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961"/>
      </w:pPr>
      <w:r>
        <w:rPr>
          <w:rFonts w:ascii="PT Astra Serif" w:hAnsi="PT Astra Serif" w:cs="PT Astra Serif"/>
          <w:sz w:val="24"/>
          <w:szCs w:val="24"/>
        </w:rPr>
        <w:t xml:space="preserve">УТВЕРЖДЕНО</w:t>
      </w:r>
      <w:r/>
    </w:p>
    <w:p>
      <w:pPr>
        <w:ind w:left="4961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cs="PT Astra Serif"/>
          <w:sz w:val="24"/>
          <w:szCs w:val="24"/>
        </w:rPr>
        <w:t xml:space="preserve">приказом министерства финансов Саратовской области от 29.09.2021 № 343</w:t>
      </w:r>
      <w:r/>
      <w:r/>
      <w:r/>
      <w:r/>
    </w:p>
    <w:p>
      <w:pPr>
        <w:ind w:left="4961"/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(в ред. приказа от 01.07.2024 № 173)</w:t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jc w:val="center"/>
      </w:pPr>
      <w:r/>
      <w:r/>
    </w:p>
    <w:p>
      <w:pPr>
        <w:jc w:val="center"/>
        <w:outlineLvl w:val="0"/>
      </w:pPr>
      <w:r>
        <w:rPr>
          <w:rFonts w:ascii="PT Astra Serif" w:hAnsi="PT Astra Serif" w:cs="PT Astra Serif"/>
          <w:b/>
          <w:sz w:val="28"/>
          <w:szCs w:val="28"/>
        </w:rPr>
        <w:t xml:space="preserve">Положение </w:t>
      </w:r>
      <w:r/>
    </w:p>
    <w:p>
      <w:pPr>
        <w:jc w:val="center"/>
        <w:outlineLvl w:val="0"/>
      </w:pPr>
      <w:r>
        <w:rPr>
          <w:rFonts w:ascii="PT Astra Serif" w:hAnsi="PT Astra Serif" w:cs="PT Astra Serif"/>
          <w:b/>
          <w:sz w:val="28"/>
          <w:szCs w:val="28"/>
        </w:rPr>
        <w:t xml:space="preserve">о </w:t>
      </w:r>
      <w:r>
        <w:rPr>
          <w:rFonts w:ascii="PT Astra Serif" w:hAnsi="PT Astra Serif" w:cs="PT Astra Serif"/>
          <w:b/>
          <w:sz w:val="28"/>
          <w:szCs w:val="28"/>
        </w:rPr>
        <w:t xml:space="preserve">Комиссии министерства финансов Саратовской области по соблюдению требований к служебному поведению государственных гражданских служащих Саратовской области и урегулированию конфликта интересов</w:t>
      </w:r>
      <w:r/>
    </w:p>
    <w:p>
      <w:pPr>
        <w:jc w:val="both"/>
      </w:pPr>
      <w:r/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1. Настоящим Положением определяется порядок формирования и де</w:t>
      </w:r>
      <w:r>
        <w:rPr>
          <w:rFonts w:ascii="PT Astra Serif" w:hAnsi="PT Astra Serif" w:eastAsia="Arial" w:cs="PT Astra Serif"/>
          <w:sz w:val="28"/>
          <w:szCs w:val="28"/>
        </w:rPr>
        <w:t xml:space="preserve">ятельности Комиссии министерства финансов Саратовской области по соблюдению требований к служебному поведению государственных гражданских служащих Саратовской области и урегулированию конфликта интересов (далее - Комиссия), образуемой в соответствии с Феде</w:t>
      </w:r>
      <w:r>
        <w:rPr>
          <w:rFonts w:ascii="PT Astra Serif" w:hAnsi="PT Astra Serif" w:eastAsia="Arial" w:cs="PT Astra Serif"/>
          <w:sz w:val="28"/>
          <w:szCs w:val="28"/>
        </w:rPr>
        <w:t xml:space="preserve">ральным </w:t>
      </w:r>
      <w:hyperlink r:id="rId10" w:tooltip="https://login.consultant.ru/link/?req=doc&amp;base=LAW&amp;n=464894&amp;dst=29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законом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от 25 декабря 2008 года № 273-ФЗ «О противодействии коррупции».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2. Комиссия в своей д</w:t>
      </w:r>
      <w:r>
        <w:rPr>
          <w:rFonts w:ascii="PT Astra Serif" w:hAnsi="PT Astra Serif" w:eastAsia="Arial" w:cs="PT Astra Serif"/>
          <w:sz w:val="28"/>
          <w:szCs w:val="28"/>
        </w:rPr>
        <w:t xml:space="preserve">еятельности руководствуются </w:t>
      </w:r>
      <w:hyperlink r:id="rId11" w:tooltip="https://login.consultant.ru/link/?req=doc&amp;base=LAW&amp;n=2875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Конституцией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Российской Федерации, федеральными конституционными законами, федеральными зак</w:t>
      </w:r>
      <w:r>
        <w:rPr>
          <w:rFonts w:ascii="PT Astra Serif" w:hAnsi="PT Astra Serif" w:eastAsia="Arial" w:cs="PT Astra Serif"/>
          <w:sz w:val="28"/>
          <w:szCs w:val="28"/>
        </w:rPr>
        <w:t xml:space="preserve">онами, актами Президента Российской Федерации и Правительства Российской Федерации, правовыми актами Губернатора области, министерства финансов Саратовской области (далее – Министерство), а также настоящим Положением.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3. Основной задачей Комиссии является </w:t>
      </w:r>
      <w:r>
        <w:rPr>
          <w:rFonts w:ascii="PT Astra Serif" w:hAnsi="PT Astra Serif" w:eastAsia="Arial" w:cs="PT Astra Serif"/>
          <w:sz w:val="28"/>
          <w:szCs w:val="28"/>
        </w:rPr>
        <w:t xml:space="preserve">содействие Министерству: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а) в обеспечении соблюдения государственными гражданскими служащими Саратовской области (далее - государственные служащие) ограничений и запретов, требований о предотвращении или об урегулировании конфликта интересов, исполнения об</w:t>
      </w:r>
      <w:r>
        <w:rPr>
          <w:rFonts w:ascii="PT Astra Serif" w:hAnsi="PT Astra Serif" w:eastAsia="Arial" w:cs="PT Astra Serif"/>
          <w:sz w:val="28"/>
          <w:szCs w:val="28"/>
        </w:rPr>
        <w:t xml:space="preserve">язанностей, установленных Федеральным </w:t>
      </w:r>
      <w:hyperlink r:id="rId12" w:tooltip="https://login.consultant.ru/link/?req=doc&amp;base=LAW&amp;n=464894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законом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от 25 декабря 2008 года № 273-ФЗ «О противодействии коррупции», други</w:t>
      </w:r>
      <w:r>
        <w:rPr>
          <w:rFonts w:ascii="PT Astra Serif" w:hAnsi="PT Astra Serif" w:eastAsia="Arial" w:cs="PT Astra Serif"/>
          <w:sz w:val="28"/>
          <w:szCs w:val="28"/>
        </w:rPr>
        <w:t xml:space="preserve">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б) в осуществлении в Министерстве мер по предупреждению коррупции.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4. </w:t>
      </w:r>
      <w:r>
        <w:rPr>
          <w:rFonts w:ascii="PT Astra Serif" w:hAnsi="PT Astra Serif" w:eastAsia="Arial" w:cs="PT Astra Serif"/>
          <w:sz w:val="28"/>
          <w:szCs w:val="28"/>
        </w:rPr>
        <w:t xml:space="preserve">Комиссия рассматривает во</w:t>
      </w:r>
      <w:r>
        <w:rPr>
          <w:rFonts w:ascii="PT Astra Serif" w:hAnsi="PT Astra Serif" w:eastAsia="Arial" w:cs="PT Astra Serif"/>
          <w:sz w:val="28"/>
          <w:szCs w:val="28"/>
        </w:rPr>
        <w:t xml:space="preserve">просы, связанные с соблюдением требований к служебному поведению и (или) требований об урегулировании конфликта интересов, в отношении государственных служащих, замещающих должности государственной гражданской службы Саратовской области (далее - должности </w:t>
      </w:r>
      <w:r>
        <w:rPr>
          <w:rFonts w:ascii="PT Astra Serif" w:hAnsi="PT Astra Serif" w:eastAsia="Arial" w:cs="PT Astra Serif"/>
          <w:sz w:val="28"/>
          <w:szCs w:val="28"/>
        </w:rPr>
        <w:t xml:space="preserve">государственной службы) в Министерстве (за исключением государственных служащих, замещающих должности </w:t>
      </w:r>
      <w:r>
        <w:rPr>
          <w:rFonts w:ascii="PT Astra Serif" w:hAnsi="PT Astra Serif" w:eastAsia="Arial" w:cs="PT Astra Serif"/>
          <w:sz w:val="28"/>
          <w:szCs w:val="28"/>
        </w:rPr>
        <w:t xml:space="preserve">государственной службы, назначение на которые и освобождение от которых осуществляются Губернатором области).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5. </w:t>
      </w:r>
      <w:r>
        <w:rPr>
          <w:rFonts w:ascii="PT Astra Serif" w:hAnsi="PT Astra Serif" w:eastAsia="Arial" w:cs="PT Astra Serif"/>
          <w:sz w:val="28"/>
          <w:szCs w:val="28"/>
        </w:rPr>
        <w:t xml:space="preserve">Вопросы, связанные с соблюдением требован</w:t>
      </w:r>
      <w:r>
        <w:rPr>
          <w:rFonts w:ascii="PT Astra Serif" w:hAnsi="PT Astra Serif" w:eastAsia="Arial" w:cs="PT Astra Serif"/>
          <w:sz w:val="28"/>
          <w:szCs w:val="28"/>
        </w:rPr>
        <w:t xml:space="preserve">ий к служебному поведению и (или) требований об урегулировании конфликта интересов, в отношении государственных служащих, замещающих должности государственной службы в Министерстве, назначение на которые и освобождение от которых осуществляются Губернаторо</w:t>
      </w:r>
      <w:r>
        <w:rPr>
          <w:rFonts w:ascii="PT Astra Serif" w:hAnsi="PT Astra Serif" w:eastAsia="Arial" w:cs="PT Astra Serif"/>
          <w:sz w:val="28"/>
          <w:szCs w:val="28"/>
        </w:rPr>
        <w:t xml:space="preserve">м области, рассматриваются комиссией по соблюдению требований к служебному поведению государственных гражданских служащих Саратовской области и урегулированию конфликтов интересов аппарата Губернатора Саратовской области.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5.1. Комиссия рассматривает вопрос</w:t>
      </w:r>
      <w:r>
        <w:rPr>
          <w:rFonts w:ascii="PT Astra Serif" w:hAnsi="PT Astra Serif" w:eastAsia="Arial" w:cs="PT Astra Serif"/>
          <w:sz w:val="28"/>
          <w:szCs w:val="28"/>
        </w:rPr>
        <w:t xml:space="preserve">ы, связанные с соблюдением: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а) ограничений и запретов руководителями государственных учреждений Саратовской области (далее - учреждения), для которых Федеральным </w:t>
      </w:r>
      <w:hyperlink r:id="rId13" w:tooltip="https://login.consultant.ru/link/?req=doc&amp;base=LAW&amp;n=464894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законом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«О противодействии коррупции», другими федеральными законами, законами Саратовской области установлены ограничения и запреты в целях противодействия коррупции;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б) руководителями учреждений требований о</w:t>
      </w:r>
      <w:r>
        <w:rPr>
          <w:rFonts w:ascii="PT Astra Serif" w:hAnsi="PT Astra Serif" w:eastAsia="Arial" w:cs="PT Astra Serif"/>
          <w:sz w:val="28"/>
          <w:szCs w:val="28"/>
        </w:rPr>
        <w:t xml:space="preserve"> предотвращении или об урегулировании конфликта интересов и исполнении обязанностей, установленных Федеральным </w:t>
      </w:r>
      <w:hyperlink r:id="rId14" w:tooltip="https://login.consultant.ru/link/?req=doc&amp;base=LAW&amp;n=464894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законом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«О противодействии коррупции», другими федеральными законами, законами Саратовской области в целях противодействия коррупции.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6. Комиссия образуется нормативным правовым актом Министерства. Указанным актом утверждаются состав Комиссии и порядок ее </w:t>
      </w:r>
      <w:r>
        <w:rPr>
          <w:rFonts w:ascii="PT Astra Serif" w:hAnsi="PT Astra Serif" w:eastAsia="Arial" w:cs="PT Astra Serif"/>
          <w:sz w:val="28"/>
          <w:szCs w:val="28"/>
        </w:rPr>
        <w:t xml:space="preserve">работы.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В состав Комиссии входят председатель Комиссии, его заместитель, назначаемый Министром из числа членов Комиссии, замещающих должности государственной службы в Министерстве, секретарь и члены Комиссии. Все члены Комиссии при принятии решений обладаю</w:t>
      </w:r>
      <w:r>
        <w:rPr>
          <w:rFonts w:ascii="PT Astra Serif" w:hAnsi="PT Astra Serif" w:eastAsia="Arial" w:cs="PT Astra Serif"/>
          <w:sz w:val="28"/>
          <w:szCs w:val="28"/>
        </w:rPr>
        <w:t xml:space="preserve">т равными правами. В отсутствие председателя Комиссии его обязанности исполняет заместитель председателя Комиссии.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7. В состав Комиссии входят: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а) заместитель Министра (председатель комиссии), должностное лицо Министерства, ответственное за работу по профи</w:t>
      </w:r>
      <w:r>
        <w:rPr>
          <w:rFonts w:ascii="PT Astra Serif" w:hAnsi="PT Astra Serif" w:eastAsia="Arial" w:cs="PT Astra Serif"/>
          <w:sz w:val="28"/>
          <w:szCs w:val="28"/>
        </w:rPr>
        <w:t xml:space="preserve">лактике коррупционных и иных правонарушений (секретарь комиссии), государственные служащие из правового отдела управления государственного долга и правового обеспечения, других подразделений Министерства, определяемые Министром;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б) представитель управления</w:t>
      </w:r>
      <w:r>
        <w:rPr>
          <w:rFonts w:ascii="PT Astra Serif" w:hAnsi="PT Astra Serif" w:eastAsia="Arial" w:cs="PT Astra Serif"/>
          <w:sz w:val="28"/>
          <w:szCs w:val="28"/>
        </w:rPr>
        <w:t xml:space="preserve"> по взаимодействию с правоохранительными органами и противодействию коррупции Правительства области;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в) представитель (представители) научных и образовательных организаций, деятельность которых связана с государственной службой.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8. Министр может принять ре</w:t>
      </w:r>
      <w:r>
        <w:rPr>
          <w:rFonts w:ascii="PT Astra Serif" w:hAnsi="PT Astra Serif" w:eastAsia="Arial" w:cs="PT Astra Serif"/>
          <w:sz w:val="28"/>
          <w:szCs w:val="28"/>
        </w:rPr>
        <w:t xml:space="preserve">шение о включении в состав Комиссии: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а) представителя общественного совета или иного коллегиального органа, образованного при Министерстве в соответствии с </w:t>
      </w:r>
      <w:hyperlink r:id="rId15" w:tooltip="https://login.consultant.ru/link/?req=doc&amp;base=RLAW358&amp;n=167199&amp;dst=100219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частью 1 статьи 18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</w:t>
      </w:r>
      <w:r>
        <w:rPr>
          <w:rFonts w:ascii="PT Astra Serif" w:hAnsi="PT Astra Serif" w:eastAsia="Arial" w:cs="PT Astra Serif"/>
          <w:sz w:val="28"/>
          <w:szCs w:val="28"/>
        </w:rPr>
        <w:t xml:space="preserve">Закона Саратовской области от 2 марта 2017 года № 18-ЗСО «Об Общественной палате Саратовской области»;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б) представителя общественной организации ветеранов, созданной </w:t>
      </w:r>
      <w:r>
        <w:rPr>
          <w:rFonts w:ascii="PT Astra Serif" w:hAnsi="PT Astra Serif" w:eastAsia="Arial" w:cs="PT Astra Serif"/>
          <w:sz w:val="28"/>
          <w:szCs w:val="28"/>
        </w:rPr>
        <w:t xml:space="preserve">в Министерстве;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в) представителя профсоюзной организации, действующей в установленном порядке в Министерстве;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г) представителя правового управления Правительства области (по согласованию).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9. </w:t>
      </w:r>
      <w:r>
        <w:rPr>
          <w:rFonts w:ascii="PT Astra Serif" w:hAnsi="PT Astra Serif" w:eastAsia="Arial" w:cs="PT Astra Serif"/>
          <w:sz w:val="28"/>
          <w:szCs w:val="28"/>
        </w:rPr>
        <w:t xml:space="preserve">Лица, указанные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подпунктах «б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 и «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в» пункта 7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и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пункте 8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включаются в состав Комиссии в установленном порядке по согласованию соответственно с управлением по взаимодействию с правоохранительными органами и противодействию коррупции Правительства област</w:t>
      </w:r>
      <w:r>
        <w:rPr>
          <w:rFonts w:ascii="PT Astra Serif" w:hAnsi="PT Astra Serif" w:eastAsia="Arial" w:cs="PT Astra Serif"/>
          <w:sz w:val="28"/>
          <w:szCs w:val="28"/>
        </w:rPr>
        <w:t xml:space="preserve">и, с научными и образовательными организациями, с общественным советом или иным коллегиальным органом, образованным при Министерстве, с общественной организацией ветеранов, созданной в Министерстве, с</w:t>
      </w:r>
      <w:r>
        <w:rPr>
          <w:rFonts w:ascii="PT Astra Serif" w:hAnsi="PT Astra Serif" w:eastAsia="Arial" w:cs="PT Astra Serif"/>
          <w:sz w:val="28"/>
          <w:szCs w:val="28"/>
        </w:rPr>
        <w:t xml:space="preserve"> профсоюзной организацией, действующей в установленном п</w:t>
      </w:r>
      <w:r>
        <w:rPr>
          <w:rFonts w:ascii="PT Astra Serif" w:hAnsi="PT Astra Serif" w:eastAsia="Arial" w:cs="PT Astra Serif"/>
          <w:sz w:val="28"/>
          <w:szCs w:val="28"/>
        </w:rPr>
        <w:t xml:space="preserve">орядке в Министерстве, на основании запроса Министра. Согласование осуществляется в течение десяти рабочих дней со дня получения запроса.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10. Число членов Комиссии, не замещающих должности государственной службы в Министерстве, должно составлять не менее о</w:t>
      </w:r>
      <w:r>
        <w:rPr>
          <w:rFonts w:ascii="PT Astra Serif" w:hAnsi="PT Astra Serif" w:eastAsia="Arial" w:cs="PT Astra Serif"/>
          <w:sz w:val="28"/>
          <w:szCs w:val="28"/>
        </w:rPr>
        <w:t xml:space="preserve">дной четверти от общего числа членов Комиссии.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11.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12. В заседаниях Комиссии с правом совеща</w:t>
      </w:r>
      <w:r>
        <w:rPr>
          <w:rFonts w:ascii="PT Astra Serif" w:hAnsi="PT Astra Serif" w:eastAsia="Arial" w:cs="PT Astra Serif"/>
          <w:sz w:val="28"/>
          <w:szCs w:val="28"/>
        </w:rPr>
        <w:t xml:space="preserve">тельного голоса участвуют: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а) непосредственный руководитель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</w:t>
      </w:r>
      <w:r>
        <w:rPr>
          <w:rFonts w:ascii="PT Astra Serif" w:hAnsi="PT Astra Serif" w:eastAsia="Arial" w:cs="PT Astra Serif"/>
          <w:sz w:val="28"/>
          <w:szCs w:val="28"/>
        </w:rPr>
        <w:t xml:space="preserve"> определяемые председателем Комиссии два государственных служащих, замещающих в Министерстве должности государственной службы, аналогичные должности, занимаемой государственным служащим, в отношении которого Комиссией рассматривается этот вопрос;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б) другие</w:t>
      </w:r>
      <w:r>
        <w:rPr>
          <w:rFonts w:ascii="PT Astra Serif" w:hAnsi="PT Astra Serif" w:eastAsia="Arial" w:cs="PT Astra Serif"/>
          <w:sz w:val="28"/>
          <w:szCs w:val="28"/>
        </w:rPr>
        <w:t xml:space="preserve"> государственные служащие, замещающие должности государственной службы в Министерстве;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</w:t>
      </w:r>
      <w:r>
        <w:rPr>
          <w:rFonts w:ascii="PT Astra Serif" w:hAnsi="PT Astra Serif" w:eastAsia="Arial" w:cs="PT Astra Serif"/>
          <w:sz w:val="28"/>
          <w:szCs w:val="28"/>
        </w:rPr>
        <w:t xml:space="preserve">нов местного самоуправления (по согласованию); представители заинтересованных организаций (по согласованию); </w:t>
      </w:r>
      <w:r>
        <w:rPr>
          <w:rFonts w:ascii="PT Astra Serif" w:hAnsi="PT Astra Serif" w:eastAsia="Arial" w:cs="PT Astra Serif"/>
          <w:sz w:val="28"/>
          <w:szCs w:val="28"/>
        </w:rPr>
        <w:t xml:space="preserve">представитель государственного служащего, в отношении которого Комиссией рассматривается вопрос о соблюдении требований к служебному поведению и (и</w:t>
      </w:r>
      <w:r>
        <w:rPr>
          <w:rFonts w:ascii="PT Astra Serif" w:hAnsi="PT Astra Serif" w:eastAsia="Arial" w:cs="PT Astra Serif"/>
          <w:sz w:val="28"/>
          <w:szCs w:val="28"/>
        </w:rPr>
        <w:t xml:space="preserve">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</w:t>
      </w:r>
      <w:r>
        <w:rPr>
          <w:rFonts w:ascii="PT Astra Serif" w:hAnsi="PT Astra Serif" w:eastAsia="Arial" w:cs="PT Astra Serif"/>
          <w:sz w:val="28"/>
          <w:szCs w:val="28"/>
        </w:rPr>
        <w:t xml:space="preserve">основании ходатайства государственного служащего, в отношении ко</w:t>
      </w:r>
      <w:r>
        <w:rPr>
          <w:rFonts w:ascii="PT Astra Serif" w:hAnsi="PT Astra Serif" w:eastAsia="Arial" w:cs="PT Astra Serif"/>
          <w:sz w:val="28"/>
          <w:szCs w:val="28"/>
        </w:rPr>
        <w:t xml:space="preserve">торого Комиссией рассматривается этот вопрос, или любого члена Комиссии.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13.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</w:t>
      </w:r>
      <w:r>
        <w:rPr>
          <w:rFonts w:ascii="PT Astra Serif" w:hAnsi="PT Astra Serif" w:eastAsia="Arial" w:cs="PT Astra Serif"/>
          <w:sz w:val="28"/>
          <w:szCs w:val="28"/>
        </w:rPr>
        <w:t xml:space="preserve">мещающих должности государственной службы в Министерстве, недопустимо.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14.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</w:t>
      </w:r>
      <w:r>
        <w:rPr>
          <w:rFonts w:ascii="PT Astra Serif" w:hAnsi="PT Astra Serif" w:eastAsia="Arial" w:cs="PT Astra Serif"/>
          <w:sz w:val="28"/>
          <w:szCs w:val="28"/>
        </w:rPr>
        <w:t xml:space="preserve">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15. Основаниями для проведения заседания Комиссии являются: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а) представление Министром в с</w:t>
      </w:r>
      <w:r>
        <w:rPr>
          <w:rFonts w:ascii="PT Astra Serif" w:hAnsi="PT Astra Serif" w:eastAsia="Arial" w:cs="PT Astra Serif"/>
          <w:sz w:val="28"/>
          <w:szCs w:val="28"/>
        </w:rPr>
        <w:t xml:space="preserve">оответствии с </w:t>
      </w:r>
      <w:hyperlink r:id="rId16" w:tooltip="https://login.consultant.ru/link/?req=doc&amp;base=RLAW358&amp;n=166956&amp;dst=100092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пунктом 25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Положения о проверке достоверности и полноты сведений, предс</w:t>
      </w:r>
      <w:r>
        <w:rPr>
          <w:rFonts w:ascii="PT Astra Serif" w:hAnsi="PT Astra Serif" w:eastAsia="Arial" w:cs="PT Astra Serif"/>
          <w:sz w:val="28"/>
          <w:szCs w:val="28"/>
        </w:rPr>
        <w:t xml:space="preserve">тавляемых гражданами, претендующими на замещение должностей государственной гражданской службы Саратовской области, и государственными гражданскими служащими Саратовской области, и соблюдения требований к служебному поведению, утвержденного постановлением </w:t>
      </w:r>
      <w:r>
        <w:rPr>
          <w:rFonts w:ascii="PT Astra Serif" w:hAnsi="PT Astra Serif" w:eastAsia="Arial" w:cs="PT Astra Serif"/>
          <w:sz w:val="28"/>
          <w:szCs w:val="28"/>
        </w:rPr>
        <w:t xml:space="preserve">Губернатора Саратовской области от 1 июня 2010 года N 167, материалов проверки, свидетельствующих: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о представлении государственным служащим недостоверных или неполных сведений, предусмотренных </w:t>
      </w:r>
      <w:hyperlink r:id="rId17" w:tooltip="https://login.consultant.ru/link/?req=doc&amp;base=RLAW358&amp;n=166956&amp;dst=100027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подпунктом «а» пункта 1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названного Положения;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о несоблюдении государственным служащим требований к служебному поведению и (или) требований об урегул</w:t>
      </w:r>
      <w:r>
        <w:rPr>
          <w:rFonts w:ascii="PT Astra Serif" w:hAnsi="PT Astra Serif" w:eastAsia="Arial" w:cs="PT Astra Serif"/>
          <w:sz w:val="28"/>
          <w:szCs w:val="28"/>
        </w:rPr>
        <w:t xml:space="preserve">ировании конфликта интересов;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а-1) представление Министром материалов проверки, свидетельствующих о представлении лицом, поступающим на </w:t>
      </w:r>
      <w:r>
        <w:rPr>
          <w:rFonts w:ascii="PT Astra Serif" w:hAnsi="PT Astra Serif" w:eastAsia="Arial" w:cs="PT Astra Serif"/>
          <w:sz w:val="28"/>
          <w:szCs w:val="28"/>
        </w:rPr>
        <w:t xml:space="preserve">работу</w:t>
      </w:r>
      <w:r>
        <w:rPr>
          <w:rFonts w:ascii="PT Astra Serif" w:hAnsi="PT Astra Serif" w:eastAsia="Arial" w:cs="PT Astra Serif"/>
          <w:sz w:val="28"/>
          <w:szCs w:val="28"/>
        </w:rPr>
        <w:t xml:space="preserve"> на должность руководителя учреждения, руководителем учреждения недостоверных и неполных сведений о своих доходах,</w:t>
      </w:r>
      <w:r>
        <w:rPr>
          <w:rFonts w:ascii="PT Astra Serif" w:hAnsi="PT Astra Serif" w:eastAsia="Arial" w:cs="PT Astra Serif"/>
          <w:sz w:val="28"/>
          <w:szCs w:val="28"/>
        </w:rPr>
        <w:t xml:space="preserve">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а-2) представление Министром мотивированного заключения о несоблюдении ог</w:t>
      </w:r>
      <w:r>
        <w:rPr>
          <w:rFonts w:ascii="PT Astra Serif" w:hAnsi="PT Astra Serif" w:eastAsia="Arial" w:cs="PT Astra Serif"/>
          <w:sz w:val="28"/>
          <w:szCs w:val="28"/>
        </w:rPr>
        <w:t xml:space="preserve">раничений и запретов, требований о предотвращении или об урегулировании конфликта интересов и неисполнении обязанностей, установленных в целях противодействия коррупции, руководителем учреждения;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б) </w:t>
      </w:r>
      <w:r>
        <w:rPr>
          <w:rFonts w:ascii="PT Astra Serif" w:hAnsi="PT Astra Serif" w:eastAsia="Arial" w:cs="PT Astra Serif"/>
          <w:sz w:val="28"/>
          <w:szCs w:val="28"/>
        </w:rPr>
        <w:t xml:space="preserve">поступившее</w:t>
      </w:r>
      <w:r>
        <w:rPr>
          <w:rFonts w:ascii="PT Astra Serif" w:hAnsi="PT Astra Serif" w:eastAsia="Arial" w:cs="PT Astra Serif"/>
          <w:sz w:val="28"/>
          <w:szCs w:val="28"/>
        </w:rPr>
        <w:t xml:space="preserve"> должностному лицу Министерства, ответственном</w:t>
      </w:r>
      <w:r>
        <w:rPr>
          <w:rFonts w:ascii="PT Astra Serif" w:hAnsi="PT Astra Serif" w:eastAsia="Arial" w:cs="PT Astra Serif"/>
          <w:sz w:val="28"/>
          <w:szCs w:val="28"/>
        </w:rPr>
        <w:t xml:space="preserve">у за работу по профилактике коррупционных и иных правонарушений, в порядке, установленном нормативным правовым актом Министерства: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обращение гражданина, замещавшего в Министерстве должность государственной службы, включенную в перечень должностей, утвержде</w:t>
      </w:r>
      <w:r>
        <w:rPr>
          <w:rFonts w:ascii="PT Astra Serif" w:hAnsi="PT Astra Serif" w:eastAsia="Arial" w:cs="PT Astra Serif"/>
          <w:sz w:val="28"/>
          <w:szCs w:val="28"/>
        </w:rPr>
        <w:t xml:space="preserve">нный нормативным правовым актом Министерства, о даче согласия на замещение на условиях трудового договора должности в организации и </w:t>
      </w:r>
      <w:r>
        <w:rPr>
          <w:rFonts w:ascii="PT Astra Serif" w:hAnsi="PT Astra Serif" w:eastAsia="Arial" w:cs="PT Astra Serif"/>
          <w:sz w:val="28"/>
          <w:szCs w:val="28"/>
        </w:rPr>
        <w:t xml:space="preserve">(или) выполнение в данной организации работ (оказание данной организации услуг) в течение месяца стоимостью более ста тысяч </w:t>
      </w:r>
      <w:r>
        <w:rPr>
          <w:rFonts w:ascii="PT Astra Serif" w:hAnsi="PT Astra Serif" w:eastAsia="Arial" w:cs="PT Astra Serif"/>
          <w:sz w:val="28"/>
          <w:szCs w:val="28"/>
        </w:rPr>
        <w:t xml:space="preserve">рублей на условиях гражданско-правового договора (гражданско-правовых договоров), если отдельные функции государственного управления данной</w:t>
      </w:r>
      <w:r>
        <w:rPr>
          <w:rFonts w:ascii="PT Astra Serif" w:hAnsi="PT Astra Serif" w:eastAsia="Arial" w:cs="PT Astra Serif"/>
          <w:sz w:val="28"/>
          <w:szCs w:val="28"/>
        </w:rPr>
        <w:t xml:space="preserve"> организацией входили в его должностные (служебные) обязанности, до истечения двух лет со дня увольнения с государств</w:t>
      </w:r>
      <w:r>
        <w:rPr>
          <w:rFonts w:ascii="PT Astra Serif" w:hAnsi="PT Astra Serif" w:eastAsia="Arial" w:cs="PT Astra Serif"/>
          <w:sz w:val="28"/>
          <w:szCs w:val="28"/>
        </w:rPr>
        <w:t xml:space="preserve">енной службы;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заявление государственного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заявление государственного</w:t>
      </w:r>
      <w:r>
        <w:rPr>
          <w:rFonts w:ascii="PT Astra Serif" w:hAnsi="PT Astra Serif" w:eastAsia="Arial" w:cs="PT Astra Serif"/>
          <w:sz w:val="28"/>
          <w:szCs w:val="28"/>
        </w:rPr>
        <w:t xml:space="preserve"> служащего о невозможности выполнить требования Федерального </w:t>
      </w:r>
      <w:hyperlink r:id="rId18" w:tooltip="https://login.consultant.ru/link/?req=doc&amp;base=LAW&amp;n=451740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закона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от 7 мая 2013 года № 79-ФЗ «О запрете отдельным</w:t>
      </w:r>
      <w:r>
        <w:rPr>
          <w:rFonts w:ascii="PT Astra Serif" w:hAnsi="PT Astra Serif" w:eastAsia="Arial" w:cs="PT Astra Serif"/>
          <w:sz w:val="28"/>
          <w:szCs w:val="28"/>
        </w:rPr>
        <w:t xml:space="preserve">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- </w:t>
      </w:r>
      <w:r>
        <w:rPr>
          <w:rFonts w:ascii="PT Astra Serif" w:hAnsi="PT Astra Serif" w:eastAsia="Arial" w:cs="PT Astra Serif"/>
          <w:sz w:val="28"/>
          <w:szCs w:val="28"/>
        </w:rPr>
        <w:t xml:space="preserve">Федеральный закон «О запрете отдельным категориям лиц открывать и иметь счета (вклады</w:t>
      </w:r>
      <w:r>
        <w:rPr>
          <w:rFonts w:ascii="PT Astra Serif" w:hAnsi="PT Astra Serif" w:eastAsia="Arial" w:cs="PT Astra Serif"/>
          <w:sz w:val="28"/>
          <w:szCs w:val="28"/>
        </w:rPr>
        <w:t xml:space="preserve">), </w:t>
      </w:r>
      <w:r>
        <w:rPr>
          <w:rFonts w:ascii="PT Astra Serif" w:hAnsi="PT Astra Serif" w:eastAsia="Arial" w:cs="PT Astra Serif"/>
          <w:sz w:val="28"/>
          <w:szCs w:val="28"/>
        </w:rPr>
        <w:t xml:space="preserve">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</w:t>
      </w:r>
      <w:r>
        <w:rPr>
          <w:rFonts w:ascii="PT Astra Serif" w:hAnsi="PT Astra Serif" w:eastAsia="Arial" w:cs="PT Astra Serif"/>
          <w:sz w:val="28"/>
          <w:szCs w:val="28"/>
        </w:rPr>
        <w:t xml:space="preserve">и финансовыми инструментами»)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</w:t>
      </w:r>
      <w:r>
        <w:rPr>
          <w:rFonts w:ascii="PT Astra Serif" w:hAnsi="PT Astra Serif" w:eastAsia="Arial" w:cs="PT Astra Serif"/>
          <w:sz w:val="28"/>
          <w:szCs w:val="28"/>
        </w:rPr>
        <w:t xml:space="preserve">твляется хранение наличных денежных средств и ценностей в иностранном банке и (или) имеются иностранные</w:t>
      </w:r>
      <w:r>
        <w:rPr>
          <w:rFonts w:ascii="PT Astra Serif" w:hAnsi="PT Astra Serif" w:eastAsia="Arial" w:cs="PT Astra Serif"/>
          <w:sz w:val="28"/>
          <w:szCs w:val="28"/>
        </w:rPr>
        <w:t xml:space="preserve">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уведомление государственного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б-1) заявление руководителя учреждения о невозможности по объективным причи</w:t>
      </w:r>
      <w:r>
        <w:rPr>
          <w:rFonts w:ascii="PT Astra Serif" w:hAnsi="PT Astra Serif" w:eastAsia="Arial" w:cs="PT Astra Serif"/>
          <w:sz w:val="28"/>
          <w:szCs w:val="28"/>
        </w:rPr>
        <w:t xml:space="preserve">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б-2) представление Министром мотивированного заключения по результатам рассмотрения уведомления руководителя учре</w:t>
      </w:r>
      <w:r>
        <w:rPr>
          <w:rFonts w:ascii="PT Astra Serif" w:hAnsi="PT Astra Serif" w:eastAsia="Arial" w:cs="PT Astra Serif"/>
          <w:sz w:val="28"/>
          <w:szCs w:val="28"/>
        </w:rPr>
        <w:t xml:space="preserve">ждения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в) представление Министра или любого члена Комиссии, касающееся обеспечения соблюдения государственным служ</w:t>
      </w:r>
      <w:r>
        <w:rPr>
          <w:rFonts w:ascii="PT Astra Serif" w:hAnsi="PT Astra Serif" w:eastAsia="Arial" w:cs="PT Astra Serif"/>
          <w:sz w:val="28"/>
          <w:szCs w:val="28"/>
        </w:rPr>
        <w:t xml:space="preserve">ащим требований к служебному поведению и (или) требований об урегулировании конфликта интересов либо осуществления в Министерстве мер по предупреждению коррупции;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г) предложение Губернатора Саратовской области о рассмотрении результатов, полученных в ходе </w:t>
      </w:r>
      <w:r>
        <w:rPr>
          <w:rFonts w:ascii="PT Astra Serif" w:hAnsi="PT Astra Serif" w:eastAsia="Arial" w:cs="PT Astra Serif"/>
          <w:sz w:val="28"/>
          <w:szCs w:val="28"/>
        </w:rPr>
        <w:t xml:space="preserve">осуществления контроля за расходами, в соответствии с </w:t>
      </w:r>
      <w:hyperlink r:id="rId19" w:tooltip="https://login.consultant.ru/link/?req=doc&amp;base=LAW&amp;n=442435&amp;dst=100128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частью 1 статьи 3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Федерального закона о</w:t>
      </w:r>
      <w:r>
        <w:rPr>
          <w:rFonts w:ascii="PT Astra Serif" w:hAnsi="PT Astra Serif" w:eastAsia="Arial" w:cs="PT Astra Serif"/>
          <w:sz w:val="28"/>
          <w:szCs w:val="28"/>
        </w:rPr>
        <w:t xml:space="preserve">т 3 декабря 2012 года № 230-ФЗ «О контроле за соответствием расходов лиц, замещающих государственные должности, и иных лиц их доходам» (далее - Федеральный закон «О контроле за соответствием расходов лиц, замещающих государственные должности, и иных лиц их</w:t>
      </w:r>
      <w:r>
        <w:rPr>
          <w:rFonts w:ascii="PT Astra Serif" w:hAnsi="PT Astra Serif" w:eastAsia="Arial" w:cs="PT Astra Serif"/>
          <w:sz w:val="28"/>
          <w:szCs w:val="28"/>
        </w:rPr>
        <w:t xml:space="preserve"> доходам»);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д) представление </w:t>
      </w:r>
      <w:r>
        <w:rPr>
          <w:rFonts w:ascii="PT Astra Serif" w:hAnsi="PT Astra Serif" w:eastAsia="Arial" w:cs="PT Astra Serif"/>
          <w:sz w:val="28"/>
          <w:szCs w:val="28"/>
        </w:rPr>
        <w:t xml:space="preserve">Министром</w:t>
      </w:r>
      <w:r>
        <w:rPr>
          <w:rFonts w:ascii="PT Astra Serif" w:hAnsi="PT Astra Serif" w:eastAsia="Arial" w:cs="PT Astra Serif"/>
          <w:sz w:val="28"/>
          <w:szCs w:val="28"/>
        </w:rPr>
        <w:t xml:space="preserve"> в случае если указанное должностное лицо уполномочено на принятие решения об осуществлении контроля в соответствии с </w:t>
      </w:r>
      <w:hyperlink r:id="rId20" w:tooltip="https://login.consultant.ru/link/?req=doc&amp;base=RLAW358&amp;n=151047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постановлением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Губернатора Саратовской области от 7 июня 2013 года № 226 «Об утверждении Положения о порядке принятия решения об осуществлении контроля за расходами лиц, замещающих государственные должности </w:t>
      </w:r>
      <w:r>
        <w:rPr>
          <w:rFonts w:ascii="PT Astra Serif" w:hAnsi="PT Astra Serif" w:eastAsia="Arial" w:cs="PT Astra Serif"/>
          <w:sz w:val="28"/>
          <w:szCs w:val="28"/>
        </w:rPr>
        <w:t xml:space="preserve">Саратовской области, муниципальные должности на постоянной основе, должности государственной гражданской службы Саратовской области, осуществление полномочий </w:t>
      </w:r>
      <w:r>
        <w:rPr>
          <w:rFonts w:ascii="PT Astra Serif" w:hAnsi="PT Astra Serif" w:eastAsia="Arial" w:cs="PT Astra Serif"/>
          <w:sz w:val="28"/>
          <w:szCs w:val="28"/>
        </w:rPr>
        <w:t xml:space="preserve">по которым влечет за собой обязанность представлять сведения о своих доходах, об имуществе и обяза</w:t>
      </w:r>
      <w:r>
        <w:rPr>
          <w:rFonts w:ascii="PT Astra Serif" w:hAnsi="PT Astra Serif" w:eastAsia="Arial" w:cs="PT Astra Serif"/>
          <w:sz w:val="28"/>
          <w:szCs w:val="28"/>
        </w:rPr>
        <w:t xml:space="preserve">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должности муниципальной службы, осуществление полномочий по которым влечет за собой о</w:t>
      </w:r>
      <w:r>
        <w:rPr>
          <w:rFonts w:ascii="PT Astra Serif" w:hAnsi="PT Astra Serif" w:eastAsia="Arial" w:cs="PT Astra Serif"/>
          <w:sz w:val="28"/>
          <w:szCs w:val="28"/>
        </w:rPr>
        <w:t xml:space="preserve">бязанность представлять сведения о своих доходах, об имуществе и обязательствах имущественного характера, а также сведения о</w:t>
      </w:r>
      <w:r>
        <w:rPr>
          <w:rFonts w:ascii="PT Astra Serif" w:hAnsi="PT Astra Serif" w:eastAsia="Arial" w:cs="PT Astra Serif"/>
          <w:sz w:val="28"/>
          <w:szCs w:val="28"/>
        </w:rPr>
        <w:t xml:space="preserve"> </w:t>
      </w:r>
      <w:r>
        <w:rPr>
          <w:rFonts w:ascii="PT Astra Serif" w:hAnsi="PT Astra Serif" w:eastAsia="Arial" w:cs="PT Astra Serif"/>
          <w:sz w:val="28"/>
          <w:szCs w:val="28"/>
        </w:rPr>
        <w:t xml:space="preserve">доходах, об имуществе и обязательствах имущественного характера своих супруги (супруга) и несовершеннолетних детей», материалов про</w:t>
      </w:r>
      <w:r>
        <w:rPr>
          <w:rFonts w:ascii="PT Astra Serif" w:hAnsi="PT Astra Serif" w:eastAsia="Arial" w:cs="PT Astra Serif"/>
          <w:sz w:val="28"/>
          <w:szCs w:val="28"/>
        </w:rPr>
        <w:t xml:space="preserve">верки, свидетельствующих о представлении государственным служащим недостоверных или неполных сведений, предусмотренных </w:t>
      </w:r>
      <w:hyperlink r:id="rId21" w:tooltip="https://login.consultant.ru/link/?req=doc&amp;base=LAW&amp;n=442435&amp;dst=100128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частью 1 статьи 3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е) поступившее в соответствии с </w:t>
      </w:r>
      <w:hyperlink r:id="rId22" w:tooltip="https://login.consultant.ru/link/?req=doc&amp;base=LAW&amp;n=464894&amp;dst=33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частью 4 статьи 12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Федерального закона от 25 декабря 2008 года № 273-ФЗ «О противодействии коррупции» и </w:t>
      </w:r>
      <w:hyperlink r:id="rId23" w:tooltip="https://login.consultant.ru/link/?req=doc&amp;base=LAW&amp;n=474024&amp;dst=1713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статьей 64.1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Трудового кодекса Российской Федерации в Министерство уведомление коммерческой или некоммерческой организации о заключении с гражданином</w:t>
      </w:r>
      <w:r>
        <w:rPr>
          <w:rFonts w:ascii="PT Astra Serif" w:hAnsi="PT Astra Serif" w:eastAsia="Arial" w:cs="PT Astra Serif"/>
          <w:sz w:val="28"/>
          <w:szCs w:val="28"/>
        </w:rPr>
        <w:t xml:space="preserve">, замещавшим должность государственной службы в Министерстве,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</w:t>
      </w:r>
      <w:r>
        <w:rPr>
          <w:rFonts w:ascii="PT Astra Serif" w:hAnsi="PT Astra Serif" w:eastAsia="Arial" w:cs="PT Astra Serif"/>
          <w:sz w:val="28"/>
          <w:szCs w:val="28"/>
        </w:rPr>
        <w:t xml:space="preserve"> </w:t>
      </w:r>
      <w:r>
        <w:rPr>
          <w:rFonts w:ascii="PT Astra Serif" w:hAnsi="PT Astra Serif" w:eastAsia="Arial" w:cs="PT Astra Serif"/>
          <w:sz w:val="28"/>
          <w:szCs w:val="28"/>
        </w:rPr>
        <w:t xml:space="preserve">входили в его должностные (служебные) обя</w:t>
      </w:r>
      <w:r>
        <w:rPr>
          <w:rFonts w:ascii="PT Astra Serif" w:hAnsi="PT Astra Serif" w:eastAsia="Arial" w:cs="PT Astra Serif"/>
          <w:sz w:val="28"/>
          <w:szCs w:val="28"/>
        </w:rPr>
        <w:t xml:space="preserve">занности, исполняемые во время замещения должности,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</w:t>
      </w:r>
      <w:r>
        <w:rPr>
          <w:rFonts w:ascii="PT Astra Serif" w:hAnsi="PT Astra Serif" w:eastAsia="Arial" w:cs="PT Astra Serif"/>
          <w:sz w:val="28"/>
          <w:szCs w:val="28"/>
        </w:rPr>
        <w:t xml:space="preserve">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</w:t>
      </w:r>
      <w:r>
        <w:rPr>
          <w:rFonts w:ascii="PT Astra Serif" w:hAnsi="PT Astra Serif" w:eastAsia="Arial" w:cs="PT Astra Serif"/>
          <w:sz w:val="28"/>
          <w:szCs w:val="28"/>
        </w:rPr>
        <w:t xml:space="preserve"> организации Комиссией не рассматривался;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ж) уведомление государственного служащего о в</w:t>
      </w:r>
      <w:r>
        <w:rPr>
          <w:rFonts w:ascii="PT Astra Serif" w:hAnsi="PT Astra Serif" w:eastAsia="Arial" w:cs="PT Astra Serif"/>
          <w:sz w:val="28"/>
          <w:szCs w:val="28"/>
        </w:rPr>
        <w:t xml:space="preserve">озникновении не зависящих от него обстоятельств, препятствующих соблюдению требований </w:t>
      </w:r>
      <w:r>
        <w:rPr>
          <w:rFonts w:ascii="PT Astra Serif" w:hAnsi="PT Astra Serif" w:eastAsia="Arial" w:cs="PT Astra Serif"/>
          <w:sz w:val="28"/>
          <w:szCs w:val="28"/>
        </w:rPr>
        <w:t xml:space="preserve">к служебному поведению и (или) требований об урегулировании конфликта интересов;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ж-1) </w:t>
      </w:r>
      <w:hyperlink r:id="rId24" w:tooltip="https://login.consultant.ru/link/?req=doc&amp;base=RLAW358&amp;n=168194&amp;dst=100157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уведомление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руководителя учреждения о возникновении не зависящих от него обстоятельств, препятствующих соблюдению ограничений и запретов, требований о предотвращении или</w:t>
      </w:r>
      <w:r>
        <w:rPr>
          <w:rFonts w:ascii="PT Astra Serif" w:hAnsi="PT Astra Serif" w:eastAsia="Arial" w:cs="PT Astra Serif"/>
          <w:sz w:val="28"/>
          <w:szCs w:val="28"/>
        </w:rPr>
        <w:t xml:space="preserve"> об урегулировании конфликта интересов и исполнении обязанностей, установленных Федеральным </w:t>
      </w:r>
      <w:hyperlink r:id="rId25" w:tooltip="https://login.consultant.ru/link/?req=doc&amp;base=LAW&amp;n=464894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законом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«О противодейст</w:t>
      </w:r>
      <w:r>
        <w:rPr>
          <w:rFonts w:ascii="PT Astra Serif" w:hAnsi="PT Astra Serif" w:eastAsia="Arial" w:cs="PT Astra Serif"/>
          <w:sz w:val="28"/>
          <w:szCs w:val="28"/>
        </w:rPr>
        <w:t xml:space="preserve">вии коррупции», другими федеральными законами, законами Саратовской области в целях противодействия коррупции.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16. Комиссия не рассматривает сообщения о преступлениях и административных правонарушениях, а также анонимные обращения, не проводит проверки по </w:t>
      </w:r>
      <w:r>
        <w:rPr>
          <w:rFonts w:ascii="PT Astra Serif" w:hAnsi="PT Astra Serif" w:eastAsia="Arial" w:cs="PT Astra Serif"/>
          <w:sz w:val="28"/>
          <w:szCs w:val="28"/>
        </w:rPr>
        <w:t xml:space="preserve">фактам нарушения служебной дисциплины.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16.1. Обращение, указанное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абзаце втором подпункта «б»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подается гражданином, замещавшим должность государственной службы в Министерстве, </w:t>
      </w:r>
      <w:r>
        <w:rPr>
          <w:rFonts w:ascii="PT Astra Serif" w:hAnsi="PT Astra Serif" w:eastAsia="Arial" w:cs="PT Astra Serif"/>
          <w:sz w:val="28"/>
          <w:szCs w:val="28"/>
        </w:rPr>
        <w:t xml:space="preserve">в</w:t>
      </w:r>
      <w:r>
        <w:rPr>
          <w:rFonts w:ascii="PT Astra Serif" w:hAnsi="PT Astra Serif" w:eastAsia="Arial" w:cs="PT Astra Serif"/>
          <w:sz w:val="28"/>
          <w:szCs w:val="28"/>
        </w:rPr>
        <w:t xml:space="preserve"> </w:t>
      </w:r>
      <w:r>
        <w:rPr>
          <w:rFonts w:ascii="PT Astra Serif" w:hAnsi="PT Astra Serif" w:eastAsia="Arial" w:cs="PT Astra Serif"/>
          <w:sz w:val="28"/>
          <w:szCs w:val="28"/>
        </w:rPr>
        <w:t xml:space="preserve">должностному</w:t>
      </w:r>
      <w:r>
        <w:rPr>
          <w:rFonts w:ascii="PT Astra Serif" w:hAnsi="PT Astra Serif" w:eastAsia="Arial" w:cs="PT Astra Serif"/>
          <w:sz w:val="28"/>
          <w:szCs w:val="28"/>
        </w:rPr>
        <w:t xml:space="preserve"> лицу Министерства</w:t>
      </w:r>
      <w:r>
        <w:rPr>
          <w:rFonts w:ascii="PT Astra Serif" w:hAnsi="PT Astra Serif" w:eastAsia="Arial" w:cs="PT Astra Serif"/>
          <w:sz w:val="28"/>
          <w:szCs w:val="28"/>
        </w:rPr>
        <w:t xml:space="preserve">, ответственному за работу по профилактике коррупционных и иных правонарушений. </w:t>
      </w:r>
      <w:r>
        <w:rPr>
          <w:rFonts w:ascii="PT Astra Serif" w:hAnsi="PT Astra Serif" w:eastAsia="Arial" w:cs="PT Astra Serif"/>
          <w:sz w:val="28"/>
          <w:szCs w:val="28"/>
        </w:rPr>
        <w:t xml:space="preserve"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</w:t>
      </w:r>
      <w:r>
        <w:rPr>
          <w:rFonts w:ascii="PT Astra Serif" w:hAnsi="PT Astra Serif" w:eastAsia="Arial" w:cs="PT Astra Serif"/>
          <w:sz w:val="28"/>
          <w:szCs w:val="28"/>
        </w:rPr>
        <w:t xml:space="preserve">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</w:t>
      </w:r>
      <w:r>
        <w:rPr>
          <w:rFonts w:ascii="PT Astra Serif" w:hAnsi="PT Astra Serif" w:eastAsia="Arial" w:cs="PT Astra Serif"/>
          <w:sz w:val="28"/>
          <w:szCs w:val="28"/>
        </w:rPr>
        <w:t xml:space="preserve">рственному управлению в отношении коммерческой или некоммерческой организации, вид договора (трудовой</w:t>
      </w:r>
      <w:r>
        <w:rPr>
          <w:rFonts w:ascii="PT Astra Serif" w:hAnsi="PT Astra Serif" w:eastAsia="Arial" w:cs="PT Astra Serif"/>
          <w:sz w:val="28"/>
          <w:szCs w:val="28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Должностным лицом Министерств</w:t>
      </w:r>
      <w:r>
        <w:rPr>
          <w:rFonts w:ascii="PT Astra Serif" w:hAnsi="PT Astra Serif" w:eastAsia="Arial" w:cs="PT Astra Serif"/>
          <w:sz w:val="28"/>
          <w:szCs w:val="28"/>
        </w:rPr>
        <w:t xml:space="preserve">а, ответственным за работу по профилактике коррупционных и иных правонарушений,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26" w:tooltip="https://login.consultant.ru/link/?req=doc&amp;base=LAW&amp;n=464894&amp;dst=28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статьи 12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Федерального закона от 25 декабря 2008 года № 273-ФЗ «О противодействии коррупции».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16.2. Обращение, указанное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абзаце втором подпункта «б»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может быть подано государственным служащим, планирующим свое увольнение с государственной службы, и подлежит рассмотрению Комиссией в соответствии с настоящим Положением.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16.3. Уведомление</w:t>
      </w:r>
      <w:r>
        <w:rPr>
          <w:rFonts w:ascii="PT Astra Serif" w:hAnsi="PT Astra Serif" w:eastAsia="Arial" w:cs="PT Astra Serif"/>
          <w:sz w:val="28"/>
          <w:szCs w:val="28"/>
        </w:rPr>
        <w:t xml:space="preserve">, указанное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подпункте «е»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рассматривается должностным лицом Министерства, ответственным за работу по профилактике коррупционных и иных правонарушений, которое осуществляет подготовку мотивированного заключени</w:t>
      </w:r>
      <w:r>
        <w:rPr>
          <w:rFonts w:ascii="PT Astra Serif" w:hAnsi="PT Astra Serif" w:eastAsia="Arial" w:cs="PT Astra Serif"/>
          <w:sz w:val="28"/>
          <w:szCs w:val="28"/>
        </w:rPr>
        <w:t xml:space="preserve">я о соблюдении гражданином, замещавшим должность государственной службы в Министерстве, требований </w:t>
      </w:r>
      <w:hyperlink r:id="rId27" w:tooltip="https://login.consultant.ru/link/?req=doc&amp;base=LAW&amp;n=464894&amp;dst=28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ст</w:t>
        </w:r>
        <w:r>
          <w:rPr>
            <w:rFonts w:ascii="PT Astra Serif" w:hAnsi="PT Astra Serif" w:eastAsia="Arial" w:cs="PT Astra Serif"/>
            <w:sz w:val="28"/>
            <w:szCs w:val="28"/>
          </w:rPr>
          <w:t xml:space="preserve">атьи 12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Федерального закона от 25 декабря 2008 года № 273-ФЗ «О противодействии коррупции».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16.4. Уведомления, указанные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абзаце пятом подпункта «б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 и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подпунктах «ж»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, «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ж-1»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рассматр</w:t>
      </w:r>
      <w:r>
        <w:rPr>
          <w:rFonts w:ascii="PT Astra Serif" w:hAnsi="PT Astra Serif" w:eastAsia="Arial" w:cs="PT Astra Serif"/>
          <w:sz w:val="28"/>
          <w:szCs w:val="28"/>
        </w:rPr>
        <w:t xml:space="preserve">иваются должностным лицом Министерства, ответственным за работу по профилактике коррупционных и иных правонарушений, которое осуществляет подготовку мотивированных заключений по результатам рассмотрения уведомлений.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16.5. </w:t>
      </w:r>
      <w:r>
        <w:rPr>
          <w:rFonts w:ascii="PT Astra Serif" w:hAnsi="PT Astra Serif" w:eastAsia="Arial" w:cs="PT Astra Serif"/>
          <w:sz w:val="28"/>
          <w:szCs w:val="28"/>
        </w:rPr>
        <w:t xml:space="preserve">При подготовке мотивированного заключения по результатам рассмотрения обращения, указанного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абзаце втором подпункта «б»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или уведомлений, указанных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абзаце пятом подпункта «б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 и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подпунктах «е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», «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ж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 и «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ж-1»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должностное лицо Министерства, ответственное за работу по профилактике коррупционных и иных правонарушений, имеет право проводить собеседование с государственным сл</w:t>
      </w:r>
      <w:r>
        <w:rPr>
          <w:rFonts w:ascii="PT Astra Serif" w:hAnsi="PT Astra Serif" w:eastAsia="Arial" w:cs="PT Astra Serif"/>
          <w:sz w:val="28"/>
          <w:szCs w:val="28"/>
        </w:rPr>
        <w:t xml:space="preserve">ужащим, представившим обращение или уведомление, получать</w:t>
      </w:r>
      <w:r>
        <w:rPr>
          <w:rFonts w:ascii="PT Astra Serif" w:hAnsi="PT Astra Serif" w:eastAsia="Arial" w:cs="PT Astra Serif"/>
          <w:sz w:val="28"/>
          <w:szCs w:val="28"/>
        </w:rPr>
        <w:t xml:space="preserve"> от него письменные пояснения, а Министр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</w:t>
      </w:r>
      <w:r>
        <w:rPr>
          <w:rFonts w:ascii="PT Astra Serif" w:hAnsi="PT Astra Serif" w:eastAsia="Arial" w:cs="PT Astra Serif"/>
          <w:sz w:val="28"/>
          <w:szCs w:val="28"/>
        </w:rPr>
        <w:t xml:space="preserve">я и заинтересованные организации, использовать государственную информационную систему в области противодействия коррупции «Посейдон», в том числе для направления запросов. Обращение или уведомление, а также заключение и другие материалы в течение семи рабо</w:t>
      </w:r>
      <w:r>
        <w:rPr>
          <w:rFonts w:ascii="PT Astra Serif" w:hAnsi="PT Astra Serif" w:eastAsia="Arial" w:cs="PT Astra Serif"/>
          <w:sz w:val="28"/>
          <w:szCs w:val="28"/>
        </w:rPr>
        <w:t xml:space="preserve">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календарных дней со</w:t>
      </w:r>
      <w:r>
        <w:rPr>
          <w:rFonts w:ascii="PT Astra Serif" w:hAnsi="PT Astra Serif" w:eastAsia="Arial" w:cs="PT Astra Serif"/>
          <w:sz w:val="28"/>
          <w:szCs w:val="28"/>
        </w:rPr>
        <w:t xml:space="preserve"> дня поступления обращения или уведомления. Указанный срок может быть продлен, но не более чем на 30 календарных дней.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16.6. Мотивированные заключения, предусмотренные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пунктами 16.1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,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16.3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и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16.4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</w:t>
      </w:r>
      <w:r>
        <w:rPr>
          <w:rFonts w:ascii="PT Astra Serif" w:hAnsi="PT Astra Serif" w:eastAsia="Arial" w:cs="PT Astra Serif"/>
          <w:sz w:val="28"/>
          <w:szCs w:val="28"/>
        </w:rPr>
        <w:t xml:space="preserve">я, должны содержать: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а) информацию, изложенную в обращениях или уведомлениях, указанных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абзацах втором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и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пятом подпункта «б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 и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подпунктах «е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», «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ж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 и «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ж-1»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</w:t>
      </w:r>
      <w:r>
        <w:rPr>
          <w:rFonts w:ascii="PT Astra Serif" w:hAnsi="PT Astra Serif" w:eastAsia="Arial" w:cs="PT Astra Serif"/>
          <w:sz w:val="28"/>
          <w:szCs w:val="28"/>
        </w:rPr>
        <w:t xml:space="preserve">я;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абзацах втором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и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пятом подпункта «б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»,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подпунктах «е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», «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ж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 и «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ж-1»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а также рекомендации для принятия одного из решений в соответствии с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пунктами 23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,</w:t>
      </w:r>
      <w:r>
        <w:rPr>
          <w:rFonts w:ascii="PT Astra Serif" w:hAnsi="PT Astra Serif" w:eastAsia="Arial" w:cs="PT Astra Serif"/>
          <w:sz w:val="28"/>
          <w:szCs w:val="28"/>
        </w:rPr>
        <w:t xml:space="preserve">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24.4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,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24.5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,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25.1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 или иного решения.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17. Председатель Комиссии при поступлении к нему в порядке, предусмотренном нормативным правовым актом Министерства, информации, содержащей основания для проведения заседания Комиссии: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а) в течение 10 календарных дней назначает дату заседания Комиссии. При</w:t>
      </w:r>
      <w:r>
        <w:rPr>
          <w:rFonts w:ascii="PT Astra Serif" w:hAnsi="PT Astra Serif" w:eastAsia="Arial" w:cs="PT Astra Serif"/>
          <w:sz w:val="28"/>
          <w:szCs w:val="28"/>
        </w:rPr>
        <w:t xml:space="preserve"> этом дата заседания Комиссии не может быть назначена позднее 20 календарных дней со дня поступления указанной информации, за исключением случаев, предусмотренных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пунктами 17.1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и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17.2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б) в течение семи кале</w:t>
      </w:r>
      <w:r>
        <w:rPr>
          <w:rFonts w:ascii="PT Astra Serif" w:hAnsi="PT Astra Serif" w:eastAsia="Arial" w:cs="PT Astra Serif"/>
          <w:sz w:val="28"/>
          <w:szCs w:val="28"/>
        </w:rPr>
        <w:t xml:space="preserve">ндарных дней со дня поступления информации в Министерство организует ознакомление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</w:t>
      </w:r>
      <w:r>
        <w:rPr>
          <w:rFonts w:ascii="PT Astra Serif" w:hAnsi="PT Astra Serif" w:eastAsia="Arial" w:cs="PT Astra Serif"/>
          <w:sz w:val="28"/>
          <w:szCs w:val="28"/>
        </w:rPr>
        <w:t xml:space="preserve">а интересов, его представителя, членов Комиссии и других лиц, участвующих в заседании Комиссии, с информацией, поступившей должностному лицу Министерства, ответственному за работу по профилактике коррупционных и иных</w:t>
      </w:r>
      <w:r>
        <w:rPr>
          <w:rFonts w:ascii="PT Astra Serif" w:hAnsi="PT Astra Serif" w:eastAsia="Arial" w:cs="PT Astra Serif"/>
          <w:sz w:val="28"/>
          <w:szCs w:val="28"/>
        </w:rPr>
        <w:t xml:space="preserve"> правонарушений, и с результатами ее про</w:t>
      </w:r>
      <w:r>
        <w:rPr>
          <w:rFonts w:ascii="PT Astra Serif" w:hAnsi="PT Astra Serif" w:eastAsia="Arial" w:cs="PT Astra Serif"/>
          <w:sz w:val="28"/>
          <w:szCs w:val="28"/>
        </w:rPr>
        <w:t xml:space="preserve">верки;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в) рассматривает ходатайства о приглашении на заседание Комиссии лиц, указанных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подпункте «б» пункта 12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</w:t>
      </w:r>
      <w:r>
        <w:rPr>
          <w:rFonts w:ascii="PT Astra Serif" w:hAnsi="PT Astra Serif" w:eastAsia="Arial" w:cs="PT Astra Serif"/>
          <w:sz w:val="28"/>
          <w:szCs w:val="28"/>
        </w:rPr>
        <w:t xml:space="preserve">нии) в ходе заседания Комиссии дополнительных материалов.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17.1. Заседание Комиссии по рассмотрению заявлений, указанных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абзацах третьем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и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четвертом подпункта «б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»,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подпункте «б-1»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к</w:t>
      </w:r>
      <w:r>
        <w:rPr>
          <w:rFonts w:ascii="PT Astra Serif" w:hAnsi="PT Astra Serif" w:eastAsia="Arial" w:cs="PT Astra Serif"/>
          <w:sz w:val="28"/>
          <w:szCs w:val="28"/>
        </w:rPr>
        <w:t xml:space="preserve">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17.2. </w:t>
      </w:r>
      <w:r>
        <w:rPr>
          <w:rFonts w:ascii="PT Astra Serif" w:hAnsi="PT Astra Serif" w:eastAsia="Arial" w:cs="PT Astra Serif"/>
          <w:sz w:val="28"/>
          <w:szCs w:val="28"/>
        </w:rPr>
        <w:t xml:space="preserve">Уведомления, указанные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подпунктах «е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», «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ж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 и «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ж-1»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как правило, рассматриваются на очередном (плановом) заседании Комиссии.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18. Заседание Комиссии проводится, как правило, в присутствии государственного служащего, в отношении которого рассматриваетс</w:t>
      </w:r>
      <w:r>
        <w:rPr>
          <w:rFonts w:ascii="PT Astra Serif" w:hAnsi="PT Astra Serif" w:eastAsia="Arial" w:cs="PT Astra Serif"/>
          <w:sz w:val="28"/>
          <w:szCs w:val="28"/>
        </w:rPr>
        <w:t xml:space="preserve">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государственной службы в Министерстве. О намерении лично присутствовать на заседании Комиссии государств</w:t>
      </w:r>
      <w:r>
        <w:rPr>
          <w:rFonts w:ascii="PT Astra Serif" w:hAnsi="PT Astra Serif" w:eastAsia="Arial" w:cs="PT Astra Serif"/>
          <w:sz w:val="28"/>
          <w:szCs w:val="28"/>
        </w:rPr>
        <w:t xml:space="preserve">енный служащий или гражданин указывает в обращении, заявлении или уведомлении, </w:t>
      </w:r>
      <w:r>
        <w:rPr>
          <w:rFonts w:ascii="PT Astra Serif" w:hAnsi="PT Astra Serif" w:eastAsia="Arial" w:cs="PT Astra Serif"/>
          <w:sz w:val="28"/>
          <w:szCs w:val="28"/>
        </w:rPr>
        <w:t xml:space="preserve">представляемых</w:t>
      </w:r>
      <w:r>
        <w:rPr>
          <w:rFonts w:ascii="PT Astra Serif" w:hAnsi="PT Astra Serif" w:eastAsia="Arial" w:cs="PT Astra Serif"/>
          <w:sz w:val="28"/>
          <w:szCs w:val="28"/>
        </w:rPr>
        <w:t xml:space="preserve"> в соответствии с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подпунктами «б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 и «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ж»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18.1. Заседания Комиссии могут проводиться в отсутствие государ</w:t>
      </w:r>
      <w:r>
        <w:rPr>
          <w:rFonts w:ascii="PT Astra Serif" w:hAnsi="PT Astra Serif" w:eastAsia="Arial" w:cs="PT Astra Serif"/>
          <w:sz w:val="28"/>
          <w:szCs w:val="28"/>
        </w:rPr>
        <w:t xml:space="preserve">ственного служащего или гражданина в случае, если: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а) в обращении, заявлении или уведомлении, </w:t>
      </w:r>
      <w:r>
        <w:rPr>
          <w:rFonts w:ascii="PT Astra Serif" w:hAnsi="PT Astra Serif" w:eastAsia="Arial" w:cs="PT Astra Serif"/>
          <w:sz w:val="28"/>
          <w:szCs w:val="28"/>
        </w:rPr>
        <w:t xml:space="preserve">предусмотренных</w:t>
      </w:r>
      <w:r>
        <w:rPr>
          <w:rFonts w:ascii="PT Astra Serif" w:hAnsi="PT Astra Serif" w:eastAsia="Arial" w:cs="PT Astra Serif"/>
          <w:sz w:val="28"/>
          <w:szCs w:val="28"/>
        </w:rPr>
        <w:t xml:space="preserve">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подпунктами «б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 и «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ж»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не содержится указания о намерении государственного служащего ил</w:t>
      </w:r>
      <w:r>
        <w:rPr>
          <w:rFonts w:ascii="PT Astra Serif" w:hAnsi="PT Astra Serif" w:eastAsia="Arial" w:cs="PT Astra Serif"/>
          <w:sz w:val="28"/>
          <w:szCs w:val="28"/>
        </w:rPr>
        <w:t xml:space="preserve">и гражданина лично присутствовать на заседании Комиссии;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б) государственный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</w:t>
      </w:r>
      <w:r>
        <w:rPr>
          <w:rFonts w:ascii="PT Astra Serif" w:hAnsi="PT Astra Serif" w:eastAsia="Arial" w:cs="PT Astra Serif"/>
          <w:sz w:val="28"/>
          <w:szCs w:val="28"/>
        </w:rPr>
        <w:t xml:space="preserve">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18.2. Заседание Комиссии проводится, как правило, в присутствии руководителя учреждения, в отношении которого рассматриваются вопросы, указанные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пункте 5.1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Заседания Комиссии могут проводиться в отсутствие руководите</w:t>
      </w:r>
      <w:r>
        <w:rPr>
          <w:rFonts w:ascii="PT Astra Serif" w:hAnsi="PT Astra Serif" w:eastAsia="Arial" w:cs="PT Astra Serif"/>
          <w:sz w:val="28"/>
          <w:szCs w:val="28"/>
        </w:rPr>
        <w:t xml:space="preserve">ля учреждения в случае, если в заявлении или уведомлении руководителя учреждения не содержится указания о его намерении лично присутствовать на заседании Комиссии или руководитель учреждения, намеревающийся лично присутствовать на заседании Комиссии и надл</w:t>
      </w:r>
      <w:r>
        <w:rPr>
          <w:rFonts w:ascii="PT Astra Serif" w:hAnsi="PT Astra Serif" w:eastAsia="Arial" w:cs="PT Astra Serif"/>
          <w:sz w:val="28"/>
          <w:szCs w:val="28"/>
        </w:rPr>
        <w:t xml:space="preserve">ежащим образом извещенный о времени и месте его проведения, не явился на заседание Комиссии.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19. На заседании Комиссии заслушиваются пояснения государственного служащ</w:t>
      </w:r>
      <w:r>
        <w:rPr>
          <w:rFonts w:ascii="PT Astra Serif" w:hAnsi="PT Astra Serif" w:eastAsia="Arial" w:cs="PT Astra Serif"/>
          <w:sz w:val="28"/>
          <w:szCs w:val="28"/>
        </w:rPr>
        <w:t xml:space="preserve">его, руководителя учреждения или гражданина, замещавшего должность государственной службы в Министерстве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20. Члены</w:t>
      </w:r>
      <w:r>
        <w:rPr>
          <w:rFonts w:ascii="PT Astra Serif" w:hAnsi="PT Astra Serif" w:eastAsia="Arial" w:cs="PT Astra Serif"/>
          <w:sz w:val="28"/>
          <w:szCs w:val="28"/>
        </w:rPr>
        <w:t xml:space="preserve"> Комиссии и лица, участвовавшие в ее заседании, не вправе разглашать сведения, ставшие им известными в ходе работы Комиссии.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21. По итогам рассмотрения вопроса, указанного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абзаце втором подпункта «а»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Комиссия</w:t>
      </w:r>
      <w:r>
        <w:rPr>
          <w:rFonts w:ascii="PT Astra Serif" w:hAnsi="PT Astra Serif" w:eastAsia="Arial" w:cs="PT Astra Serif"/>
          <w:sz w:val="28"/>
          <w:szCs w:val="28"/>
        </w:rPr>
        <w:t xml:space="preserve"> принимает одно из следующих решений: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а) установить, что сведения, представленные государственным служащим в соответствии с </w:t>
      </w:r>
      <w:hyperlink r:id="rId28" w:tooltip="https://login.consultant.ru/link/?req=doc&amp;base=RLAW358&amp;n=166956&amp;dst=100027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подпунктом «а» пункта 1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Саратовской области, и государственным</w:t>
      </w:r>
      <w:r>
        <w:rPr>
          <w:rFonts w:ascii="PT Astra Serif" w:hAnsi="PT Astra Serif" w:eastAsia="Arial" w:cs="PT Astra Serif"/>
          <w:sz w:val="28"/>
          <w:szCs w:val="28"/>
        </w:rPr>
        <w:t xml:space="preserve">и гражданскими служащими Саратовской области, и соблюдения требований к служебному поведению, утвержденного постановлением Губернатора Саратовской области от 1 июня 2010 года N 167, являются достоверными и полными</w:t>
      </w:r>
      <w:r>
        <w:rPr>
          <w:rFonts w:ascii="PT Astra Serif" w:hAnsi="PT Astra Serif" w:eastAsia="Arial" w:cs="PT Astra Serif"/>
          <w:sz w:val="28"/>
          <w:szCs w:val="28"/>
        </w:rPr>
        <w:t xml:space="preserve">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б) установить, что сведения, представленн</w:t>
      </w:r>
      <w:r>
        <w:rPr>
          <w:rFonts w:ascii="PT Astra Serif" w:hAnsi="PT Astra Serif" w:eastAsia="Arial" w:cs="PT Astra Serif"/>
          <w:sz w:val="28"/>
          <w:szCs w:val="28"/>
        </w:rPr>
        <w:t xml:space="preserve">ые государственным служащим в соответствии с </w:t>
      </w:r>
      <w:hyperlink r:id="rId29" w:tooltip="https://login.consultant.ru/link/?req=doc&amp;base=RLAW358&amp;n=166956&amp;dst=100027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подпунктом «а» пункта 1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Положения, назва</w:t>
      </w:r>
      <w:r>
        <w:rPr>
          <w:rFonts w:ascii="PT Astra Serif" w:hAnsi="PT Astra Serif" w:eastAsia="Arial" w:cs="PT Astra Serif"/>
          <w:sz w:val="28"/>
          <w:szCs w:val="28"/>
        </w:rPr>
        <w:t xml:space="preserve">нного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подпункте «а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 настоящего пункта, являются недостоверными и (или) неполными.</w:t>
      </w:r>
      <w:r>
        <w:rPr>
          <w:rFonts w:ascii="PT Astra Serif" w:hAnsi="PT Astra Serif" w:eastAsia="Arial" w:cs="PT Astra Serif"/>
          <w:sz w:val="28"/>
          <w:szCs w:val="28"/>
        </w:rPr>
        <w:t xml:space="preserve"> В этом случае Комиссия рекомендует Министру применить к государственному служащему конкретную меру ответственности.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21.1. По итогам рассмотрения вопроса, указ</w:t>
      </w:r>
      <w:r>
        <w:rPr>
          <w:rFonts w:ascii="PT Astra Serif" w:hAnsi="PT Astra Serif" w:eastAsia="Arial" w:cs="PT Astra Serif"/>
          <w:sz w:val="28"/>
          <w:szCs w:val="28"/>
        </w:rPr>
        <w:t xml:space="preserve">анного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подпункте «а-1»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Комиссия принимает одно из следующих решений: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а) установить, что сведения о своих доходах, об имуществе и обязательствах имущественного характера, а также о доходах, об имуществе и обяз</w:t>
      </w:r>
      <w:r>
        <w:rPr>
          <w:rFonts w:ascii="PT Astra Serif" w:hAnsi="PT Astra Serif" w:eastAsia="Arial" w:cs="PT Astra Serif"/>
          <w:sz w:val="28"/>
          <w:szCs w:val="28"/>
        </w:rPr>
        <w:t xml:space="preserve">ательствах имущественного характера своих супруга (супруги) и несовершеннолетних детей, представленные лицом, поступающим на </w:t>
      </w:r>
      <w:r>
        <w:rPr>
          <w:rFonts w:ascii="PT Astra Serif" w:hAnsi="PT Astra Serif" w:eastAsia="Arial" w:cs="PT Astra Serif"/>
          <w:sz w:val="28"/>
          <w:szCs w:val="28"/>
        </w:rPr>
        <w:t xml:space="preserve">работу</w:t>
      </w:r>
      <w:r>
        <w:rPr>
          <w:rFonts w:ascii="PT Astra Serif" w:hAnsi="PT Astra Serif" w:eastAsia="Arial" w:cs="PT Astra Serif"/>
          <w:sz w:val="28"/>
          <w:szCs w:val="28"/>
        </w:rPr>
        <w:t xml:space="preserve"> на должность руководителя учреждения, руководителем учреждения, являются достоверными и полными;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б) установить, что сведения</w:t>
      </w:r>
      <w:r>
        <w:rPr>
          <w:rFonts w:ascii="PT Astra Serif" w:hAnsi="PT Astra Serif" w:eastAsia="Arial" w:cs="PT Astra Serif"/>
          <w:sz w:val="28"/>
          <w:szCs w:val="28"/>
        </w:rPr>
        <w:t xml:space="preserve">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</w:t>
      </w:r>
      <w:r>
        <w:rPr>
          <w:rFonts w:ascii="PT Astra Serif" w:hAnsi="PT Astra Serif" w:eastAsia="Arial" w:cs="PT Astra Serif"/>
          <w:sz w:val="28"/>
          <w:szCs w:val="28"/>
        </w:rPr>
        <w:t xml:space="preserve">несовершеннолетних детей, представленные лицом, поступающим на </w:t>
      </w:r>
      <w:r>
        <w:rPr>
          <w:rFonts w:ascii="PT Astra Serif" w:hAnsi="PT Astra Serif" w:eastAsia="Arial" w:cs="PT Astra Serif"/>
          <w:sz w:val="28"/>
          <w:szCs w:val="28"/>
        </w:rPr>
        <w:t xml:space="preserve">работу</w:t>
      </w:r>
      <w:r>
        <w:rPr>
          <w:rFonts w:ascii="PT Astra Serif" w:hAnsi="PT Astra Serif" w:eastAsia="Arial" w:cs="PT Astra Serif"/>
          <w:sz w:val="28"/>
          <w:szCs w:val="28"/>
        </w:rPr>
        <w:t xml:space="preserve"> на должность</w:t>
      </w:r>
      <w:r>
        <w:rPr>
          <w:rFonts w:ascii="PT Astra Serif" w:hAnsi="PT Astra Serif" w:eastAsia="Arial" w:cs="PT Astra Serif"/>
          <w:sz w:val="28"/>
          <w:szCs w:val="28"/>
        </w:rPr>
        <w:t xml:space="preserve"> руководителя учреждения, руководителем учреждения, являются недостоверными и (или) неполными. В этом случае Комиссия рекомендует Министру применить к руководителю учреждения конкретную меру ответственности.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22. По итогам рассмотрения вопроса, указанного в</w:t>
      </w:r>
      <w:r>
        <w:rPr>
          <w:rFonts w:ascii="PT Astra Serif" w:hAnsi="PT Astra Serif" w:eastAsia="Arial" w:cs="PT Astra Serif"/>
          <w:sz w:val="28"/>
          <w:szCs w:val="28"/>
        </w:rPr>
        <w:t xml:space="preserve">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абзаце третьем подпункта «а»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Комиссия принимает одно из следующих решений: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а) установить, что государственный служащий соблюдал требования к служебному поведению и (или) требования об урегулировании конфликта </w:t>
      </w:r>
      <w:r>
        <w:rPr>
          <w:rFonts w:ascii="PT Astra Serif" w:hAnsi="PT Astra Serif" w:eastAsia="Arial" w:cs="PT Astra Serif"/>
          <w:sz w:val="28"/>
          <w:szCs w:val="28"/>
        </w:rPr>
        <w:t xml:space="preserve">интересов;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б) установить, что государственный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Министру указать государственному служащему на недопустимость </w:t>
      </w:r>
      <w:r>
        <w:rPr>
          <w:rFonts w:ascii="PT Astra Serif" w:hAnsi="PT Astra Serif" w:eastAsia="Arial" w:cs="PT Astra Serif"/>
          <w:sz w:val="28"/>
          <w:szCs w:val="28"/>
        </w:rPr>
        <w:t xml:space="preserve">нарушения требований к служебному поведению и (или) требований об урегулировании конфликта интересов либо применить к государственному служащему конкретную меру ответственности.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22.1. По итогам рассмотрения вопроса, указанного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подпункте «а-2»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комиссия принимает одно из следующих решений: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а) установить, что руководитель учреждения соблюдал ограничения и запреты, требования о предотвращении или об урегулировании конфликта интересов и исполнении обяз</w:t>
      </w:r>
      <w:r>
        <w:rPr>
          <w:rFonts w:ascii="PT Astra Serif" w:hAnsi="PT Astra Serif" w:eastAsia="Arial" w:cs="PT Astra Serif"/>
          <w:sz w:val="28"/>
          <w:szCs w:val="28"/>
        </w:rPr>
        <w:t xml:space="preserve">анностей, установленные в целях противодействия коррупции;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б) установить, что руководитель учреждения не соблюдал ограничения и запреты, требования о предотвращении или об урегулировании конфликта интересов и исполнении обязанностей, установленные в целях </w:t>
      </w:r>
      <w:r>
        <w:rPr>
          <w:rFonts w:ascii="PT Astra Serif" w:hAnsi="PT Astra Serif" w:eastAsia="Arial" w:cs="PT Astra Serif"/>
          <w:sz w:val="28"/>
          <w:szCs w:val="28"/>
        </w:rPr>
        <w:t xml:space="preserve">противодействия коррупции. В этом случае Комиссия рекомендует Министру применить к руководителю учреждения конкретную меру ответственности.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23. </w:t>
      </w:r>
      <w:r>
        <w:rPr>
          <w:rFonts w:ascii="PT Astra Serif" w:hAnsi="PT Astra Serif" w:eastAsia="Arial" w:cs="PT Astra Serif"/>
          <w:sz w:val="28"/>
          <w:szCs w:val="28"/>
        </w:rPr>
        <w:t xml:space="preserve">Комиссия в порядке, установленном нормативными правовыми актами Российской Федерации, обязана рассмотреть письме</w:t>
      </w:r>
      <w:r>
        <w:rPr>
          <w:rFonts w:ascii="PT Astra Serif" w:hAnsi="PT Astra Serif" w:eastAsia="Arial" w:cs="PT Astra Serif"/>
          <w:sz w:val="28"/>
          <w:szCs w:val="28"/>
        </w:rPr>
        <w:t xml:space="preserve">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договора, если отдельные фун</w:t>
      </w:r>
      <w:r>
        <w:rPr>
          <w:rFonts w:ascii="PT Astra Serif" w:hAnsi="PT Astra Serif" w:eastAsia="Arial" w:cs="PT Astra Serif"/>
          <w:sz w:val="28"/>
          <w:szCs w:val="28"/>
        </w:rPr>
        <w:t xml:space="preserve">кции государственного управления данной организацией входили в его должностные (служебные) обязанности, а также проинформировать гражданина о</w:t>
      </w:r>
      <w:r>
        <w:rPr>
          <w:rFonts w:ascii="PT Astra Serif" w:hAnsi="PT Astra Serif" w:eastAsia="Arial" w:cs="PT Astra Serif"/>
          <w:sz w:val="28"/>
          <w:szCs w:val="28"/>
        </w:rPr>
        <w:t xml:space="preserve"> принятом </w:t>
      </w:r>
      <w:r>
        <w:rPr>
          <w:rFonts w:ascii="PT Astra Serif" w:hAnsi="PT Astra Serif" w:eastAsia="Arial" w:cs="PT Astra Serif"/>
          <w:sz w:val="28"/>
          <w:szCs w:val="28"/>
        </w:rPr>
        <w:t xml:space="preserve">решении</w:t>
      </w:r>
      <w:r>
        <w:rPr>
          <w:rFonts w:ascii="PT Astra Serif" w:hAnsi="PT Astra Serif" w:eastAsia="Arial" w:cs="PT Astra Serif"/>
          <w:sz w:val="28"/>
          <w:szCs w:val="28"/>
        </w:rPr>
        <w:t xml:space="preserve">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По итогам рассмотрения вопроса, указанного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абзаце втором подпункта «б»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комиссия принимает одно из следующих решений: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а) дать гражданину согласие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</w:t>
      </w:r>
      <w:r>
        <w:rPr>
          <w:rFonts w:ascii="PT Astra Serif" w:hAnsi="PT Astra Serif" w:eastAsia="Arial" w:cs="PT Astra Serif"/>
          <w:sz w:val="28"/>
          <w:szCs w:val="28"/>
        </w:rPr>
        <w:t xml:space="preserve"> месяца </w:t>
      </w:r>
      <w:r>
        <w:rPr>
          <w:rFonts w:ascii="PT Astra Serif" w:hAnsi="PT Astra Serif" w:eastAsia="Arial" w:cs="PT Astra Serif"/>
          <w:sz w:val="28"/>
          <w:szCs w:val="28"/>
        </w:rPr>
        <w:t xml:space="preserve">стоимостью более ста тысяч рублей на условиях гражданско-правового договора (гражданско-правовых договоров), если отдельные функции государственного управления данной организацией входили в его должностные (служебные) обязанности;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б) отказать гражд</w:t>
      </w:r>
      <w:r>
        <w:rPr>
          <w:rFonts w:ascii="PT Astra Serif" w:hAnsi="PT Astra Serif" w:eastAsia="Arial" w:cs="PT Astra Serif"/>
          <w:sz w:val="28"/>
          <w:szCs w:val="28"/>
        </w:rPr>
        <w:t xml:space="preserve">анину в замещении на условиях трудового договора должности в организации и (или) выполнении в данной организации работ (оказании данной организации услуг) в течение месяца стоимостью более ста тысяч рублей на условиях гражданско-правового договора (граждан</w:t>
      </w:r>
      <w:r>
        <w:rPr>
          <w:rFonts w:ascii="PT Astra Serif" w:hAnsi="PT Astra Serif" w:eastAsia="Arial" w:cs="PT Astra Serif"/>
          <w:sz w:val="28"/>
          <w:szCs w:val="28"/>
        </w:rPr>
        <w:t xml:space="preserve">ско-правовых договоров), если отдельные функции государственного управления данной организацией входили в его должностные (служебные) обязанности, и мотивировать свой отказ.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24. По итогам рассмотрения вопроса, указанного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абзаце третьем подп</w:t>
        </w:r>
        <w:r>
          <w:rPr>
            <w:rFonts w:ascii="PT Astra Serif" w:hAnsi="PT Astra Serif" w:eastAsia="Arial" w:cs="PT Astra Serif"/>
            <w:sz w:val="28"/>
            <w:szCs w:val="28"/>
          </w:rPr>
          <w:t xml:space="preserve">ункта «б»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или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подпункте «б-1»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Комиссия принимает одно из следующих решений: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а) признать, что причина непредставления государственным служащим или руководителем учреждения сведений о доходах, об имущес</w:t>
      </w:r>
      <w:r>
        <w:rPr>
          <w:rFonts w:ascii="PT Astra Serif" w:hAnsi="PT Astra Serif" w:eastAsia="Arial" w:cs="PT Astra Serif"/>
          <w:sz w:val="28"/>
          <w:szCs w:val="28"/>
        </w:rPr>
        <w:t xml:space="preserve">тве и обязательствах имущественного характера своих супруги (супруга) и несовершеннолетних детей является объективной и уважительной;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б) признать, что причина непредставления государственным служащим или руководителем учреждения сведений о доходах, об имущ</w:t>
      </w:r>
      <w:r>
        <w:rPr>
          <w:rFonts w:ascii="PT Astra Serif" w:hAnsi="PT Astra Serif" w:eastAsia="Arial" w:cs="PT Astra Serif"/>
          <w:sz w:val="28"/>
          <w:szCs w:val="28"/>
        </w:rPr>
        <w:t xml:space="preserve">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государственному служащему или руководителю учреждения принять меры по представлению указанных с</w:t>
      </w:r>
      <w:r>
        <w:rPr>
          <w:rFonts w:ascii="PT Astra Serif" w:hAnsi="PT Astra Serif" w:eastAsia="Arial" w:cs="PT Astra Serif"/>
          <w:sz w:val="28"/>
          <w:szCs w:val="28"/>
        </w:rPr>
        <w:t xml:space="preserve">ведений;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в) признать, что причина непредставления государственным служащим или руководителем учреждения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</w:t>
      </w:r>
      <w:r>
        <w:rPr>
          <w:rFonts w:ascii="PT Astra Serif" w:hAnsi="PT Astra Serif" w:eastAsia="Arial" w:cs="PT Astra Serif"/>
          <w:sz w:val="28"/>
          <w:szCs w:val="28"/>
        </w:rPr>
        <w:t xml:space="preserve">особом уклонения от представления указанных сведений. В этом случае Комиссия рекомендует Министру применить к государственному служащему или руководителю учреждения конкретную меру ответственности.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24.1. По итогам рассмотрения вопроса, указанного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подпункте «г»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Комиссия принимает одно из следующих решений: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а) признать, что сведения, представленные государственным служащим в соответствии с </w:t>
      </w:r>
      <w:hyperlink r:id="rId30" w:tooltip="https://login.consultant.ru/link/?req=doc&amp;base=LAW&amp;n=442435&amp;dst=100128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частью 1 статьи 3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Федерального закона «О </w:t>
      </w:r>
      <w:r>
        <w:rPr>
          <w:rFonts w:ascii="PT Astra Serif" w:hAnsi="PT Astra Serif" w:eastAsia="Arial" w:cs="PT Astra Serif"/>
          <w:sz w:val="28"/>
          <w:szCs w:val="28"/>
        </w:rPr>
        <w:t xml:space="preserve">контроле за</w:t>
      </w:r>
      <w:r>
        <w:rPr>
          <w:rFonts w:ascii="PT Astra Serif" w:hAnsi="PT Astra Serif" w:eastAsia="Arial" w:cs="PT Astra Serif"/>
          <w:sz w:val="28"/>
          <w:szCs w:val="28"/>
        </w:rPr>
        <w:t xml:space="preserve"> соответствием расходов лиц, замещающих гос</w:t>
      </w:r>
      <w:r>
        <w:rPr>
          <w:rFonts w:ascii="PT Astra Serif" w:hAnsi="PT Astra Serif" w:eastAsia="Arial" w:cs="PT Astra Serif"/>
          <w:sz w:val="28"/>
          <w:szCs w:val="28"/>
        </w:rPr>
        <w:t xml:space="preserve">ударственные должности, и иных лиц их доходам», являются достоверными и полными;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б) признать, что сведения, представленные государственным служащим в соответствии с </w:t>
      </w:r>
      <w:hyperlink r:id="rId31" w:tooltip="https://login.consultant.ru/link/?req=doc&amp;base=LAW&amp;n=442435&amp;dst=100128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частью 1 статьи 3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Федерального закона «О </w:t>
      </w:r>
      <w:r>
        <w:rPr>
          <w:rFonts w:ascii="PT Astra Serif" w:hAnsi="PT Astra Serif" w:eastAsia="Arial" w:cs="PT Astra Serif"/>
          <w:sz w:val="28"/>
          <w:szCs w:val="28"/>
        </w:rPr>
        <w:t xml:space="preserve">контроле за</w:t>
      </w:r>
      <w:r>
        <w:rPr>
          <w:rFonts w:ascii="PT Astra Serif" w:hAnsi="PT Astra Serif" w:eastAsia="Arial" w:cs="PT Astra Serif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доходам», являются недостоверными и (или) неполными</w:t>
      </w:r>
      <w:r>
        <w:rPr>
          <w:rFonts w:ascii="PT Astra Serif" w:hAnsi="PT Astra Serif" w:eastAsia="Arial" w:cs="PT Astra Serif"/>
          <w:sz w:val="28"/>
          <w:szCs w:val="28"/>
        </w:rPr>
        <w:t xml:space="preserve">. В этом случае Комиссия рекомендует Губернатору Саратовской области, руководителю другого государственного органа применить к государственному служащему конкретную меру ответственности и (или) </w:t>
      </w:r>
      <w:r>
        <w:rPr>
          <w:rFonts w:ascii="PT Astra Serif" w:hAnsi="PT Astra Serif" w:eastAsia="Arial" w:cs="PT Astra Serif"/>
          <w:sz w:val="28"/>
          <w:szCs w:val="28"/>
        </w:rPr>
        <w:t xml:space="preserve">направить материалы, полученные в результате осуществления </w:t>
      </w:r>
      <w:r>
        <w:rPr>
          <w:rFonts w:ascii="PT Astra Serif" w:hAnsi="PT Astra Serif" w:eastAsia="Arial" w:cs="PT Astra Serif"/>
          <w:sz w:val="28"/>
          <w:szCs w:val="28"/>
        </w:rPr>
        <w:t xml:space="preserve">кон</w:t>
      </w:r>
      <w:r>
        <w:rPr>
          <w:rFonts w:ascii="PT Astra Serif" w:hAnsi="PT Astra Serif" w:eastAsia="Arial" w:cs="PT Astra Serif"/>
          <w:sz w:val="28"/>
          <w:szCs w:val="28"/>
        </w:rPr>
        <w:t xml:space="preserve">троля за</w:t>
      </w:r>
      <w:r>
        <w:rPr>
          <w:rFonts w:ascii="PT Astra Serif" w:hAnsi="PT Astra Serif" w:eastAsia="Arial" w:cs="PT Astra Serif"/>
          <w:sz w:val="28"/>
          <w:szCs w:val="28"/>
        </w:rPr>
        <w:t xml:space="preserve"> расходами, в органы прокуратуры и (или) иные государственные органы в соответствии с их компетенцией.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24.2. По итогам рассмотрения вопроса, указанного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подпункте «д»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Комиссия принимает одно из следующ</w:t>
      </w:r>
      <w:r>
        <w:rPr>
          <w:rFonts w:ascii="PT Astra Serif" w:hAnsi="PT Astra Serif" w:eastAsia="Arial" w:cs="PT Astra Serif"/>
          <w:sz w:val="28"/>
          <w:szCs w:val="28"/>
        </w:rPr>
        <w:t xml:space="preserve">их решений: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а) признать, что сведения, представленные государственным служащим в соответствии с </w:t>
      </w:r>
      <w:hyperlink r:id="rId32" w:tooltip="https://login.consultant.ru/link/?req=doc&amp;base=LAW&amp;n=442435&amp;dst=100128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частью 1 статьи 3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Федерального закона «О </w:t>
      </w:r>
      <w:r>
        <w:rPr>
          <w:rFonts w:ascii="PT Astra Serif" w:hAnsi="PT Astra Serif" w:eastAsia="Arial" w:cs="PT Astra Serif"/>
          <w:sz w:val="28"/>
          <w:szCs w:val="28"/>
        </w:rPr>
        <w:t xml:space="preserve">контроле за</w:t>
      </w:r>
      <w:r>
        <w:rPr>
          <w:rFonts w:ascii="PT Astra Serif" w:hAnsi="PT Astra Serif" w:eastAsia="Arial" w:cs="PT Astra Serif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доходам», являются достоверными и полными;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б) признать, что сведения, представленные государственным служащим в соответс</w:t>
      </w:r>
      <w:r>
        <w:rPr>
          <w:rFonts w:ascii="PT Astra Serif" w:hAnsi="PT Astra Serif" w:eastAsia="Arial" w:cs="PT Astra Serif"/>
          <w:sz w:val="28"/>
          <w:szCs w:val="28"/>
        </w:rPr>
        <w:t xml:space="preserve">твии с </w:t>
      </w:r>
      <w:hyperlink r:id="rId33" w:tooltip="https://login.consultant.ru/link/?req=doc&amp;base=LAW&amp;n=442435&amp;dst=100128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частью 1 статьи 3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Федерального закона «О </w:t>
      </w:r>
      <w:r>
        <w:rPr>
          <w:rFonts w:ascii="PT Astra Serif" w:hAnsi="PT Astra Serif" w:eastAsia="Arial" w:cs="PT Astra Serif"/>
          <w:sz w:val="28"/>
          <w:szCs w:val="28"/>
        </w:rPr>
        <w:t xml:space="preserve">контроле за</w:t>
      </w:r>
      <w:r>
        <w:rPr>
          <w:rFonts w:ascii="PT Astra Serif" w:hAnsi="PT Astra Serif" w:eastAsia="Arial" w:cs="PT Astra Serif"/>
          <w:sz w:val="28"/>
          <w:szCs w:val="28"/>
        </w:rPr>
        <w:t xml:space="preserve"> соответствием расходов лиц, замещ</w:t>
      </w:r>
      <w:r>
        <w:rPr>
          <w:rFonts w:ascii="PT Astra Serif" w:hAnsi="PT Astra Serif" w:eastAsia="Arial" w:cs="PT Astra Serif"/>
          <w:sz w:val="28"/>
          <w:szCs w:val="28"/>
        </w:rPr>
        <w:t xml:space="preserve">ающих государственные должности, и иных лиц их доходам», являются недостоверными и (или) неполными. В этом случае Комиссия рекомендует Министру применить к государственному служащему конкретную меру ответственности и (или) направить материалы, полученные в</w:t>
      </w:r>
      <w:r>
        <w:rPr>
          <w:rFonts w:ascii="PT Astra Serif" w:hAnsi="PT Astra Serif" w:eastAsia="Arial" w:cs="PT Astra Serif"/>
          <w:sz w:val="28"/>
          <w:szCs w:val="28"/>
        </w:rPr>
        <w:t xml:space="preserve"> результате осуществления </w:t>
      </w:r>
      <w:r>
        <w:rPr>
          <w:rFonts w:ascii="PT Astra Serif" w:hAnsi="PT Astra Serif" w:eastAsia="Arial" w:cs="PT Astra Serif"/>
          <w:sz w:val="28"/>
          <w:szCs w:val="28"/>
        </w:rPr>
        <w:t xml:space="preserve">контроля за</w:t>
      </w:r>
      <w:r>
        <w:rPr>
          <w:rFonts w:ascii="PT Astra Serif" w:hAnsi="PT Astra Serif" w:eastAsia="Arial" w:cs="PT Astra Serif"/>
          <w:sz w:val="28"/>
          <w:szCs w:val="28"/>
        </w:rPr>
        <w:t xml:space="preserve"> расходами, в органы прокуратуры и (или) иные государственные органы в соответствии с их компетенцией.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24.3. По итогам рассмотрения вопроса, указанного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абзаце четвертом подпункта «б»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</w:t>
      </w:r>
      <w:r>
        <w:rPr>
          <w:rFonts w:ascii="PT Astra Serif" w:hAnsi="PT Astra Serif" w:eastAsia="Arial" w:cs="PT Astra Serif"/>
          <w:sz w:val="28"/>
          <w:szCs w:val="28"/>
        </w:rPr>
        <w:t xml:space="preserve"> Положения, Комиссия принимает одно из следующих решений: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а) признать, что обстоятельства, препятствующие выполнению требований Федерального </w:t>
      </w:r>
      <w:hyperlink r:id="rId34" w:tooltip="https://login.consultant.ru/link/?req=doc&amp;base=LAW&amp;n=451740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закона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</w:t>
      </w:r>
      <w:r>
        <w:rPr>
          <w:rFonts w:ascii="PT Astra Serif" w:hAnsi="PT Astra Serif" w:eastAsia="Arial" w:cs="PT Astra Serif"/>
          <w:sz w:val="28"/>
          <w:szCs w:val="28"/>
        </w:rPr>
        <w:t xml:space="preserve">ься иностранными финансовыми инструментами», являются объективными и уважительными;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б) признать, что обстоятельства, препятствующие выполнению требований Федерального </w:t>
      </w:r>
      <w:hyperlink r:id="rId35" w:tooltip="https://login.consultant.ru/link/?req=doc&amp;base=LAW&amp;n=451740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закона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</w:t>
      </w:r>
      <w:r>
        <w:rPr>
          <w:rFonts w:ascii="PT Astra Serif" w:hAnsi="PT Astra Serif" w:eastAsia="Arial" w:cs="PT Astra Serif"/>
          <w:sz w:val="28"/>
          <w:szCs w:val="28"/>
        </w:rPr>
        <w:t xml:space="preserve"> владеть и (или) пользоваться иностранными финансовыми инструментами», не являются объективными и уважительными. В этом случае Комиссия рекомендует Министру применить к государственному служащему конкретную меру ответственности.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24.4. По итогам рассмотрени</w:t>
      </w:r>
      <w:r>
        <w:rPr>
          <w:rFonts w:ascii="PT Astra Serif" w:hAnsi="PT Astra Serif" w:eastAsia="Arial" w:cs="PT Astra Serif"/>
          <w:sz w:val="28"/>
          <w:szCs w:val="28"/>
        </w:rPr>
        <w:t xml:space="preserve">я вопроса, указанного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абзаце пятом подпункта «б»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Комиссия принимает одно из следующих решений: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а) признать, что при исполнении государственным служащим должностных обязанностей конфликт интересов отсутствует;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б) признать, что при исполнении государственным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государственному служащему и (или) Министру принять меры по </w:t>
      </w:r>
      <w:r>
        <w:rPr>
          <w:rFonts w:ascii="PT Astra Serif" w:hAnsi="PT Astra Serif" w:eastAsia="Arial" w:cs="PT Astra Serif"/>
          <w:sz w:val="28"/>
          <w:szCs w:val="28"/>
        </w:rPr>
        <w:t xml:space="preserve">у</w:t>
      </w:r>
      <w:r>
        <w:rPr>
          <w:rFonts w:ascii="PT Astra Serif" w:hAnsi="PT Astra Serif" w:eastAsia="Arial" w:cs="PT Astra Serif"/>
          <w:sz w:val="28"/>
          <w:szCs w:val="28"/>
        </w:rPr>
        <w:t xml:space="preserve">регулированию конфликта интересов или по недопущению его возникновения;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в) признать, что государственный служащий не соблюдал требования об урегулировании конфликта интересов. В этом случае Комиссия рекомендует Министру применить к государственному служаще</w:t>
      </w:r>
      <w:r>
        <w:rPr>
          <w:rFonts w:ascii="PT Astra Serif" w:hAnsi="PT Astra Serif" w:eastAsia="Arial" w:cs="PT Astra Serif"/>
          <w:sz w:val="28"/>
          <w:szCs w:val="28"/>
        </w:rPr>
        <w:t xml:space="preserve">му конкретную меру ответственности.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24.5. По итогам рассмотрения вопроса, указанного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подпункте «ж»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Комиссия принимает одно из следующих решений: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а) признать наличие причинно-следственной связи между возникнов</w:t>
      </w:r>
      <w:r>
        <w:rPr>
          <w:rFonts w:ascii="PT Astra Serif" w:hAnsi="PT Astra Serif" w:eastAsia="Arial" w:cs="PT Astra Serif"/>
          <w:sz w:val="28"/>
          <w:szCs w:val="28"/>
        </w:rPr>
        <w:t xml:space="preserve">ением не зависящих от государственного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б) признать отсутствие причинно-следственной связи между возникновение</w:t>
      </w:r>
      <w:r>
        <w:rPr>
          <w:rFonts w:ascii="PT Astra Serif" w:hAnsi="PT Astra Serif" w:eastAsia="Arial" w:cs="PT Astra Serif"/>
          <w:sz w:val="28"/>
          <w:szCs w:val="28"/>
        </w:rPr>
        <w:t xml:space="preserve">м не зависящих от государственного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24.6. По итогам рассмотрения вопроса, указанного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подпункте</w:t>
        </w:r>
        <w:r>
          <w:rPr>
            <w:rFonts w:ascii="PT Astra Serif" w:hAnsi="PT Astra Serif" w:eastAsia="Arial" w:cs="PT Astra Serif"/>
            <w:sz w:val="28"/>
            <w:szCs w:val="28"/>
          </w:rPr>
          <w:t xml:space="preserve"> «б-2»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Комиссия принимает одно из следующих решений: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а) признать, что при исполнении руководителем учреждения должностных обязанностей конфликт интересов отсутствует;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б) признать, что при исполнении руководителем учреждения должностных обязанностей личная заинтересованность приводит или может привести к конфликту интересов. В этом случае Комиссия рекомендует руководителю учреждения и (или) Министру принять меры по предо</w:t>
      </w:r>
      <w:r>
        <w:rPr>
          <w:rFonts w:ascii="PT Astra Serif" w:hAnsi="PT Astra Serif" w:eastAsia="Arial" w:cs="PT Astra Serif"/>
          <w:sz w:val="28"/>
          <w:szCs w:val="28"/>
        </w:rPr>
        <w:t xml:space="preserve">твращению или урегулированию конфликта интересов;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в) признать, что руководитель учреждения не соблюдал требования об урегулировании конфликта интересов. В этом случае Комиссия рекомендует Министру применить к руководителю учреждения конкретную меру ответст</w:t>
      </w:r>
      <w:r>
        <w:rPr>
          <w:rFonts w:ascii="PT Astra Serif" w:hAnsi="PT Astra Serif" w:eastAsia="Arial" w:cs="PT Astra Serif"/>
          <w:sz w:val="28"/>
          <w:szCs w:val="28"/>
        </w:rPr>
        <w:t xml:space="preserve">венности.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24.7. По итогам рассмотрения вопроса, указанного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подпункте «ж-1»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Комиссия принимает одно из следующих решений: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а) признать наличие причинно-следственной связи м</w:t>
      </w:r>
      <w:r>
        <w:rPr>
          <w:rFonts w:ascii="PT Astra Serif" w:hAnsi="PT Astra Serif" w:eastAsia="Arial" w:cs="PT Astra Serif"/>
          <w:sz w:val="28"/>
          <w:szCs w:val="28"/>
        </w:rPr>
        <w:t xml:space="preserve">ежду возникновением не зависящих от руководителя учреждения обстоятельств и невозможностью соблюдения им ограничений и запретов, требований о предотвращении и (или) об урегулировании конфликта интересов и исполнении обязанностей, установленных Федеральным </w:t>
      </w:r>
      <w:hyperlink r:id="rId36" w:tooltip="https://login.consultant.ru/link/?req=doc&amp;base=RLAW358&amp;n=168194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законом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«О противодействии коррупции», другими федеральными законами, законами Саратовской области в целях </w:t>
      </w:r>
      <w:r>
        <w:rPr>
          <w:rFonts w:ascii="PT Astra Serif" w:hAnsi="PT Astra Serif" w:eastAsia="Arial" w:cs="PT Astra Serif"/>
          <w:sz w:val="28"/>
          <w:szCs w:val="28"/>
        </w:rPr>
        <w:t xml:space="preserve">противодействия коррупции;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б) признать отсутствие причинно-следственной связи между возникновением не зависящих от руководителя учреждения обстоятельств и невозможностью соблюдения им ограничений и запретов, требований о предотвращении и (или) об урегулиро</w:t>
      </w:r>
      <w:r>
        <w:rPr>
          <w:rFonts w:ascii="PT Astra Serif" w:hAnsi="PT Astra Serif" w:eastAsia="Arial" w:cs="PT Astra Serif"/>
          <w:sz w:val="28"/>
          <w:szCs w:val="28"/>
        </w:rPr>
        <w:t xml:space="preserve">вании конфликта интересов и </w:t>
      </w:r>
      <w:r>
        <w:rPr>
          <w:rFonts w:ascii="PT Astra Serif" w:hAnsi="PT Astra Serif" w:eastAsia="Arial" w:cs="PT Astra Serif"/>
          <w:sz w:val="28"/>
          <w:szCs w:val="28"/>
        </w:rPr>
        <w:t xml:space="preserve">исполнении обязанностей, установленных Федеральным </w:t>
      </w:r>
      <w:hyperlink r:id="rId37" w:tooltip="https://login.consultant.ru/link/?req=doc&amp;base=RLAW358&amp;n=168194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законом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«О противодействии к</w:t>
      </w:r>
      <w:r>
        <w:rPr>
          <w:rFonts w:ascii="PT Astra Serif" w:hAnsi="PT Astra Serif" w:eastAsia="Arial" w:cs="PT Astra Serif"/>
          <w:sz w:val="28"/>
          <w:szCs w:val="28"/>
        </w:rPr>
        <w:t xml:space="preserve">оррупции», другими федеральными законами, законами Саратовской области в целях противодействия коррупции.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25. По итогам рассмотрения вопросов, указанных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подпунктах «а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», «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а-1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», «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а-2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», «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б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», «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б-1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», «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б-2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», «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г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», «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д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», «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е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», «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ж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» и «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ж-1»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при наличии к тому оснований Комиссия может принять иное решение, чем это предусмотрено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пунктами 21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-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24.7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и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25.1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  <w:r/>
    </w:p>
    <w:p>
      <w:pPr>
        <w:ind w:firstLine="540"/>
        <w:jc w:val="both"/>
      </w:pPr>
      <w:r/>
      <w:bookmarkStart w:id="1" w:name="undefined"/>
      <w:r/>
      <w:bookmarkEnd w:id="1"/>
      <w:r>
        <w:rPr>
          <w:rFonts w:ascii="PT Astra Serif" w:hAnsi="PT Astra Serif" w:eastAsia="Arial" w:cs="PT Astra Serif"/>
          <w:sz w:val="28"/>
          <w:szCs w:val="28"/>
        </w:rPr>
        <w:t xml:space="preserve">25.1. По итогам рассмотрения вопроса, указанного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подпункте «е</w:t>
        </w:r>
        <w:r>
          <w:rPr>
            <w:rFonts w:ascii="PT Astra Serif" w:hAnsi="PT Astra Serif" w:eastAsia="Arial" w:cs="PT Astra Serif"/>
            <w:sz w:val="28"/>
            <w:szCs w:val="28"/>
          </w:rPr>
          <w:t xml:space="preserve">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Комиссия принимает в отношении гражданина, замещавшего должность государственной службы в Министерстве, одно из следующих решений: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а) дать согласие на замещение им должности в коммерческой или некоммерческой организации ли</w:t>
      </w:r>
      <w:r>
        <w:rPr>
          <w:rFonts w:ascii="PT Astra Serif" w:hAnsi="PT Astra Serif" w:eastAsia="Arial" w:cs="PT Astra Serif"/>
          <w:sz w:val="28"/>
          <w:szCs w:val="28"/>
        </w:rPr>
        <w:t xml:space="preserve">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б) установить, что з</w:t>
      </w:r>
      <w:r>
        <w:rPr>
          <w:rFonts w:ascii="PT Astra Serif" w:hAnsi="PT Astra Serif" w:eastAsia="Arial" w:cs="PT Astra Serif"/>
          <w:sz w:val="28"/>
          <w:szCs w:val="28"/>
        </w:rPr>
        <w:t xml:space="preserve">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38" w:tooltip="https://login.consultant.ru/link/?req=doc&amp;base=LAW&amp;n=464894&amp;dst=28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статьи 12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Федерального закона от 25 декабря 2008 года № 273-ФЗ «О противодействии коррупции». В этом случае Комиссия рекомендует Министру проинформиро</w:t>
      </w:r>
      <w:r>
        <w:rPr>
          <w:rFonts w:ascii="PT Astra Serif" w:hAnsi="PT Astra Serif" w:eastAsia="Arial" w:cs="PT Astra Serif"/>
          <w:sz w:val="28"/>
          <w:szCs w:val="28"/>
        </w:rPr>
        <w:t xml:space="preserve">вать об указанных обстоятельствах органы прокуратуры и уведомившую организацию.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26. По итогам рассмотрения вопроса, предусмотренного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подпунктом «в»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Комиссия принимает соответствующее решение.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27. Для исполнения решений Комиссии могут быть подготовлены проекты нормативных правовых актов Министерства, решений или поручений Министра, которые в установленном порядке представляются на рассмотрение Министра.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28. Решения Комиссии по вопросам, указанны</w:t>
      </w:r>
      <w:r>
        <w:rPr>
          <w:rFonts w:ascii="PT Astra Serif" w:hAnsi="PT Astra Serif" w:eastAsia="Arial" w:cs="PT Astra Serif"/>
          <w:sz w:val="28"/>
          <w:szCs w:val="28"/>
        </w:rPr>
        <w:t xml:space="preserve">м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пункте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29. Решения Комиссии оформляются протоколами, которые подписы</w:t>
      </w:r>
      <w:r>
        <w:rPr>
          <w:rFonts w:ascii="PT Astra Serif" w:hAnsi="PT Astra Serif" w:eastAsia="Arial" w:cs="PT Astra Serif"/>
          <w:sz w:val="28"/>
          <w:szCs w:val="28"/>
        </w:rPr>
        <w:t xml:space="preserve">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абзаце втором подпункта «б»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для Министра носят рекоме</w:t>
      </w:r>
      <w:r>
        <w:rPr>
          <w:rFonts w:ascii="PT Astra Serif" w:hAnsi="PT Astra Serif" w:eastAsia="Arial" w:cs="PT Astra Serif"/>
          <w:sz w:val="28"/>
          <w:szCs w:val="28"/>
        </w:rPr>
        <w:t xml:space="preserve">ндательный характер. Решение, принимаемое по итогам рассмотрения вопроса, указанного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абзаце втором подпункта «б»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носит обязательный характер.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30. В протоколе заседания Комиссии указываются: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а) дата заседания </w:t>
      </w:r>
      <w:r>
        <w:rPr>
          <w:rFonts w:ascii="PT Astra Serif" w:hAnsi="PT Astra Serif" w:eastAsia="Arial" w:cs="PT Astra Serif"/>
          <w:sz w:val="28"/>
          <w:szCs w:val="28"/>
        </w:rPr>
        <w:t xml:space="preserve">Комиссии, фамилии, имена, отчества членов Комиссии и других лиц, присутствующих на заседании;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б) формулировка каждого из рассматриваемых на заседании Комиссии вопросов с указанием фамилии, имени, отчества, должности государственного служащего, в отношении </w:t>
      </w:r>
      <w:r>
        <w:rPr>
          <w:rFonts w:ascii="PT Astra Serif" w:hAnsi="PT Astra Serif" w:eastAsia="Arial" w:cs="PT Astra Serif"/>
          <w:sz w:val="28"/>
          <w:szCs w:val="28"/>
        </w:rPr>
        <w:t xml:space="preserve">которого рассматривается вопрос о соблюдении требований к служебному поведению и (или) требований об урегулировании конфликта интересов, руководителя учреждения, в отношении которого рассматривался вопрос соблюдения им ограничений и запретов, требований о </w:t>
      </w:r>
      <w:r>
        <w:rPr>
          <w:rFonts w:ascii="PT Astra Serif" w:hAnsi="PT Astra Serif" w:eastAsia="Arial" w:cs="PT Astra Serif"/>
          <w:sz w:val="28"/>
          <w:szCs w:val="28"/>
        </w:rPr>
        <w:t xml:space="preserve">предотвращении и (или) об урегулировании конфликта интересов и исполнении обязанностей, установленных</w:t>
      </w:r>
      <w:r>
        <w:rPr>
          <w:rFonts w:ascii="PT Astra Serif" w:hAnsi="PT Astra Serif" w:eastAsia="Arial" w:cs="PT Astra Serif"/>
          <w:sz w:val="28"/>
          <w:szCs w:val="28"/>
        </w:rPr>
        <w:t xml:space="preserve"> Федеральным </w:t>
      </w:r>
      <w:hyperlink r:id="rId39" w:tooltip="https://login.consultant.ru/link/?req=doc&amp;base=RLAW358&amp;n=168194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законом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«О противодействии коррупции», другими федеральными законами, законами Саратовской области в целях противодействия коррупции;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в) предъявляемые к государственному служащему, руководителю учреждения претензии, материалы, на которых они основыв</w:t>
      </w:r>
      <w:r>
        <w:rPr>
          <w:rFonts w:ascii="PT Astra Serif" w:hAnsi="PT Astra Serif" w:eastAsia="Arial" w:cs="PT Astra Serif"/>
          <w:sz w:val="28"/>
          <w:szCs w:val="28"/>
        </w:rPr>
        <w:t xml:space="preserve">аются;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г) содержание пояснений государственного служащего, руководителя учреждения и других лиц по существу предъявляемых претензий;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д) фамилии, имена, отчества выступивших на заседании лиц и краткое изложение их выступлений;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е) источник информации, содерж</w:t>
      </w:r>
      <w:r>
        <w:rPr>
          <w:rFonts w:ascii="PT Astra Serif" w:hAnsi="PT Astra Serif" w:eastAsia="Arial" w:cs="PT Astra Serif"/>
          <w:sz w:val="28"/>
          <w:szCs w:val="28"/>
        </w:rPr>
        <w:t xml:space="preserve">ащей основания для проведения заседания Комиссии, дата поступления информации в Министерство;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ж) другие сведения;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з) результаты голосования;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и) решение и обоснование его принятия.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31. Член Комиссии, несогласный с ее решением, вправе в письменной форме изло</w:t>
      </w:r>
      <w:r>
        <w:rPr>
          <w:rFonts w:ascii="PT Astra Serif" w:hAnsi="PT Astra Serif" w:eastAsia="Arial" w:cs="PT Astra Serif"/>
          <w:sz w:val="28"/>
          <w:szCs w:val="28"/>
        </w:rPr>
        <w:t xml:space="preserve">жить свое мнение, которое подлежит обязательному приобщению к протоколу заседания Комиссии и с которым должен быть ознакомлен государственный служащий, руководитель учреждения.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32. </w:t>
      </w:r>
      <w:r>
        <w:rPr>
          <w:rFonts w:ascii="PT Astra Serif" w:hAnsi="PT Astra Serif" w:eastAsia="Arial" w:cs="PT Astra Serif"/>
          <w:sz w:val="28"/>
          <w:szCs w:val="28"/>
        </w:rPr>
        <w:t xml:space="preserve">Копии протокола заседания Комиссии, за исключением решения, принимаемого по</w:t>
      </w:r>
      <w:r>
        <w:rPr>
          <w:rFonts w:ascii="PT Astra Serif" w:hAnsi="PT Astra Serif" w:eastAsia="Arial" w:cs="PT Astra Serif"/>
          <w:sz w:val="28"/>
          <w:szCs w:val="28"/>
        </w:rPr>
        <w:t xml:space="preserve"> итогам рассмотрения вопроса, указанного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абзаце втором подпункта «б»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в течение семи рабочих дней со дня заседания направляются Министру, полностью или в виде выписок из него - государственному служащему, руко</w:t>
      </w:r>
      <w:r>
        <w:rPr>
          <w:rFonts w:ascii="PT Astra Serif" w:hAnsi="PT Astra Serif" w:eastAsia="Arial" w:cs="PT Astra Serif"/>
          <w:sz w:val="28"/>
          <w:szCs w:val="28"/>
        </w:rPr>
        <w:t xml:space="preserve">водителю учреждения, а также по решению Комиссии - иным заинтересованным лицам.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33. Министр обязан рассмотреть протокол заседания Комиссии и вправе учесть в пределах своей </w:t>
      </w:r>
      <w:r>
        <w:rPr>
          <w:rFonts w:ascii="PT Astra Serif" w:hAnsi="PT Astra Serif" w:eastAsia="Arial" w:cs="PT Astra Serif"/>
          <w:sz w:val="28"/>
          <w:szCs w:val="28"/>
        </w:rPr>
        <w:t xml:space="preserve">компетенции</w:t>
      </w:r>
      <w:r>
        <w:rPr>
          <w:rFonts w:ascii="PT Astra Serif" w:hAnsi="PT Astra Serif" w:eastAsia="Arial" w:cs="PT Astra Serif"/>
          <w:sz w:val="28"/>
          <w:szCs w:val="28"/>
        </w:rPr>
        <w:t xml:space="preserve"> содержащиеся в нем рекомендации при принятии решения о применении к госу</w:t>
      </w:r>
      <w:r>
        <w:rPr>
          <w:rFonts w:ascii="PT Astra Serif" w:hAnsi="PT Astra Serif" w:eastAsia="Arial" w:cs="PT Astra Serif"/>
          <w:sz w:val="28"/>
          <w:szCs w:val="28"/>
        </w:rPr>
        <w:t xml:space="preserve">дарственному служащему, руководителю учреждения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</w:t>
      </w:r>
      <w:r>
        <w:rPr>
          <w:rFonts w:ascii="PT Astra Serif" w:hAnsi="PT Astra Serif" w:eastAsia="Arial" w:cs="PT Astra Serif"/>
          <w:sz w:val="28"/>
          <w:szCs w:val="28"/>
        </w:rPr>
        <w:t xml:space="preserve"> Министр в письменной форме уведомляет Комиссию в месячный срок со дня поступления к нему протокола заседания Комиссии. Решение Министра оглашается на ближайшем заседании Комиссии и принимается к сведению без обсуждения.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34. В случае установления Комиссией</w:t>
      </w:r>
      <w:r>
        <w:rPr>
          <w:rFonts w:ascii="PT Astra Serif" w:hAnsi="PT Astra Serif" w:eastAsia="Arial" w:cs="PT Astra Serif"/>
          <w:sz w:val="28"/>
          <w:szCs w:val="28"/>
        </w:rPr>
        <w:t xml:space="preserve"> признаков дисциплинарного проступка в действиях (бездействии) государственного служащего, руководителя учреждения информация об этом представляется Министру для решения вопроса о применении к государственному служащему, руководителю учреждения мер ответст</w:t>
      </w:r>
      <w:r>
        <w:rPr>
          <w:rFonts w:ascii="PT Astra Serif" w:hAnsi="PT Astra Serif" w:eastAsia="Arial" w:cs="PT Astra Serif"/>
          <w:sz w:val="28"/>
          <w:szCs w:val="28"/>
        </w:rPr>
        <w:t xml:space="preserve">венности, предусмотренных нормативными правовыми актами Российской Федерации.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35. </w:t>
      </w:r>
      <w:r>
        <w:rPr>
          <w:rFonts w:ascii="PT Astra Serif" w:hAnsi="PT Astra Serif" w:eastAsia="Arial" w:cs="PT Astra Serif"/>
          <w:sz w:val="28"/>
          <w:szCs w:val="28"/>
        </w:rPr>
        <w:t xml:space="preserve">В случае установления Комиссией факта совершения государственным служащим, руководителем учреждения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</w:t>
      </w:r>
      <w:r>
        <w:rPr>
          <w:rFonts w:ascii="PT Astra Serif" w:hAnsi="PT Astra Serif" w:eastAsia="Arial" w:cs="PT Astra Serif"/>
          <w:sz w:val="28"/>
          <w:szCs w:val="28"/>
        </w:rPr>
        <w:t xml:space="preserve">рмацию о совершении указанного действия (бездействии) и подтверждающие такой факт документы в правоприменительные органы в течение трех рабочих дней, а при необходимости - немедленно.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36. </w:t>
      </w:r>
      <w:r>
        <w:rPr>
          <w:rFonts w:ascii="PT Astra Serif" w:hAnsi="PT Astra Serif" w:eastAsia="Arial" w:cs="PT Astra Serif"/>
          <w:sz w:val="28"/>
          <w:szCs w:val="28"/>
        </w:rPr>
        <w:t xml:space="preserve">Копия протокола заседания Комиссии или выписка из него приобщается к</w:t>
      </w:r>
      <w:r>
        <w:rPr>
          <w:rFonts w:ascii="PT Astra Serif" w:hAnsi="PT Astra Serif" w:eastAsia="Arial" w:cs="PT Astra Serif"/>
          <w:sz w:val="28"/>
          <w:szCs w:val="28"/>
        </w:rPr>
        <w:t xml:space="preserve"> личному делу государственного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интересов, руководителя учреждения, в отношении которого рассматривался вопрос со</w:t>
      </w:r>
      <w:r>
        <w:rPr>
          <w:rFonts w:ascii="PT Astra Serif" w:hAnsi="PT Astra Serif" w:eastAsia="Arial" w:cs="PT Astra Serif"/>
          <w:sz w:val="28"/>
          <w:szCs w:val="28"/>
        </w:rPr>
        <w:t xml:space="preserve">блюдения им ограничений и запретов, требований о предотвращении и (или) об урегулировании конфликта интересов и исполнении обязанностей, установленных Федеральным </w:t>
      </w:r>
      <w:hyperlink r:id="rId40" w:tooltip="https://login.consultant.ru/link/?req=doc&amp;base=RLAW358&amp;n=168194"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законом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«О</w:t>
      </w:r>
      <w:r>
        <w:rPr>
          <w:rFonts w:ascii="PT Astra Serif" w:hAnsi="PT Astra Serif" w:eastAsia="Arial" w:cs="PT Astra Serif"/>
          <w:sz w:val="28"/>
          <w:szCs w:val="28"/>
        </w:rPr>
        <w:t xml:space="preserve"> </w:t>
      </w:r>
      <w:r>
        <w:rPr>
          <w:rFonts w:ascii="PT Astra Serif" w:hAnsi="PT Astra Serif" w:eastAsia="Arial" w:cs="PT Astra Serif"/>
          <w:sz w:val="28"/>
          <w:szCs w:val="28"/>
        </w:rPr>
        <w:t xml:space="preserve">противодействии</w:t>
      </w:r>
      <w:r>
        <w:rPr>
          <w:rFonts w:ascii="PT Astra Serif" w:hAnsi="PT Astra Serif" w:eastAsia="Arial" w:cs="PT Astra Serif"/>
          <w:sz w:val="28"/>
          <w:szCs w:val="28"/>
        </w:rPr>
        <w:t xml:space="preserve"> коррупции», другими федеральными законами, законами Саратовской области в целях противодействия коррупции.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36.1. Выписка из решения Комиссии, заверенная подписью секретаря К</w:t>
      </w:r>
      <w:r>
        <w:rPr>
          <w:rFonts w:ascii="PT Astra Serif" w:hAnsi="PT Astra Serif" w:eastAsia="Arial" w:cs="PT Astra Serif"/>
          <w:sz w:val="28"/>
          <w:szCs w:val="28"/>
        </w:rPr>
        <w:t xml:space="preserve">омиссии и печатью Министерства, вручается гражданину, замещавшему должность государственной службы в </w:t>
      </w:r>
      <w:r>
        <w:rPr>
          <w:rFonts w:ascii="PT Astra Serif" w:hAnsi="PT Astra Serif" w:eastAsia="Arial" w:cs="PT Astra Serif"/>
          <w:sz w:val="28"/>
          <w:szCs w:val="28"/>
        </w:rPr>
        <w:t xml:space="preserve">Министерстве</w:t>
      </w:r>
      <w:r>
        <w:rPr>
          <w:rFonts w:ascii="PT Astra Serif" w:hAnsi="PT Astra Serif" w:eastAsia="Arial" w:cs="PT Astra Serif"/>
          <w:sz w:val="28"/>
          <w:szCs w:val="28"/>
        </w:rPr>
        <w:t xml:space="preserve"> в отношении которого рассматривался вопрос, указанный в </w:t>
      </w:r>
      <w:hyperlink w:history="1">
        <w:r>
          <w:rPr>
            <w:rFonts w:ascii="PT Astra Serif" w:hAnsi="PT Astra Serif" w:eastAsia="Arial" w:cs="PT Astra Serif"/>
            <w:sz w:val="28"/>
            <w:szCs w:val="28"/>
          </w:rPr>
          <w:t xml:space="preserve">абзаце втором подпункта «б» пункта 15</w:t>
        </w:r>
      </w:hyperlink>
      <w:r>
        <w:rPr>
          <w:rFonts w:ascii="PT Astra Serif" w:hAnsi="PT Astra Serif" w:eastAsia="Arial" w:cs="PT Astra Serif"/>
          <w:sz w:val="28"/>
          <w:szCs w:val="28"/>
        </w:rPr>
        <w:t xml:space="preserve"> настоящего Положения, под роспись </w:t>
      </w:r>
      <w:r>
        <w:rPr>
          <w:rFonts w:ascii="PT Astra Serif" w:hAnsi="PT Astra Serif" w:eastAsia="Arial" w:cs="PT Astra Serif"/>
          <w:sz w:val="28"/>
          <w:szCs w:val="28"/>
        </w:rPr>
        <w:t xml:space="preserve">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  <w:r/>
    </w:p>
    <w:p>
      <w:pPr>
        <w:ind w:firstLine="540"/>
        <w:jc w:val="both"/>
      </w:pPr>
      <w:r>
        <w:rPr>
          <w:rFonts w:ascii="PT Astra Serif" w:hAnsi="PT Astra Serif" w:eastAsia="Arial" w:cs="PT Astra Serif"/>
          <w:sz w:val="28"/>
          <w:szCs w:val="28"/>
        </w:rPr>
        <w:t xml:space="preserve">37. Организационно-техническое и документационное обеспечение деятельнос</w:t>
      </w:r>
      <w:r>
        <w:rPr>
          <w:rFonts w:ascii="PT Astra Serif" w:hAnsi="PT Astra Serif" w:eastAsia="Arial" w:cs="PT Astra Serif"/>
          <w:sz w:val="28"/>
          <w:szCs w:val="28"/>
        </w:rPr>
        <w:t xml:space="preserve">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</w:t>
      </w:r>
      <w:r>
        <w:rPr>
          <w:rFonts w:ascii="PT Astra Serif" w:hAnsi="PT Astra Serif" w:eastAsia="Arial" w:cs="PT Astra Serif"/>
          <w:sz w:val="28"/>
          <w:szCs w:val="28"/>
        </w:rPr>
        <w:t xml:space="preserve">стными лицами Министерства, ответственными за работу по профилактике коррупционных и иных правонарушений</w:t>
      </w:r>
      <w:r>
        <w:rPr>
          <w:rFonts w:ascii="PT Astra Serif" w:hAnsi="PT Astra Serif" w:eastAsia="Arial" w:cs="PT Astra Serif"/>
          <w:sz w:val="28"/>
          <w:szCs w:val="28"/>
        </w:rPr>
        <w:t xml:space="preserve">.».</w:t>
      </w:r>
      <w:r/>
    </w:p>
    <w:p>
      <w:pPr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</w:rPr>
        <w:t xml:space="preserve">_____________________</w:t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rPr>
          <w:rFonts w:ascii="PT Astra Serif" w:hAnsi="PT Astra Serif"/>
          <w:b/>
          <w:bCs/>
          <w:spacing w:val="-2"/>
          <w:sz w:val="28"/>
          <w:szCs w:val="28"/>
          <w:lang w:val="en-US"/>
        </w:rPr>
      </w:pPr>
      <w:r>
        <w:rPr>
          <w:rFonts w:ascii="PT Astra Serif" w:hAnsi="PT Astra Serif"/>
          <w:b/>
          <w:bCs/>
          <w:spacing w:val="-2"/>
          <w:sz w:val="28"/>
          <w:szCs w:val="28"/>
          <w:lang w:val="en-US"/>
        </w:rPr>
      </w:r>
      <w:r>
        <w:rPr>
          <w:rFonts w:ascii="PT Astra Serif" w:hAnsi="PT Astra Serif"/>
          <w:b/>
          <w:bCs/>
          <w:spacing w:val="-2"/>
          <w:sz w:val="28"/>
          <w:szCs w:val="28"/>
          <w:lang w:val="en-US"/>
        </w:rPr>
      </w:r>
    </w:p>
    <w:p>
      <w:pPr>
        <w:jc w:val="both"/>
        <w:rPr>
          <w:rFonts w:ascii="PT Astra Serif" w:hAnsi="PT Astra Serif"/>
          <w:b/>
          <w:bCs/>
          <w:spacing w:val="-2"/>
          <w:sz w:val="28"/>
          <w:szCs w:val="28"/>
          <w:lang w:val="en-US"/>
        </w:rPr>
      </w:pPr>
      <w:r>
        <w:rPr>
          <w:rFonts w:ascii="PT Astra Serif" w:hAnsi="PT Astra Serif"/>
          <w:b/>
          <w:bCs/>
          <w:spacing w:val="-2"/>
          <w:sz w:val="28"/>
          <w:szCs w:val="28"/>
          <w:lang w:val="en-US"/>
        </w:rPr>
      </w:r>
      <w:r>
        <w:rPr>
          <w:rFonts w:ascii="PT Astra Serif" w:hAnsi="PT Astra Serif"/>
          <w:b/>
          <w:bCs/>
          <w:spacing w:val="-2"/>
          <w:sz w:val="28"/>
          <w:szCs w:val="28"/>
          <w:lang w:val="en-US"/>
        </w:rPr>
      </w:r>
    </w:p>
    <w:p>
      <w:pPr>
        <w:jc w:val="both"/>
        <w:rPr>
          <w:rFonts w:ascii="PT Astra Serif" w:hAnsi="PT Astra Serif"/>
          <w:b/>
          <w:bCs/>
          <w:spacing w:val="-2"/>
          <w:sz w:val="28"/>
          <w:szCs w:val="28"/>
          <w:lang w:val="en-US"/>
        </w:rPr>
      </w:pPr>
      <w:r>
        <w:rPr>
          <w:rFonts w:ascii="PT Astra Serif" w:hAnsi="PT Astra Serif"/>
          <w:b/>
          <w:bCs/>
          <w:spacing w:val="-2"/>
          <w:sz w:val="28"/>
          <w:szCs w:val="28"/>
          <w:lang w:val="en-US"/>
        </w:rPr>
      </w:r>
      <w:r>
        <w:rPr>
          <w:rFonts w:ascii="PT Astra Serif" w:hAnsi="PT Astra Serif"/>
          <w:b/>
          <w:bCs/>
          <w:spacing w:val="-2"/>
          <w:sz w:val="28"/>
          <w:szCs w:val="28"/>
          <w:lang w:val="en-US"/>
        </w:rPr>
      </w:r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18" w:right="851" w:bottom="851" w:left="1701" w:header="425" w:footer="72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603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7"/>
      <w:rPr>
        <w:rStyle w:val="957"/>
      </w:rPr>
      <w:framePr w:wrap="around" w:vAnchor="text" w:hAnchor="margin" w:xAlign="center" w:y="1"/>
    </w:pPr>
    <w:r>
      <w:rPr>
        <w:rStyle w:val="957"/>
      </w:rPr>
      <w:fldChar w:fldCharType="begin"/>
    </w:r>
    <w:r>
      <w:rPr>
        <w:rStyle w:val="957"/>
      </w:rPr>
      <w:instrText xml:space="preserve">PAGE  </w:instrText>
    </w:r>
    <w:r>
      <w:rPr>
        <w:rStyle w:val="957"/>
      </w:rPr>
      <w:fldChar w:fldCharType="separate"/>
    </w:r>
    <w:r>
      <w:rPr>
        <w:rStyle w:val="957"/>
      </w:rPr>
      <w:t xml:space="preserve">2</w:t>
    </w:r>
    <w:r>
      <w:rPr>
        <w:rStyle w:val="957"/>
      </w:rPr>
      <w:fldChar w:fldCharType="end"/>
    </w:r>
    <w:r>
      <w:rPr>
        <w:rStyle w:val="957"/>
      </w:rPr>
    </w:r>
  </w:p>
  <w:p>
    <w:pPr>
      <w:pStyle w:val="80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7"/>
      <w:ind w:left="-108" w:right="-63"/>
      <w:jc w:val="center"/>
      <w:tabs>
        <w:tab w:val="right" w:pos="-3261" w:leader="none"/>
        <w:tab w:val="right" w:pos="-2520" w:leader="none"/>
        <w:tab w:val="clear" w:pos="4153" w:leader="none"/>
        <w:tab w:val="clear" w:pos="8306" w:leader="none"/>
      </w:tabs>
      <w:rPr>
        <w:sz w:val="20"/>
        <w:lang w:val="en-US"/>
      </w:rPr>
    </w:pPr>
    <w:r>
      <w:rPr>
        <w:rFonts w:ascii="Arial" w:hAnsi="Arial" w:cs="Arial"/>
        <w:sz w:val="20"/>
      </w:rPr>
    </w:r>
    <w:r>
      <w:rPr>
        <w:sz w:val="20"/>
        <w:lang w:val="en-US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9" w:default="1">
    <w:name w:val="Normal"/>
    <w:qFormat/>
    <w:rPr>
      <w:sz w:val="26"/>
    </w:rPr>
  </w:style>
  <w:style w:type="paragraph" w:styleId="760">
    <w:name w:val="Heading 1"/>
    <w:basedOn w:val="759"/>
    <w:next w:val="759"/>
    <w:link w:val="78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61">
    <w:name w:val="Heading 2"/>
    <w:basedOn w:val="759"/>
    <w:next w:val="759"/>
    <w:link w:val="78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62">
    <w:name w:val="Heading 3"/>
    <w:basedOn w:val="759"/>
    <w:next w:val="759"/>
    <w:link w:val="79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63">
    <w:name w:val="Heading 4"/>
    <w:basedOn w:val="759"/>
    <w:next w:val="759"/>
    <w:link w:val="791"/>
    <w:qFormat/>
    <w:pPr>
      <w:ind w:firstLine="709"/>
      <w:jc w:val="both"/>
      <w:keepNext/>
      <w:outlineLvl w:val="3"/>
    </w:pPr>
    <w:rPr>
      <w:b/>
      <w:bCs/>
      <w:sz w:val="28"/>
    </w:rPr>
  </w:style>
  <w:style w:type="paragraph" w:styleId="764">
    <w:name w:val="Heading 5"/>
    <w:basedOn w:val="759"/>
    <w:next w:val="759"/>
    <w:link w:val="79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65">
    <w:name w:val="Heading 6"/>
    <w:basedOn w:val="759"/>
    <w:next w:val="759"/>
    <w:link w:val="79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66">
    <w:name w:val="Heading 7"/>
    <w:basedOn w:val="759"/>
    <w:next w:val="759"/>
    <w:link w:val="79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67">
    <w:name w:val="Heading 8"/>
    <w:basedOn w:val="759"/>
    <w:next w:val="759"/>
    <w:link w:val="79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68">
    <w:name w:val="Heading 9"/>
    <w:basedOn w:val="759"/>
    <w:next w:val="759"/>
    <w:link w:val="79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9" w:default="1">
    <w:name w:val="Default Paragraph Font"/>
    <w:uiPriority w:val="1"/>
    <w:semiHidden/>
    <w:unhideWhenUsed/>
  </w:style>
  <w:style w:type="table" w:styleId="7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71" w:default="1">
    <w:name w:val="No List"/>
    <w:uiPriority w:val="99"/>
    <w:semiHidden/>
    <w:unhideWhenUsed/>
  </w:style>
  <w:style w:type="character" w:styleId="772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73" w:customStyle="1">
    <w:name w:val="Heading 2 Char"/>
    <w:uiPriority w:val="9"/>
    <w:rPr>
      <w:rFonts w:ascii="Arial" w:hAnsi="Arial" w:eastAsia="Arial" w:cs="Arial"/>
      <w:sz w:val="34"/>
    </w:rPr>
  </w:style>
  <w:style w:type="character" w:styleId="774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75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76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77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78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9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80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781" w:customStyle="1">
    <w:name w:val="Title Char"/>
    <w:uiPriority w:val="10"/>
    <w:rPr>
      <w:sz w:val="48"/>
      <w:szCs w:val="48"/>
    </w:rPr>
  </w:style>
  <w:style w:type="character" w:styleId="782" w:customStyle="1">
    <w:name w:val="Subtitle Char"/>
    <w:uiPriority w:val="11"/>
    <w:rPr>
      <w:sz w:val="24"/>
      <w:szCs w:val="24"/>
    </w:rPr>
  </w:style>
  <w:style w:type="character" w:styleId="783" w:customStyle="1">
    <w:name w:val="Quote Char"/>
    <w:uiPriority w:val="29"/>
    <w:rPr>
      <w:i/>
    </w:rPr>
  </w:style>
  <w:style w:type="character" w:styleId="784" w:customStyle="1">
    <w:name w:val="Intense Quote Char"/>
    <w:uiPriority w:val="30"/>
    <w:rPr>
      <w:i/>
    </w:rPr>
  </w:style>
  <w:style w:type="character" w:styleId="785" w:customStyle="1">
    <w:name w:val="Caption Char"/>
    <w:uiPriority w:val="99"/>
  </w:style>
  <w:style w:type="character" w:styleId="786" w:customStyle="1">
    <w:name w:val="Footnote Text Char"/>
    <w:uiPriority w:val="99"/>
    <w:rPr>
      <w:sz w:val="18"/>
    </w:rPr>
  </w:style>
  <w:style w:type="character" w:styleId="787" w:customStyle="1">
    <w:name w:val="Endnote Text Char"/>
    <w:uiPriority w:val="99"/>
    <w:rPr>
      <w:sz w:val="20"/>
    </w:rPr>
  </w:style>
  <w:style w:type="character" w:styleId="788" w:customStyle="1">
    <w:name w:val="Заголовок 1 Знак"/>
    <w:link w:val="760"/>
    <w:uiPriority w:val="9"/>
    <w:rPr>
      <w:rFonts w:ascii="Arial" w:hAnsi="Arial" w:eastAsia="Arial" w:cs="Arial"/>
      <w:sz w:val="40"/>
      <w:szCs w:val="40"/>
    </w:rPr>
  </w:style>
  <w:style w:type="character" w:styleId="789" w:customStyle="1">
    <w:name w:val="Заголовок 2 Знак"/>
    <w:link w:val="761"/>
    <w:uiPriority w:val="9"/>
    <w:rPr>
      <w:rFonts w:ascii="Arial" w:hAnsi="Arial" w:eastAsia="Arial" w:cs="Arial"/>
      <w:sz w:val="34"/>
    </w:rPr>
  </w:style>
  <w:style w:type="character" w:styleId="790" w:customStyle="1">
    <w:name w:val="Заголовок 3 Знак"/>
    <w:link w:val="762"/>
    <w:uiPriority w:val="9"/>
    <w:rPr>
      <w:rFonts w:ascii="Arial" w:hAnsi="Arial" w:eastAsia="Arial" w:cs="Arial"/>
      <w:sz w:val="30"/>
      <w:szCs w:val="30"/>
    </w:rPr>
  </w:style>
  <w:style w:type="character" w:styleId="791" w:customStyle="1">
    <w:name w:val="Заголовок 4 Знак"/>
    <w:link w:val="763"/>
    <w:uiPriority w:val="9"/>
    <w:rPr>
      <w:rFonts w:ascii="Arial" w:hAnsi="Arial" w:eastAsia="Arial" w:cs="Arial"/>
      <w:b/>
      <w:bCs/>
      <w:sz w:val="26"/>
      <w:szCs w:val="26"/>
    </w:rPr>
  </w:style>
  <w:style w:type="character" w:styleId="792" w:customStyle="1">
    <w:name w:val="Заголовок 5 Знак"/>
    <w:link w:val="764"/>
    <w:uiPriority w:val="9"/>
    <w:rPr>
      <w:rFonts w:ascii="Arial" w:hAnsi="Arial" w:eastAsia="Arial" w:cs="Arial"/>
      <w:b/>
      <w:bCs/>
      <w:sz w:val="24"/>
      <w:szCs w:val="24"/>
    </w:rPr>
  </w:style>
  <w:style w:type="character" w:styleId="793" w:customStyle="1">
    <w:name w:val="Заголовок 6 Знак"/>
    <w:link w:val="765"/>
    <w:uiPriority w:val="9"/>
    <w:rPr>
      <w:rFonts w:ascii="Arial" w:hAnsi="Arial" w:eastAsia="Arial" w:cs="Arial"/>
      <w:b/>
      <w:bCs/>
      <w:sz w:val="22"/>
      <w:szCs w:val="22"/>
    </w:rPr>
  </w:style>
  <w:style w:type="character" w:styleId="794" w:customStyle="1">
    <w:name w:val="Заголовок 7 Знак"/>
    <w:link w:val="7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5" w:customStyle="1">
    <w:name w:val="Заголовок 8 Знак"/>
    <w:link w:val="767"/>
    <w:uiPriority w:val="9"/>
    <w:rPr>
      <w:rFonts w:ascii="Arial" w:hAnsi="Arial" w:eastAsia="Arial" w:cs="Arial"/>
      <w:i/>
      <w:iCs/>
      <w:sz w:val="22"/>
      <w:szCs w:val="22"/>
    </w:rPr>
  </w:style>
  <w:style w:type="character" w:styleId="796" w:customStyle="1">
    <w:name w:val="Заголовок 9 Знак"/>
    <w:link w:val="768"/>
    <w:uiPriority w:val="9"/>
    <w:rPr>
      <w:rFonts w:ascii="Arial" w:hAnsi="Arial" w:eastAsia="Arial" w:cs="Arial"/>
      <w:i/>
      <w:iCs/>
      <w:sz w:val="21"/>
      <w:szCs w:val="21"/>
    </w:rPr>
  </w:style>
  <w:style w:type="paragraph" w:styleId="797">
    <w:name w:val="List Paragraph"/>
    <w:basedOn w:val="759"/>
    <w:uiPriority w:val="34"/>
    <w:qFormat/>
    <w:pPr>
      <w:contextualSpacing/>
      <w:ind w:left="720"/>
    </w:pPr>
  </w:style>
  <w:style w:type="paragraph" w:styleId="798">
    <w:name w:val="No Spacing"/>
    <w:uiPriority w:val="1"/>
    <w:qFormat/>
    <w:rPr>
      <w:lang w:eastAsia="zh-CN"/>
    </w:rPr>
  </w:style>
  <w:style w:type="paragraph" w:styleId="799">
    <w:name w:val="Title"/>
    <w:basedOn w:val="759"/>
    <w:next w:val="759"/>
    <w:link w:val="80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00" w:customStyle="1">
    <w:name w:val="Название Знак"/>
    <w:link w:val="799"/>
    <w:uiPriority w:val="10"/>
    <w:rPr>
      <w:sz w:val="48"/>
      <w:szCs w:val="48"/>
    </w:rPr>
  </w:style>
  <w:style w:type="paragraph" w:styleId="801">
    <w:name w:val="Subtitle"/>
    <w:basedOn w:val="759"/>
    <w:next w:val="759"/>
    <w:link w:val="802"/>
    <w:uiPriority w:val="11"/>
    <w:qFormat/>
    <w:pPr>
      <w:spacing w:before="200" w:after="200"/>
    </w:pPr>
    <w:rPr>
      <w:sz w:val="24"/>
      <w:szCs w:val="24"/>
    </w:rPr>
  </w:style>
  <w:style w:type="character" w:styleId="802" w:customStyle="1">
    <w:name w:val="Подзаголовок Знак"/>
    <w:link w:val="801"/>
    <w:uiPriority w:val="11"/>
    <w:rPr>
      <w:sz w:val="24"/>
      <w:szCs w:val="24"/>
    </w:rPr>
  </w:style>
  <w:style w:type="paragraph" w:styleId="803">
    <w:name w:val="Quote"/>
    <w:basedOn w:val="759"/>
    <w:next w:val="759"/>
    <w:link w:val="804"/>
    <w:uiPriority w:val="29"/>
    <w:qFormat/>
    <w:pPr>
      <w:ind w:left="720" w:right="720"/>
    </w:pPr>
    <w:rPr>
      <w:i/>
    </w:rPr>
  </w:style>
  <w:style w:type="character" w:styleId="804" w:customStyle="1">
    <w:name w:val="Цитата 2 Знак"/>
    <w:link w:val="803"/>
    <w:uiPriority w:val="29"/>
    <w:rPr>
      <w:i/>
    </w:rPr>
  </w:style>
  <w:style w:type="paragraph" w:styleId="805">
    <w:name w:val="Intense Quote"/>
    <w:basedOn w:val="759"/>
    <w:next w:val="759"/>
    <w:link w:val="80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6" w:customStyle="1">
    <w:name w:val="Выделенная цитата Знак"/>
    <w:link w:val="805"/>
    <w:uiPriority w:val="30"/>
    <w:rPr>
      <w:i/>
    </w:rPr>
  </w:style>
  <w:style w:type="paragraph" w:styleId="807">
    <w:name w:val="Header"/>
    <w:basedOn w:val="759"/>
    <w:link w:val="961"/>
    <w:uiPriority w:val="99"/>
    <w:pPr>
      <w:tabs>
        <w:tab w:val="center" w:pos="4153" w:leader="none"/>
        <w:tab w:val="right" w:pos="8306" w:leader="none"/>
      </w:tabs>
    </w:pPr>
  </w:style>
  <w:style w:type="character" w:styleId="808" w:customStyle="1">
    <w:name w:val="Header Char"/>
    <w:uiPriority w:val="99"/>
  </w:style>
  <w:style w:type="paragraph" w:styleId="809">
    <w:name w:val="Footer"/>
    <w:basedOn w:val="759"/>
    <w:link w:val="812"/>
    <w:pPr>
      <w:tabs>
        <w:tab w:val="center" w:pos="4153" w:leader="none"/>
        <w:tab w:val="right" w:pos="8306" w:leader="none"/>
      </w:tabs>
    </w:pPr>
  </w:style>
  <w:style w:type="character" w:styleId="810" w:customStyle="1">
    <w:name w:val="Footer Char"/>
    <w:uiPriority w:val="99"/>
  </w:style>
  <w:style w:type="paragraph" w:styleId="811">
    <w:name w:val="Caption"/>
    <w:basedOn w:val="759"/>
    <w:next w:val="759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812" w:customStyle="1">
    <w:name w:val="Нижний колонтитул Знак"/>
    <w:link w:val="809"/>
    <w:uiPriority w:val="99"/>
  </w:style>
  <w:style w:type="table" w:styleId="813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4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5" w:customStyle="1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6" w:customStyle="1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7" w:customStyle="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1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2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3" w:customStyle="1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4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5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6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7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8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9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0" w:customStyle="1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1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2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3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4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5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6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7" w:customStyle="1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98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99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900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901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902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903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904" w:customStyle="1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5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6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7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8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9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0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1" w:customStyle="1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2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3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4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5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6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7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8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19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20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21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22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23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24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25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6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7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8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9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0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1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2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3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4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5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6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7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8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939">
    <w:name w:val="Hyperlink"/>
    <w:uiPriority w:val="99"/>
    <w:unhideWhenUsed/>
    <w:rPr>
      <w:color w:val="0000ff"/>
      <w:u w:val="single"/>
    </w:rPr>
  </w:style>
  <w:style w:type="paragraph" w:styleId="940">
    <w:name w:val="footnote text"/>
    <w:basedOn w:val="759"/>
    <w:link w:val="941"/>
    <w:uiPriority w:val="99"/>
    <w:semiHidden/>
    <w:unhideWhenUsed/>
    <w:pPr>
      <w:spacing w:after="40"/>
    </w:pPr>
    <w:rPr>
      <w:sz w:val="18"/>
    </w:rPr>
  </w:style>
  <w:style w:type="character" w:styleId="941" w:customStyle="1">
    <w:name w:val="Текст сноски Знак"/>
    <w:link w:val="940"/>
    <w:uiPriority w:val="99"/>
    <w:rPr>
      <w:sz w:val="18"/>
    </w:rPr>
  </w:style>
  <w:style w:type="character" w:styleId="942">
    <w:name w:val="footnote reference"/>
    <w:uiPriority w:val="99"/>
    <w:unhideWhenUsed/>
    <w:rPr>
      <w:vertAlign w:val="superscript"/>
    </w:rPr>
  </w:style>
  <w:style w:type="paragraph" w:styleId="943">
    <w:name w:val="endnote text"/>
    <w:basedOn w:val="759"/>
    <w:link w:val="944"/>
    <w:uiPriority w:val="99"/>
    <w:semiHidden/>
    <w:unhideWhenUsed/>
    <w:rPr>
      <w:sz w:val="20"/>
    </w:rPr>
  </w:style>
  <w:style w:type="character" w:styleId="944" w:customStyle="1">
    <w:name w:val="Текст концевой сноски Знак"/>
    <w:link w:val="943"/>
    <w:uiPriority w:val="99"/>
    <w:rPr>
      <w:sz w:val="20"/>
    </w:rPr>
  </w:style>
  <w:style w:type="character" w:styleId="945">
    <w:name w:val="endnote reference"/>
    <w:uiPriority w:val="99"/>
    <w:semiHidden/>
    <w:unhideWhenUsed/>
    <w:rPr>
      <w:vertAlign w:val="superscript"/>
    </w:rPr>
  </w:style>
  <w:style w:type="paragraph" w:styleId="946">
    <w:name w:val="toc 1"/>
    <w:basedOn w:val="759"/>
    <w:next w:val="759"/>
    <w:uiPriority w:val="39"/>
    <w:unhideWhenUsed/>
    <w:pPr>
      <w:spacing w:after="57"/>
    </w:pPr>
  </w:style>
  <w:style w:type="paragraph" w:styleId="947">
    <w:name w:val="toc 2"/>
    <w:basedOn w:val="759"/>
    <w:next w:val="759"/>
    <w:uiPriority w:val="39"/>
    <w:unhideWhenUsed/>
    <w:pPr>
      <w:ind w:left="283"/>
      <w:spacing w:after="57"/>
    </w:pPr>
  </w:style>
  <w:style w:type="paragraph" w:styleId="948">
    <w:name w:val="toc 3"/>
    <w:basedOn w:val="759"/>
    <w:next w:val="759"/>
    <w:uiPriority w:val="39"/>
    <w:unhideWhenUsed/>
    <w:pPr>
      <w:ind w:left="567"/>
      <w:spacing w:after="57"/>
    </w:pPr>
  </w:style>
  <w:style w:type="paragraph" w:styleId="949">
    <w:name w:val="toc 4"/>
    <w:basedOn w:val="759"/>
    <w:next w:val="759"/>
    <w:uiPriority w:val="39"/>
    <w:unhideWhenUsed/>
    <w:pPr>
      <w:ind w:left="850"/>
      <w:spacing w:after="57"/>
    </w:pPr>
  </w:style>
  <w:style w:type="paragraph" w:styleId="950">
    <w:name w:val="toc 5"/>
    <w:basedOn w:val="759"/>
    <w:next w:val="759"/>
    <w:uiPriority w:val="39"/>
    <w:unhideWhenUsed/>
    <w:pPr>
      <w:ind w:left="1134"/>
      <w:spacing w:after="57"/>
    </w:pPr>
  </w:style>
  <w:style w:type="paragraph" w:styleId="951">
    <w:name w:val="toc 6"/>
    <w:basedOn w:val="759"/>
    <w:next w:val="759"/>
    <w:uiPriority w:val="39"/>
    <w:unhideWhenUsed/>
    <w:pPr>
      <w:ind w:left="1417"/>
      <w:spacing w:after="57"/>
    </w:pPr>
  </w:style>
  <w:style w:type="paragraph" w:styleId="952">
    <w:name w:val="toc 7"/>
    <w:basedOn w:val="759"/>
    <w:next w:val="759"/>
    <w:uiPriority w:val="39"/>
    <w:unhideWhenUsed/>
    <w:pPr>
      <w:ind w:left="1701"/>
      <w:spacing w:after="57"/>
    </w:pPr>
  </w:style>
  <w:style w:type="paragraph" w:styleId="953">
    <w:name w:val="toc 8"/>
    <w:basedOn w:val="759"/>
    <w:next w:val="759"/>
    <w:uiPriority w:val="39"/>
    <w:unhideWhenUsed/>
    <w:pPr>
      <w:ind w:left="1984"/>
      <w:spacing w:after="57"/>
    </w:pPr>
  </w:style>
  <w:style w:type="paragraph" w:styleId="954">
    <w:name w:val="toc 9"/>
    <w:basedOn w:val="759"/>
    <w:next w:val="759"/>
    <w:uiPriority w:val="39"/>
    <w:unhideWhenUsed/>
    <w:pPr>
      <w:ind w:left="2268"/>
      <w:spacing w:after="57"/>
    </w:pPr>
  </w:style>
  <w:style w:type="paragraph" w:styleId="955">
    <w:name w:val="TOC Heading"/>
    <w:uiPriority w:val="39"/>
    <w:unhideWhenUsed/>
    <w:rPr>
      <w:lang w:eastAsia="zh-CN"/>
    </w:rPr>
  </w:style>
  <w:style w:type="paragraph" w:styleId="956">
    <w:name w:val="table of figures"/>
    <w:basedOn w:val="759"/>
    <w:next w:val="759"/>
    <w:uiPriority w:val="99"/>
    <w:unhideWhenUsed/>
  </w:style>
  <w:style w:type="character" w:styleId="957">
    <w:name w:val="page number"/>
    <w:basedOn w:val="769"/>
  </w:style>
  <w:style w:type="paragraph" w:styleId="958">
    <w:name w:val="Body Text"/>
    <w:basedOn w:val="759"/>
    <w:pPr>
      <w:jc w:val="both"/>
    </w:pPr>
    <w:rPr>
      <w:sz w:val="28"/>
    </w:rPr>
  </w:style>
  <w:style w:type="paragraph" w:styleId="959">
    <w:name w:val="Balloon Text"/>
    <w:basedOn w:val="759"/>
    <w:semiHidden/>
    <w:rPr>
      <w:rFonts w:ascii="Tahoma" w:hAnsi="Tahoma" w:cs="Tahoma"/>
      <w:sz w:val="16"/>
      <w:szCs w:val="16"/>
    </w:rPr>
  </w:style>
  <w:style w:type="paragraph" w:styleId="960" w:customStyle="1">
    <w:name w:val="Default"/>
    <w:rPr>
      <w:color w:val="000000"/>
      <w:sz w:val="24"/>
      <w:szCs w:val="24"/>
    </w:rPr>
  </w:style>
  <w:style w:type="character" w:styleId="961" w:customStyle="1">
    <w:name w:val="Верхний колонтитул Знак"/>
    <w:link w:val="807"/>
    <w:uiPriority w:val="99"/>
    <w:rPr>
      <w:sz w:val="2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yperlink" Target="https://login.consultant.ru/link/?req=doc&amp;base=LAW&amp;n=464894&amp;dst=29" TargetMode="External"/><Relationship Id="rId11" Type="http://schemas.openxmlformats.org/officeDocument/2006/relationships/hyperlink" Target="https://login.consultant.ru/link/?req=doc&amp;base=LAW&amp;n=2875" TargetMode="External"/><Relationship Id="rId12" Type="http://schemas.openxmlformats.org/officeDocument/2006/relationships/hyperlink" Target="https://login.consultant.ru/link/?req=doc&amp;base=LAW&amp;n=464894" TargetMode="External"/><Relationship Id="rId13" Type="http://schemas.openxmlformats.org/officeDocument/2006/relationships/hyperlink" Target="https://login.consultant.ru/link/?req=doc&amp;base=LAW&amp;n=464894" TargetMode="External"/><Relationship Id="rId14" Type="http://schemas.openxmlformats.org/officeDocument/2006/relationships/hyperlink" Target="https://login.consultant.ru/link/?req=doc&amp;base=LAW&amp;n=464894" TargetMode="External"/><Relationship Id="rId15" Type="http://schemas.openxmlformats.org/officeDocument/2006/relationships/hyperlink" Target="https://login.consultant.ru/link/?req=doc&amp;base=RLAW358&amp;n=167199&amp;dst=100219" TargetMode="External"/><Relationship Id="rId16" Type="http://schemas.openxmlformats.org/officeDocument/2006/relationships/hyperlink" Target="https://login.consultant.ru/link/?req=doc&amp;base=RLAW358&amp;n=166956&amp;dst=100092" TargetMode="External"/><Relationship Id="rId17" Type="http://schemas.openxmlformats.org/officeDocument/2006/relationships/hyperlink" Target="https://login.consultant.ru/link/?req=doc&amp;base=RLAW358&amp;n=166956&amp;dst=100027" TargetMode="External"/><Relationship Id="rId18" Type="http://schemas.openxmlformats.org/officeDocument/2006/relationships/hyperlink" Target="https://login.consultant.ru/link/?req=doc&amp;base=LAW&amp;n=451740" TargetMode="External"/><Relationship Id="rId19" Type="http://schemas.openxmlformats.org/officeDocument/2006/relationships/hyperlink" Target="https://login.consultant.ru/link/?req=doc&amp;base=LAW&amp;n=442435&amp;dst=100128" TargetMode="External"/><Relationship Id="rId20" Type="http://schemas.openxmlformats.org/officeDocument/2006/relationships/hyperlink" Target="https://login.consultant.ru/link/?req=doc&amp;base=RLAW358&amp;n=151047" TargetMode="External"/><Relationship Id="rId21" Type="http://schemas.openxmlformats.org/officeDocument/2006/relationships/hyperlink" Target="https://login.consultant.ru/link/?req=doc&amp;base=LAW&amp;n=442435&amp;dst=100128" TargetMode="External"/><Relationship Id="rId22" Type="http://schemas.openxmlformats.org/officeDocument/2006/relationships/hyperlink" Target="https://login.consultant.ru/link/?req=doc&amp;base=LAW&amp;n=464894&amp;dst=33" TargetMode="External"/><Relationship Id="rId23" Type="http://schemas.openxmlformats.org/officeDocument/2006/relationships/hyperlink" Target="https://login.consultant.ru/link/?req=doc&amp;base=LAW&amp;n=474024&amp;dst=1713" TargetMode="External"/><Relationship Id="rId24" Type="http://schemas.openxmlformats.org/officeDocument/2006/relationships/hyperlink" Target="https://login.consultant.ru/link/?req=doc&amp;base=RLAW358&amp;n=168194&amp;dst=100157" TargetMode="External"/><Relationship Id="rId25" Type="http://schemas.openxmlformats.org/officeDocument/2006/relationships/hyperlink" Target="https://login.consultant.ru/link/?req=doc&amp;base=LAW&amp;n=464894" TargetMode="External"/><Relationship Id="rId26" Type="http://schemas.openxmlformats.org/officeDocument/2006/relationships/hyperlink" Target="https://login.consultant.ru/link/?req=doc&amp;base=LAW&amp;n=464894&amp;dst=28" TargetMode="External"/><Relationship Id="rId27" Type="http://schemas.openxmlformats.org/officeDocument/2006/relationships/hyperlink" Target="https://login.consultant.ru/link/?req=doc&amp;base=LAW&amp;n=464894&amp;dst=28" TargetMode="External"/><Relationship Id="rId28" Type="http://schemas.openxmlformats.org/officeDocument/2006/relationships/hyperlink" Target="https://login.consultant.ru/link/?req=doc&amp;base=RLAW358&amp;n=166956&amp;dst=100027" TargetMode="External"/><Relationship Id="rId29" Type="http://schemas.openxmlformats.org/officeDocument/2006/relationships/hyperlink" Target="https://login.consultant.ru/link/?req=doc&amp;base=RLAW358&amp;n=166956&amp;dst=100027" TargetMode="External"/><Relationship Id="rId30" Type="http://schemas.openxmlformats.org/officeDocument/2006/relationships/hyperlink" Target="https://login.consultant.ru/link/?req=doc&amp;base=LAW&amp;n=442435&amp;dst=100128" TargetMode="External"/><Relationship Id="rId31" Type="http://schemas.openxmlformats.org/officeDocument/2006/relationships/hyperlink" Target="https://login.consultant.ru/link/?req=doc&amp;base=LAW&amp;n=442435&amp;dst=100128" TargetMode="External"/><Relationship Id="rId32" Type="http://schemas.openxmlformats.org/officeDocument/2006/relationships/hyperlink" Target="https://login.consultant.ru/link/?req=doc&amp;base=LAW&amp;n=442435&amp;dst=100128" TargetMode="External"/><Relationship Id="rId33" Type="http://schemas.openxmlformats.org/officeDocument/2006/relationships/hyperlink" Target="https://login.consultant.ru/link/?req=doc&amp;base=LAW&amp;n=442435&amp;dst=100128" TargetMode="External"/><Relationship Id="rId34" Type="http://schemas.openxmlformats.org/officeDocument/2006/relationships/hyperlink" Target="https://login.consultant.ru/link/?req=doc&amp;base=LAW&amp;n=451740" TargetMode="External"/><Relationship Id="rId35" Type="http://schemas.openxmlformats.org/officeDocument/2006/relationships/hyperlink" Target="https://login.consultant.ru/link/?req=doc&amp;base=LAW&amp;n=451740" TargetMode="External"/><Relationship Id="rId36" Type="http://schemas.openxmlformats.org/officeDocument/2006/relationships/hyperlink" Target="https://login.consultant.ru/link/?req=doc&amp;base=RLAW358&amp;n=168194" TargetMode="External"/><Relationship Id="rId37" Type="http://schemas.openxmlformats.org/officeDocument/2006/relationships/hyperlink" Target="https://login.consultant.ru/link/?req=doc&amp;base=RLAW358&amp;n=168194" TargetMode="External"/><Relationship Id="rId38" Type="http://schemas.openxmlformats.org/officeDocument/2006/relationships/hyperlink" Target="https://login.consultant.ru/link/?req=doc&amp;base=LAW&amp;n=464894&amp;dst=28" TargetMode="External"/><Relationship Id="rId39" Type="http://schemas.openxmlformats.org/officeDocument/2006/relationships/hyperlink" Target="https://login.consultant.ru/link/?req=doc&amp;base=RLAW358&amp;n=168194" TargetMode="External"/><Relationship Id="rId40" Type="http://schemas.openxmlformats.org/officeDocument/2006/relationships/hyperlink" Target="https://login.consultant.ru/link/?req=doc&amp;base=RLAW358&amp;n=16819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MF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revision>38</cp:revision>
  <dcterms:created xsi:type="dcterms:W3CDTF">2024-05-30T08:13:00Z</dcterms:created>
  <dcterms:modified xsi:type="dcterms:W3CDTF">2024-10-21T15:32:04Z</dcterms:modified>
  <cp:version>917504</cp:version>
</cp:coreProperties>
</file>