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7A4" w:rsidRPr="00F4512B" w:rsidRDefault="00BF17A4" w:rsidP="009F4D2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F4512B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Отчет</w:t>
      </w:r>
    </w:p>
    <w:p w:rsidR="00BF17A4" w:rsidRPr="00F4512B" w:rsidRDefault="00BF17A4" w:rsidP="009F4D2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F4512B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о результатах деятельности министерства финансов области</w:t>
      </w:r>
    </w:p>
    <w:p w:rsidR="00BF17A4" w:rsidRPr="00F4512B" w:rsidRDefault="00BF17A4" w:rsidP="009F4D2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F4512B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за 202</w:t>
      </w:r>
      <w:r w:rsidR="009F4D2E" w:rsidRPr="00F4512B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5</w:t>
      </w:r>
      <w:r w:rsidRPr="00F4512B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 xml:space="preserve"> год</w:t>
      </w:r>
    </w:p>
    <w:p w:rsidR="00AB484A" w:rsidRPr="00F4512B" w:rsidRDefault="00AB484A" w:rsidP="009F4D2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FF0000"/>
          <w:sz w:val="14"/>
          <w:szCs w:val="28"/>
          <w:lang w:eastAsia="ru-RU"/>
        </w:rPr>
      </w:pPr>
    </w:p>
    <w:p w:rsidR="00917E1D" w:rsidRPr="00F4512B" w:rsidRDefault="00917E1D" w:rsidP="009F4D2E">
      <w:pPr>
        <w:pStyle w:val="a9"/>
        <w:ind w:firstLine="720"/>
        <w:jc w:val="both"/>
        <w:rPr>
          <w:rFonts w:ascii="PT Astra Serif" w:eastAsiaTheme="minorHAnsi" w:hAnsi="PT Astra Serif" w:cstheme="minorBidi"/>
          <w:b w:val="0"/>
          <w:bCs w:val="0"/>
          <w:color w:val="FF0000"/>
          <w:sz w:val="20"/>
          <w:szCs w:val="28"/>
          <w:lang w:eastAsia="en-US"/>
        </w:rPr>
      </w:pPr>
    </w:p>
    <w:p w:rsidR="00E25A3F" w:rsidRPr="00F4512B" w:rsidRDefault="00E25A3F" w:rsidP="00E25A3F">
      <w:pPr>
        <w:pStyle w:val="a9"/>
        <w:ind w:firstLine="720"/>
        <w:jc w:val="both"/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</w:pPr>
      <w:r w:rsidRPr="00F4512B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 xml:space="preserve">В </w:t>
      </w:r>
      <w:r w:rsidR="003F3B7A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>ф</w:t>
      </w:r>
      <w:bookmarkStart w:id="0" w:name="_GoBack"/>
      <w:bookmarkEnd w:id="0"/>
      <w:r w:rsidRPr="00F4512B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>инансово-бюджетной сфере стратегическим приоритетом Правительства области является обеспечение сбалансированности бюджета региона и повышение эффективности управления финансовыми ресурсами.</w:t>
      </w:r>
    </w:p>
    <w:p w:rsidR="009F4D2E" w:rsidRPr="00F4512B" w:rsidRDefault="009F4D2E" w:rsidP="009F4D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Исполнение бюджета в 2025 году осуществлялось в условиях замедления динамики экономической активности, что отразилось на основных </w:t>
      </w:r>
      <w:proofErr w:type="spellStart"/>
      <w:r w:rsidRPr="00F4512B">
        <w:rPr>
          <w:rFonts w:ascii="PT Astra Serif" w:hAnsi="PT Astra Serif"/>
          <w:sz w:val="28"/>
          <w:szCs w:val="28"/>
        </w:rPr>
        <w:t>бюджетообразующих</w:t>
      </w:r>
      <w:proofErr w:type="spellEnd"/>
      <w:r w:rsidRPr="00F4512B">
        <w:rPr>
          <w:rFonts w:ascii="PT Astra Serif" w:hAnsi="PT Astra Serif"/>
          <w:sz w:val="28"/>
          <w:szCs w:val="28"/>
        </w:rPr>
        <w:t xml:space="preserve"> показателях.</w:t>
      </w:r>
    </w:p>
    <w:p w:rsidR="009F4D2E" w:rsidRPr="00F4512B" w:rsidRDefault="009F4D2E" w:rsidP="009F4D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В прошедшем году в консолидированный бюджет области поступило                      164,3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 налоговых и неналоговых доходов, 99,8% к утвержденным бюджетным назначениям и 98,9% к уровню 2024 года. По динамике показателя регион занял 13 место в Приволжском округе и 77-е – по России. 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>В разрезе налогов динамика разнонаправленная. Рост обеспечили: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налог на доходы физических лиц – рост на 8,1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="00485F93"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  <w:szCs w:val="28"/>
        </w:rPr>
        <w:t>, или 12,6%</w:t>
      </w:r>
      <w:r w:rsidR="00520F2E" w:rsidRPr="00F4512B">
        <w:rPr>
          <w:rFonts w:ascii="PT Astra Serif" w:hAnsi="PT Astra Serif"/>
          <w:sz w:val="28"/>
          <w:szCs w:val="28"/>
        </w:rPr>
        <w:t xml:space="preserve"> </w:t>
      </w:r>
      <w:r w:rsidR="00520F2E" w:rsidRPr="00F4512B">
        <w:rPr>
          <w:rFonts w:ascii="PT Astra Serif" w:hAnsi="PT Astra Serif"/>
          <w:i/>
          <w:sz w:val="28"/>
          <w:szCs w:val="28"/>
        </w:rPr>
        <w:t>(до 71,9 млрд рублей, 43</w:t>
      </w:r>
      <w:r w:rsidR="00485F93" w:rsidRPr="00F4512B">
        <w:rPr>
          <w:rFonts w:ascii="PT Astra Serif" w:hAnsi="PT Astra Serif"/>
          <w:i/>
          <w:sz w:val="28"/>
          <w:szCs w:val="28"/>
        </w:rPr>
        <w:t>,8</w:t>
      </w:r>
      <w:r w:rsidR="00520F2E" w:rsidRPr="00F4512B">
        <w:rPr>
          <w:rFonts w:ascii="PT Astra Serif" w:hAnsi="PT Astra Serif"/>
          <w:i/>
          <w:sz w:val="28"/>
          <w:szCs w:val="28"/>
        </w:rPr>
        <w:t>% ННД)</w:t>
      </w:r>
      <w:r w:rsidRPr="00F4512B">
        <w:rPr>
          <w:rFonts w:ascii="PT Astra Serif" w:hAnsi="PT Astra Serif"/>
          <w:sz w:val="28"/>
          <w:szCs w:val="28"/>
        </w:rPr>
        <w:t xml:space="preserve">; 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налог, взимаемый в связи с применением упрощенной системы налогообложения,  – на 486,6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="00485F93"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  <w:szCs w:val="28"/>
        </w:rPr>
        <w:t>, или 4,1</w:t>
      </w:r>
      <w:r w:rsidR="00485F93" w:rsidRPr="00F4512B">
        <w:rPr>
          <w:rFonts w:ascii="PT Astra Serif" w:hAnsi="PT Astra Serif"/>
          <w:sz w:val="28"/>
          <w:szCs w:val="28"/>
        </w:rPr>
        <w:t xml:space="preserve"> </w:t>
      </w:r>
      <w:r w:rsidR="00485F93" w:rsidRPr="00F4512B">
        <w:rPr>
          <w:rFonts w:ascii="PT Astra Serif" w:hAnsi="PT Astra Serif"/>
          <w:i/>
          <w:sz w:val="28"/>
          <w:szCs w:val="28"/>
        </w:rPr>
        <w:t>(до 12,4 млрд рублей, 7,5% ННД)</w:t>
      </w:r>
      <w:r w:rsidRPr="00F4512B">
        <w:rPr>
          <w:rFonts w:ascii="PT Astra Serif" w:hAnsi="PT Astra Serif"/>
          <w:sz w:val="28"/>
          <w:szCs w:val="28"/>
        </w:rPr>
        <w:t>;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налог на имущество организаций – на 263,9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="00485F93"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  <w:szCs w:val="28"/>
        </w:rPr>
        <w:t>, или 2,4%</w:t>
      </w:r>
      <w:r w:rsidR="00520F2E" w:rsidRPr="00F4512B">
        <w:rPr>
          <w:rFonts w:ascii="PT Astra Serif" w:hAnsi="PT Astra Serif"/>
          <w:sz w:val="28"/>
          <w:szCs w:val="28"/>
        </w:rPr>
        <w:t xml:space="preserve"> </w:t>
      </w:r>
      <w:r w:rsidR="00520F2E" w:rsidRPr="00F4512B">
        <w:rPr>
          <w:rFonts w:ascii="PT Astra Serif" w:hAnsi="PT Astra Serif"/>
          <w:i/>
          <w:sz w:val="28"/>
          <w:szCs w:val="28"/>
        </w:rPr>
        <w:t xml:space="preserve">(до 11,1 млрд рублей, </w:t>
      </w:r>
      <w:r w:rsidR="00485F93" w:rsidRPr="00F4512B">
        <w:rPr>
          <w:rFonts w:ascii="PT Astra Serif" w:hAnsi="PT Astra Serif"/>
          <w:i/>
          <w:sz w:val="28"/>
          <w:szCs w:val="28"/>
        </w:rPr>
        <w:t>6,8</w:t>
      </w:r>
      <w:r w:rsidR="00520F2E" w:rsidRPr="00F4512B">
        <w:rPr>
          <w:rFonts w:ascii="PT Astra Serif" w:hAnsi="PT Astra Serif"/>
          <w:i/>
          <w:sz w:val="28"/>
          <w:szCs w:val="28"/>
        </w:rPr>
        <w:t>% ННД)</w:t>
      </w:r>
      <w:r w:rsidRPr="00F4512B">
        <w:rPr>
          <w:rFonts w:ascii="PT Astra Serif" w:hAnsi="PT Astra Serif"/>
          <w:sz w:val="28"/>
          <w:szCs w:val="28"/>
        </w:rPr>
        <w:t xml:space="preserve">. 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>Местные налоги (налог на имущество физических лиц, земельный налог) в целом поступили на четверть выше уровня 2024 года.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Напротив, с отрицательной динамикой сложилось поступление </w:t>
      </w:r>
      <w:proofErr w:type="gramStart"/>
      <w:r w:rsidRPr="00F4512B">
        <w:rPr>
          <w:rFonts w:ascii="PT Astra Serif" w:hAnsi="PT Astra Serif"/>
          <w:sz w:val="28"/>
          <w:szCs w:val="28"/>
        </w:rPr>
        <w:t>по</w:t>
      </w:r>
      <w:proofErr w:type="gramEnd"/>
      <w:r w:rsidRPr="00F4512B">
        <w:rPr>
          <w:rFonts w:ascii="PT Astra Serif" w:hAnsi="PT Astra Serif"/>
          <w:sz w:val="28"/>
          <w:szCs w:val="28"/>
        </w:rPr>
        <w:t>: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налогу на прибыль организаций – снижение на 11,2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="00485F93"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  <w:szCs w:val="28"/>
        </w:rPr>
        <w:t>, или 26,1%</w:t>
      </w:r>
      <w:r w:rsidR="00520F2E" w:rsidRPr="00F4512B">
        <w:rPr>
          <w:rFonts w:ascii="PT Astra Serif" w:hAnsi="PT Astra Serif"/>
          <w:sz w:val="28"/>
          <w:szCs w:val="28"/>
        </w:rPr>
        <w:t xml:space="preserve"> </w:t>
      </w:r>
      <w:r w:rsidR="00520F2E" w:rsidRPr="00F4512B">
        <w:rPr>
          <w:rFonts w:ascii="PT Astra Serif" w:hAnsi="PT Astra Serif"/>
          <w:i/>
          <w:sz w:val="28"/>
          <w:szCs w:val="28"/>
        </w:rPr>
        <w:t>(до 31,8 млрд рублей, 19,3% ННД)</w:t>
      </w:r>
      <w:r w:rsidRPr="00F4512B">
        <w:rPr>
          <w:rFonts w:ascii="PT Astra Serif" w:hAnsi="PT Astra Serif"/>
          <w:sz w:val="28"/>
          <w:szCs w:val="28"/>
        </w:rPr>
        <w:t>, в связи со снижением по налогоплательщикам, осуществляющим деятельность в сфере строительства (крупным застройщикам), в финансовой и страховой деятельности, обрабатывающих производствах;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акцизам – на 2,3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="00485F93"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  <w:szCs w:val="28"/>
        </w:rPr>
        <w:t>, или 13,8%</w:t>
      </w:r>
      <w:r w:rsidR="00520F2E" w:rsidRPr="00F4512B">
        <w:rPr>
          <w:rFonts w:ascii="PT Astra Serif" w:hAnsi="PT Astra Serif"/>
          <w:sz w:val="28"/>
          <w:szCs w:val="28"/>
        </w:rPr>
        <w:t xml:space="preserve"> </w:t>
      </w:r>
      <w:r w:rsidR="00520F2E" w:rsidRPr="00F4512B">
        <w:rPr>
          <w:rFonts w:ascii="PT Astra Serif" w:hAnsi="PT Astra Serif"/>
          <w:i/>
          <w:sz w:val="28"/>
          <w:szCs w:val="28"/>
        </w:rPr>
        <w:t xml:space="preserve">(до 14,3 млрд рублей, </w:t>
      </w:r>
      <w:r w:rsidR="00485F93" w:rsidRPr="00F4512B">
        <w:rPr>
          <w:rFonts w:ascii="PT Astra Serif" w:hAnsi="PT Astra Serif"/>
          <w:i/>
          <w:sz w:val="28"/>
          <w:szCs w:val="28"/>
        </w:rPr>
        <w:t>8,7</w:t>
      </w:r>
      <w:r w:rsidR="00520F2E" w:rsidRPr="00F4512B">
        <w:rPr>
          <w:rFonts w:ascii="PT Astra Serif" w:hAnsi="PT Astra Serif"/>
          <w:i/>
          <w:sz w:val="28"/>
          <w:szCs w:val="28"/>
        </w:rPr>
        <w:t>% ННД)</w:t>
      </w:r>
      <w:r w:rsidRPr="00F4512B">
        <w:rPr>
          <w:rFonts w:ascii="PT Astra Serif" w:hAnsi="PT Astra Serif"/>
          <w:sz w:val="28"/>
          <w:szCs w:val="28"/>
        </w:rPr>
        <w:t>, в связи со снижением с 1 января 2025 года норматива отчислений от акцизов на нефтепродукты;</w:t>
      </w:r>
    </w:p>
    <w:p w:rsidR="003A4D2E" w:rsidRPr="00F4512B" w:rsidRDefault="003A4D2E" w:rsidP="003A4D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транспортному налогу, зачисляемому с 2021 года в полном объеме в местные бюджеты, – на 90,0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="00485F93"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  <w:szCs w:val="28"/>
        </w:rPr>
        <w:t>, или 2,7%</w:t>
      </w:r>
      <w:r w:rsidR="00485F93" w:rsidRPr="00F4512B">
        <w:rPr>
          <w:rFonts w:ascii="PT Astra Serif" w:hAnsi="PT Astra Serif"/>
          <w:sz w:val="28"/>
          <w:szCs w:val="28"/>
        </w:rPr>
        <w:t xml:space="preserve"> </w:t>
      </w:r>
      <w:r w:rsidR="00485F93" w:rsidRPr="00F4512B">
        <w:rPr>
          <w:rFonts w:ascii="PT Astra Serif" w:hAnsi="PT Astra Serif"/>
          <w:i/>
          <w:sz w:val="28"/>
          <w:szCs w:val="28"/>
        </w:rPr>
        <w:t>(до 3,2 млрд рублей, 2,0% ННД)</w:t>
      </w:r>
      <w:r w:rsidRPr="00F4512B">
        <w:rPr>
          <w:rFonts w:ascii="PT Astra Serif" w:hAnsi="PT Astra Serif"/>
          <w:sz w:val="28"/>
          <w:szCs w:val="28"/>
        </w:rPr>
        <w:t>.</w:t>
      </w:r>
    </w:p>
    <w:p w:rsidR="00AB3B85" w:rsidRPr="00F4512B" w:rsidRDefault="00AB3B85" w:rsidP="00D75EC0">
      <w:pPr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</w:rPr>
      </w:pPr>
      <w:r w:rsidRPr="00F4512B">
        <w:rPr>
          <w:rFonts w:ascii="PT Astra Serif" w:hAnsi="PT Astra Serif"/>
          <w:sz w:val="28"/>
        </w:rPr>
        <w:t xml:space="preserve">Неналоговые доходы консолидированного бюджета составили 10,4 </w:t>
      </w:r>
      <w:proofErr w:type="gramStart"/>
      <w:r w:rsidRPr="00F4512B">
        <w:rPr>
          <w:rFonts w:ascii="PT Astra Serif" w:hAnsi="PT Astra Serif"/>
          <w:sz w:val="28"/>
        </w:rPr>
        <w:t>млрд</w:t>
      </w:r>
      <w:proofErr w:type="gramEnd"/>
      <w:r w:rsidRPr="00F4512B">
        <w:rPr>
          <w:rFonts w:ascii="PT Astra Serif" w:hAnsi="PT Astra Serif"/>
          <w:sz w:val="28"/>
        </w:rPr>
        <w:t xml:space="preserve"> рублей, что выше факта 2024 года на 216,3 млн рублей, или 2,1%. Основной прирост по доходам от штрафов, санкций, возмещения ущерба - на 27,5%, от использования имущества  – 18,3%. В то же время доходы от оказания платных услуг и компенсации затрат государства сократились на 32,9%,</w:t>
      </w:r>
      <w:r w:rsidRPr="00F4512B">
        <w:rPr>
          <w:rFonts w:ascii="PT Astra Serif" w:eastAsia="PT Astra Serif" w:hAnsi="PT Astra Serif" w:cs="PT Astra Serif"/>
          <w:spacing w:val="2"/>
          <w:sz w:val="28"/>
          <w:szCs w:val="28"/>
        </w:rPr>
        <w:t xml:space="preserve"> от продажи материальных и нематериальных активов – на 1,2%, административных платежей и сборов – на 1,0%. От операций по управлению остатками на </w:t>
      </w:r>
      <w:r w:rsidRPr="00F4512B">
        <w:rPr>
          <w:rFonts w:ascii="PT Astra Serif" w:eastAsia="PT Astra Serif" w:hAnsi="PT Astra Serif" w:cs="PT Astra Serif"/>
          <w:spacing w:val="2"/>
          <w:sz w:val="28"/>
          <w:szCs w:val="28"/>
        </w:rPr>
        <w:lastRenderedPageBreak/>
        <w:t xml:space="preserve">едином счете бюджета поступило 1,9 </w:t>
      </w:r>
      <w:proofErr w:type="gramStart"/>
      <w:r w:rsidRPr="00F4512B">
        <w:rPr>
          <w:rFonts w:ascii="PT Astra Serif" w:eastAsia="PT Astra Serif" w:hAnsi="PT Astra Serif" w:cs="PT Astra Serif"/>
          <w:spacing w:val="2"/>
          <w:sz w:val="28"/>
          <w:szCs w:val="28"/>
        </w:rPr>
        <w:t>млрд</w:t>
      </w:r>
      <w:proofErr w:type="gramEnd"/>
      <w:r w:rsidRPr="00F4512B">
        <w:rPr>
          <w:rFonts w:ascii="PT Astra Serif" w:eastAsia="PT Astra Serif" w:hAnsi="PT Astra Serif" w:cs="PT Astra Serif"/>
          <w:spacing w:val="2"/>
          <w:sz w:val="28"/>
          <w:szCs w:val="28"/>
        </w:rPr>
        <w:t xml:space="preserve"> рублей, что в 1,4 раза, или на 506,6 млн </w:t>
      </w:r>
      <w:r w:rsidRPr="00F4512B">
        <w:rPr>
          <w:rFonts w:ascii="PT Astra Serif" w:hAnsi="PT Astra Serif"/>
          <w:sz w:val="28"/>
        </w:rPr>
        <w:t xml:space="preserve">рублей </w:t>
      </w:r>
      <w:r w:rsidRPr="00F4512B">
        <w:rPr>
          <w:rFonts w:ascii="PT Astra Serif" w:eastAsia="PT Astra Serif" w:hAnsi="PT Astra Serif" w:cs="PT Astra Serif"/>
          <w:spacing w:val="2"/>
          <w:sz w:val="28"/>
          <w:szCs w:val="28"/>
        </w:rPr>
        <w:t>больше прошлогоднего показателя.</w:t>
      </w:r>
    </w:p>
    <w:p w:rsidR="00520F2E" w:rsidRPr="00F4512B" w:rsidRDefault="00520F2E" w:rsidP="00520F2E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 w:rsidRPr="00F4512B">
        <w:rPr>
          <w:rFonts w:ascii="PT Astra Serif" w:hAnsi="PT Astra Serif"/>
          <w:sz w:val="28"/>
          <w:szCs w:val="28"/>
        </w:rPr>
        <w:t xml:space="preserve">Из федерального бюджета </w:t>
      </w:r>
      <w:r w:rsidRPr="00F4512B">
        <w:rPr>
          <w:rFonts w:ascii="PT Astra Serif" w:hAnsi="PT Astra Serif"/>
          <w:sz w:val="28"/>
        </w:rPr>
        <w:t>региону предоставлено</w:t>
      </w:r>
      <w:r w:rsidRPr="00F4512B">
        <w:rPr>
          <w:rFonts w:ascii="PT Astra Serif" w:hAnsi="PT Astra Serif"/>
          <w:sz w:val="28"/>
          <w:szCs w:val="28"/>
        </w:rPr>
        <w:t xml:space="preserve"> 58,1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рублей, </w:t>
      </w:r>
      <w:r w:rsidRPr="00F4512B">
        <w:rPr>
          <w:rFonts w:ascii="PT Astra Serif" w:hAnsi="PT Astra Serif"/>
          <w:sz w:val="28"/>
        </w:rPr>
        <w:t xml:space="preserve">на 4,6% выше уровне прошлого года, </w:t>
      </w:r>
      <w:r w:rsidRPr="00F4512B">
        <w:rPr>
          <w:rFonts w:ascii="PT Astra Serif" w:hAnsi="PT Astra Serif"/>
          <w:sz w:val="28"/>
          <w:szCs w:val="28"/>
        </w:rPr>
        <w:t xml:space="preserve">из других бюджетов бюджетной системы Российской Федерации – 2,9 млрд рублей. От Фонда развития территорий поступило 0,7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</w:t>
      </w:r>
      <w:r w:rsidRPr="00F4512B">
        <w:rPr>
          <w:rFonts w:ascii="PT Astra Serif" w:hAnsi="PT Astra Serif"/>
          <w:sz w:val="28"/>
        </w:rPr>
        <w:t>.</w:t>
      </w:r>
    </w:p>
    <w:p w:rsidR="00520F2E" w:rsidRPr="00F4512B" w:rsidRDefault="00520F2E" w:rsidP="00520F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В целом доходы консолидированного бюджета области за 2025 год достигли 226,6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 Прирост к уровню 2024 года составил 0,6%, или 1,3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</w:t>
      </w:r>
    </w:p>
    <w:p w:rsidR="00520F2E" w:rsidRPr="00F4512B" w:rsidRDefault="00520F2E" w:rsidP="00520F2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Расходы консолидированного бюджета области в 2025 году увеличились на 11,7%, или на 25,4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рублей, и сложились в объеме 243,8 млрд рублей. В</w:t>
      </w:r>
      <w:r w:rsidR="00E25A3F" w:rsidRPr="00F4512B">
        <w:rPr>
          <w:rFonts w:ascii="PT Astra Serif" w:hAnsi="PT Astra Serif"/>
          <w:sz w:val="28"/>
          <w:szCs w:val="28"/>
        </w:rPr>
        <w:t> </w:t>
      </w:r>
      <w:r w:rsidRPr="00F4512B">
        <w:rPr>
          <w:rFonts w:ascii="PT Astra Serif" w:hAnsi="PT Astra Serif"/>
          <w:sz w:val="28"/>
          <w:szCs w:val="28"/>
        </w:rPr>
        <w:t>том числе н</w:t>
      </w: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 обеспечение отраслей социальной сферы направлено </w:t>
      </w:r>
      <w:r w:rsidRPr="00F4512B">
        <w:rPr>
          <w:rFonts w:ascii="PT Astra Serif" w:hAnsi="PT Astra Serif"/>
          <w:sz w:val="28"/>
          <w:szCs w:val="28"/>
        </w:rPr>
        <w:t xml:space="preserve">155,5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рублей, или 63,8% </w:t>
      </w: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>расходов бюджета.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Своевременно и в полном объеме исполнены все обязательства социально значимого характера, в том числе по оплате труда работников бюджетной сферы, пособиям и выплатам </w:t>
      </w:r>
      <w:r w:rsidR="00E64A83"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>семьям с детьми и другим категориям граждан</w:t>
      </w: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лекарственному обеспечению, платежам на обязательное медицинское страхование (ОМС) неработающего населения и иным важным статьям. На оплату труда работников учреждений бюджетной сферы направлено 75,5 </w:t>
      </w:r>
      <w:proofErr w:type="gramStart"/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 </w:t>
      </w:r>
      <w:r w:rsidRPr="00F4512B"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  <w:t>(рост на 8,8</w:t>
      </w:r>
      <w:r w:rsidRPr="00F4512B">
        <w:rPr>
          <w:rFonts w:ascii="PT Astra Serif" w:hAnsi="PT Astra Serif"/>
          <w:i/>
          <w:sz w:val="28"/>
          <w:szCs w:val="28"/>
        </w:rPr>
        <w:t>% к предыдущему году)</w:t>
      </w:r>
      <w:r w:rsidRPr="00F4512B">
        <w:rPr>
          <w:rFonts w:ascii="PT Astra Serif" w:hAnsi="PT Astra Serif"/>
          <w:sz w:val="28"/>
          <w:szCs w:val="28"/>
        </w:rPr>
        <w:t xml:space="preserve">, </w:t>
      </w: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социальную поддержку граждан, включая взносы на обязательное медицинское страхование неработающего населения области и перечисления Социальному фонду России на выплату универсального пособия на детей, – 50,1 млрд рублей. 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32"/>
        </w:rPr>
      </w:pPr>
      <w:r w:rsidRPr="00F4512B">
        <w:rPr>
          <w:rFonts w:ascii="PT Astra Serif" w:hAnsi="PT Astra Serif"/>
          <w:spacing w:val="-4"/>
          <w:sz w:val="28"/>
          <w:szCs w:val="28"/>
        </w:rPr>
        <w:t xml:space="preserve">В рамках национальных проектов израсходовано 32,6 </w:t>
      </w:r>
      <w:proofErr w:type="gramStart"/>
      <w:r w:rsidRPr="00F4512B">
        <w:rPr>
          <w:rFonts w:ascii="PT Astra Serif" w:hAnsi="PT Astra Serif"/>
          <w:spacing w:val="-4"/>
          <w:sz w:val="28"/>
          <w:szCs w:val="28"/>
        </w:rPr>
        <w:t>млрд</w:t>
      </w:r>
      <w:proofErr w:type="gramEnd"/>
      <w:r w:rsidRPr="00F4512B">
        <w:t xml:space="preserve"> </w:t>
      </w:r>
      <w:r w:rsidRPr="00F4512B">
        <w:rPr>
          <w:rFonts w:ascii="PT Astra Serif" w:hAnsi="PT Astra Serif"/>
          <w:spacing w:val="-4"/>
          <w:sz w:val="28"/>
          <w:szCs w:val="28"/>
        </w:rPr>
        <w:t xml:space="preserve">рублей. </w:t>
      </w:r>
      <w:r w:rsidRPr="00F4512B">
        <w:rPr>
          <w:rFonts w:ascii="PT Astra Serif" w:hAnsi="PT Astra Serif"/>
          <w:sz w:val="28"/>
          <w:szCs w:val="32"/>
        </w:rPr>
        <w:t xml:space="preserve">Наибольшие объемы приходятся на проекты «Инфраструктура для жизни», «Семья», «Молодежь и дети» и «Продолжительная и активная жизнь». 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32"/>
        </w:rPr>
      </w:pPr>
      <w:r w:rsidRPr="00F4512B">
        <w:rPr>
          <w:rFonts w:ascii="PT Astra Serif" w:hAnsi="PT Astra Serif"/>
          <w:sz w:val="28"/>
          <w:szCs w:val="32"/>
        </w:rPr>
        <w:t xml:space="preserve">Муниципальным образованиям области в целях реализации мероприятий национальных проектов перечислено </w:t>
      </w:r>
      <w:r w:rsidRPr="00F4512B">
        <w:rPr>
          <w:rFonts w:ascii="PT Astra Serif" w:hAnsi="PT Astra Serif"/>
          <w:sz w:val="28"/>
          <w:szCs w:val="28"/>
        </w:rPr>
        <w:t>15,9 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рублей, что в 1,5 раза выше уровня 2024 года. Область полностью взяла на себя обязательства по обеспечению условий получения соответствующих федеральных трансфертов.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целом межбюджетные трансферты местным бюджетам предоставлены в объеме 74,3 </w:t>
      </w:r>
      <w:proofErr w:type="gramStart"/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что составляет 36,8% расходов областного бюджета. </w:t>
      </w:r>
      <w:r w:rsidRPr="00F4512B">
        <w:rPr>
          <w:rFonts w:ascii="PT Astra Serif" w:hAnsi="PT Astra Serif"/>
          <w:sz w:val="28"/>
          <w:szCs w:val="28"/>
        </w:rPr>
        <w:t xml:space="preserve">В течение года финансовая помощь местным бюджетам была увеличена на 20,2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</w:t>
      </w:r>
      <w:r w:rsidRPr="00F4512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том числе д</w:t>
      </w:r>
      <w:r w:rsidRPr="00F4512B">
        <w:rPr>
          <w:rFonts w:ascii="PT Astra Serif" w:hAnsi="PT Astra Serif"/>
          <w:sz w:val="28"/>
          <w:szCs w:val="28"/>
        </w:rPr>
        <w:t xml:space="preserve">ополнительная поддержка для финансового обеспечения полномочий по вопросам местного значения </w:t>
      </w:r>
      <w:r w:rsidRPr="00F4512B">
        <w:rPr>
          <w:rFonts w:ascii="PT Astra Serif" w:hAnsi="PT Astra Serif"/>
          <w:i/>
          <w:sz w:val="28"/>
          <w:szCs w:val="28"/>
        </w:rPr>
        <w:t xml:space="preserve">(финансирование первоочередных расходов) </w:t>
      </w:r>
      <w:r w:rsidRPr="00F4512B">
        <w:rPr>
          <w:rFonts w:ascii="PT Astra Serif" w:hAnsi="PT Astra Serif"/>
          <w:sz w:val="28"/>
          <w:szCs w:val="28"/>
        </w:rPr>
        <w:t xml:space="preserve">оказана в общей сумме порядка 800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 </w:t>
      </w:r>
    </w:p>
    <w:p w:rsidR="00E25A3F" w:rsidRPr="00F4512B" w:rsidRDefault="00E25A3F" w:rsidP="00E25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 поддержку инициативных проектов граждан муниципальным образованиям предоставлено 166,9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 областной субсидии. Общая стоимость реализованных проектов составила 254,8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 Внебюджетные источники финансирования – средства населения и социально ответственного бизнеса – привлечены в сумме 42,1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рублей, или 16,5% от общей стоимости проектов. Из местных бюджетов выделено 45,8 </w:t>
      </w:r>
      <w:proofErr w:type="gramStart"/>
      <w:r w:rsidRPr="00F4512B">
        <w:rPr>
          <w:rFonts w:ascii="PT Astra Serif" w:hAnsi="PT Astra Serif"/>
          <w:sz w:val="28"/>
          <w:szCs w:val="28"/>
        </w:rPr>
        <w:t>млн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рублей, или 18,0%.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Регион активно реализует инфраструктурные проекты с использованием инструментов «Инфраструктурного меню», инициированного Президентом </w:t>
      </w:r>
      <w:r w:rsidRPr="00F4512B">
        <w:rPr>
          <w:rFonts w:ascii="PT Astra Serif" w:hAnsi="PT Astra Serif"/>
          <w:sz w:val="28"/>
          <w:szCs w:val="28"/>
        </w:rPr>
        <w:lastRenderedPageBreak/>
        <w:t>России. В 2025 году осуществлялось плановое привлечение казначейских инфраструктурных кредитов</w:t>
      </w:r>
      <w:r w:rsidRPr="00F4512B">
        <w:t xml:space="preserve"> </w:t>
      </w:r>
      <w:r w:rsidRPr="00F4512B">
        <w:rPr>
          <w:rFonts w:ascii="PT Astra Serif" w:hAnsi="PT Astra Serif"/>
          <w:sz w:val="28"/>
          <w:szCs w:val="28"/>
        </w:rPr>
        <w:t>на реализацию проектов по комплексной застройке территории бывшего аэропорта Саратов «Центральный», по созданию подготовленной инфраструктуры для производственной деятельности инвесторов в Саратовской области «</w:t>
      </w:r>
      <w:proofErr w:type="spellStart"/>
      <w:r w:rsidRPr="00F4512B">
        <w:rPr>
          <w:rFonts w:ascii="PT Astra Serif" w:hAnsi="PT Astra Serif"/>
          <w:sz w:val="28"/>
          <w:szCs w:val="28"/>
        </w:rPr>
        <w:t>Столыпинский</w:t>
      </w:r>
      <w:proofErr w:type="spellEnd"/>
      <w:r w:rsidRPr="00F4512B">
        <w:rPr>
          <w:rFonts w:ascii="PT Astra Serif" w:hAnsi="PT Astra Serif"/>
          <w:sz w:val="28"/>
          <w:szCs w:val="28"/>
        </w:rPr>
        <w:t xml:space="preserve"> индустриальный парк» и инфраструктурных проектов в сфере жилищно-коммунального хозяйства</w:t>
      </w:r>
      <w:r w:rsidRPr="00F4512B">
        <w:t xml:space="preserve"> </w:t>
      </w:r>
      <w:r w:rsidRPr="00F4512B">
        <w:rPr>
          <w:rFonts w:ascii="PT Astra Serif" w:hAnsi="PT Astra Serif"/>
          <w:sz w:val="28"/>
          <w:szCs w:val="28"/>
        </w:rPr>
        <w:t xml:space="preserve">в общей сумме 2,6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В прошедшем году область вступила в федеральную программу списания задолженности по бюджетным кредитам – региональный долг был уменьшен на 12,3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 с учетом фактически осуществленных расходов по установленным </w:t>
      </w:r>
      <w:r w:rsidR="00E64A83" w:rsidRPr="00F4512B">
        <w:rPr>
          <w:rFonts w:ascii="PT Astra Serif" w:hAnsi="PT Astra Serif"/>
          <w:sz w:val="28"/>
          <w:szCs w:val="28"/>
        </w:rPr>
        <w:t>на федеральном уровне</w:t>
      </w:r>
      <w:r w:rsidRPr="00F4512B">
        <w:rPr>
          <w:rFonts w:ascii="PT Astra Serif" w:hAnsi="PT Astra Serif"/>
          <w:sz w:val="28"/>
          <w:szCs w:val="28"/>
        </w:rPr>
        <w:t xml:space="preserve"> направлениям в соответствии заключенным соглашением с Минфином России. 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Собственными средствами областного бюджета в 2025 году своевременно погашена часть регионального долга по бюджетным кредитам из федерального бюджета в общей сумме 3,8 </w:t>
      </w:r>
      <w:proofErr w:type="gramStart"/>
      <w:r w:rsidRPr="00F4512B">
        <w:rPr>
          <w:rFonts w:ascii="PT Astra Serif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hAnsi="PT Astra Serif"/>
          <w:sz w:val="28"/>
          <w:szCs w:val="28"/>
        </w:rPr>
        <w:t xml:space="preserve"> рублей.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F4512B">
        <w:rPr>
          <w:rFonts w:ascii="PT Astra Serif" w:eastAsia="Calibri" w:hAnsi="PT Astra Serif"/>
          <w:sz w:val="28"/>
          <w:szCs w:val="28"/>
        </w:rPr>
        <w:t xml:space="preserve">Государственный внутренний долг области снизился на 13,6 </w:t>
      </w:r>
      <w:proofErr w:type="gramStart"/>
      <w:r w:rsidRPr="00F4512B">
        <w:rPr>
          <w:rFonts w:ascii="PT Astra Serif" w:eastAsia="Calibri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eastAsia="Calibri" w:hAnsi="PT Astra Serif"/>
          <w:sz w:val="28"/>
          <w:szCs w:val="28"/>
        </w:rPr>
        <w:t xml:space="preserve"> рублей и на 1 января 2026 года составил 44,8 млрд рублей, или 35,6% к налоговым и неналоговым доходам областного бюджета за 2025 год. Банковские заимствования на начало 2026 года отсутствовали.</w:t>
      </w:r>
    </w:p>
    <w:p w:rsidR="00E25A3F" w:rsidRPr="00F4512B" w:rsidRDefault="00E25A3F" w:rsidP="00E25A3F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F4512B">
        <w:rPr>
          <w:rFonts w:ascii="PT Astra Serif" w:eastAsia="Calibri" w:hAnsi="PT Astra Serif"/>
          <w:sz w:val="28"/>
          <w:szCs w:val="28"/>
        </w:rPr>
        <w:t xml:space="preserve">Экономия по расходам на обслуживание государственного долга области в 2025 году относительно первоначально утвержденных бюджетных назначений составила 1,9 </w:t>
      </w:r>
      <w:proofErr w:type="gramStart"/>
      <w:r w:rsidRPr="00F4512B">
        <w:rPr>
          <w:rFonts w:ascii="PT Astra Serif" w:eastAsia="Calibri" w:hAnsi="PT Astra Serif"/>
          <w:sz w:val="28"/>
          <w:szCs w:val="28"/>
        </w:rPr>
        <w:t>млрд</w:t>
      </w:r>
      <w:proofErr w:type="gramEnd"/>
      <w:r w:rsidRPr="00F4512B">
        <w:rPr>
          <w:rFonts w:ascii="PT Astra Serif" w:eastAsia="Calibri" w:hAnsi="PT Astra Serif"/>
          <w:sz w:val="28"/>
          <w:szCs w:val="28"/>
        </w:rPr>
        <w:t xml:space="preserve"> рублей. Высвободившиеся средства направлены на выполнение социально значимых обязательств перед жителями региона.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F4512B">
        <w:rPr>
          <w:rFonts w:ascii="PT Astra Serif" w:eastAsia="Calibri" w:hAnsi="PT Astra Serif"/>
          <w:sz w:val="28"/>
          <w:szCs w:val="28"/>
        </w:rPr>
        <w:t>Уровень долговой нагрузки на областной бюджет соответствует требованиям бюджетного законодательства. По оценке состояния долговой устойчивости, проведенной Минфином России в 2025 году, Саратовская область перешла из группы заемщиков со средним уровнем долговой устойчивости в группу с высокой устойчивостью.</w:t>
      </w:r>
    </w:p>
    <w:p w:rsidR="00E25A3F" w:rsidRPr="00F4512B" w:rsidRDefault="00E25A3F" w:rsidP="00E25A3F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>В 2025 году продолжен процесс перехода на использование отечественного офисного программного обеспечения бюджетного процесса на автоматизированных рабочих местах пользователя и на серверном оборудовании.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Обеспечена работоспособность региональной информационной системы в сфере закупок товаров, работ, услуг для обеспечения государственных нужд Саратовской области (</w:t>
      </w:r>
      <w:proofErr w:type="spellStart"/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РегИС</w:t>
      </w:r>
      <w:proofErr w:type="spellEnd"/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). Область в седьмой раз подтвердила статус региона с наивысшей, гарантированной, прозрачностью </w:t>
      </w:r>
      <w:proofErr w:type="spellStart"/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госзакупок</w:t>
      </w:r>
      <w:proofErr w:type="spellEnd"/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:rsidR="00E25A3F" w:rsidRPr="00F4512B" w:rsidRDefault="00F4512B" w:rsidP="00E25A3F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>В рамках дальнейшей</w:t>
      </w:r>
      <w:r w:rsidR="00E25A3F" w:rsidRPr="00F4512B">
        <w:rPr>
          <w:rFonts w:ascii="PT Astra Serif" w:hAnsi="PT Astra Serif"/>
          <w:sz w:val="28"/>
          <w:szCs w:val="28"/>
        </w:rPr>
        <w:t xml:space="preserve"> </w:t>
      </w:r>
      <w:r w:rsidRPr="00F4512B">
        <w:rPr>
          <w:rFonts w:ascii="PT Astra Serif" w:hAnsi="PT Astra Serif"/>
          <w:sz w:val="28"/>
          <w:szCs w:val="28"/>
        </w:rPr>
        <w:t xml:space="preserve">централизации бюджетного учета в </w:t>
      </w:r>
      <w:r w:rsidR="00E25A3F" w:rsidRPr="00F4512B">
        <w:rPr>
          <w:rFonts w:ascii="PT Astra Serif" w:hAnsi="PT Astra Serif"/>
          <w:sz w:val="28"/>
          <w:szCs w:val="28"/>
        </w:rPr>
        <w:t>2025 году проведена подготовка для интегрирования в информационную систему данные двух исполнительных органов области.</w:t>
      </w:r>
    </w:p>
    <w:p w:rsidR="00E25A3F" w:rsidRPr="00F4512B" w:rsidRDefault="00E25A3F" w:rsidP="00E25A3F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На регулярной основе осуществлялось размещение актуализированной информации на портале «Открытый бюджет Саратовской области». По итогам проведенной в 2025 году оценки открытости бюджетных данных четырех разделов рейтинга область входит в число лидеров среди регионов </w:t>
      </w:r>
      <w:r w:rsidRPr="00F4512B">
        <w:rPr>
          <w:rFonts w:ascii="PT Astra Serif" w:hAnsi="PT Astra Serif"/>
          <w:sz w:val="28"/>
          <w:szCs w:val="28"/>
        </w:rPr>
        <w:lastRenderedPageBreak/>
        <w:t>Приволжского федерального округа и отнесена к группе субъектов Российской Федерации с очень высоким уровнем открытости бюджетных данных.</w:t>
      </w:r>
    </w:p>
    <w:p w:rsidR="00E25A3F" w:rsidRPr="00F4512B" w:rsidRDefault="00E25A3F" w:rsidP="00E25A3F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hAnsi="PT Astra Serif"/>
          <w:sz w:val="28"/>
          <w:szCs w:val="28"/>
        </w:rPr>
        <w:t xml:space="preserve">В целях повышения бюджетной грамотности населения в рамках государственной программы Саратовской области «Развитие государственного и муниципального управления» в 2025 году </w:t>
      </w:r>
      <w:r w:rsidR="00147538" w:rsidRPr="00F4512B">
        <w:rPr>
          <w:rFonts w:ascii="PT Astra Serif" w:hAnsi="PT Astra Serif"/>
          <w:sz w:val="28"/>
          <w:szCs w:val="28"/>
        </w:rPr>
        <w:t>организовано</w:t>
      </w:r>
      <w:r w:rsidRPr="00F4512B">
        <w:rPr>
          <w:rFonts w:ascii="PT Astra Serif" w:hAnsi="PT Astra Serif"/>
          <w:sz w:val="28"/>
          <w:szCs w:val="28"/>
        </w:rPr>
        <w:t xml:space="preserve"> 180 просветительских мероприятий, которыми были охвачены более 7,5 тысячи человек. </w:t>
      </w:r>
    </w:p>
    <w:p w:rsidR="00177058" w:rsidRPr="00F4512B" w:rsidRDefault="00177058" w:rsidP="009F4D2E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Приоритеты работы финансового блока Правительства области  на среднесрочный период выстроены исходя из задач, обозначенных Президентом России в Послании Федеральному Собранию, а также национальных целей развития.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Основными задачами являются:</w:t>
      </w:r>
    </w:p>
    <w:p w:rsidR="00147538" w:rsidRPr="00F4512B" w:rsidRDefault="00147538" w:rsidP="0014753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повышение эффективности использования налогового потенциала и увеличение доходов бюджета;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гарантированное выполнение первоочередных и социально значимых обязательств, недопущение просроченной кредиторской задолженности по ним;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proofErr w:type="spellStart"/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приоритизация</w:t>
      </w:r>
      <w:proofErr w:type="spellEnd"/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повышение эффективности бюджетных расходов;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повышение качества управления муниципальными финансами и ответственности органов местного самоуправления муниципальных образований области за проводимую бюджетную политику;</w:t>
      </w:r>
    </w:p>
    <w:p w:rsidR="00E25A3F" w:rsidRPr="00F4512B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реинвестирование высвобождаемых в результате реструктуризации бюджетных кредитов в целях списания задолженности по ним;</w:t>
      </w:r>
    </w:p>
    <w:p w:rsidR="00E25A3F" w:rsidRPr="00562BE2" w:rsidRDefault="00E25A3F" w:rsidP="00E25A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4512B">
        <w:rPr>
          <w:rFonts w:ascii="PT Astra Serif" w:eastAsia="Calibri" w:hAnsi="PT Astra Serif" w:cs="Times New Roman"/>
          <w:sz w:val="28"/>
          <w:szCs w:val="28"/>
          <w:lang w:eastAsia="ru-RU"/>
        </w:rPr>
        <w:t>сохранение финансовой устойчивости областного бюджета, поддержание государственного долга на экономически безопасном уровне.</w:t>
      </w:r>
      <w:r w:rsidRPr="00562BE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</w:p>
    <w:sectPr w:rsidR="00E25A3F" w:rsidRPr="00562BE2" w:rsidSect="00475987">
      <w:footerReference w:type="default" r:id="rId9"/>
      <w:pgSz w:w="12240" w:h="15840"/>
      <w:pgMar w:top="709" w:right="850" w:bottom="851" w:left="1701" w:header="720" w:footer="2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B7B" w:rsidRDefault="00593B7B" w:rsidP="005075EC">
      <w:pPr>
        <w:spacing w:after="0" w:line="240" w:lineRule="auto"/>
      </w:pPr>
      <w:r>
        <w:separator/>
      </w:r>
    </w:p>
  </w:endnote>
  <w:endnote w:type="continuationSeparator" w:id="0">
    <w:p w:rsidR="00593B7B" w:rsidRDefault="00593B7B" w:rsidP="0050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4437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924F4" w:rsidRDefault="00D924F4">
        <w:pPr>
          <w:pStyle w:val="a5"/>
          <w:jc w:val="right"/>
        </w:pPr>
        <w:r w:rsidRPr="005075EC">
          <w:rPr>
            <w:rFonts w:ascii="Times New Roman" w:hAnsi="Times New Roman" w:cs="Times New Roman"/>
          </w:rPr>
          <w:fldChar w:fldCharType="begin"/>
        </w:r>
        <w:r w:rsidRPr="005075EC">
          <w:rPr>
            <w:rFonts w:ascii="Times New Roman" w:hAnsi="Times New Roman" w:cs="Times New Roman"/>
          </w:rPr>
          <w:instrText>PAGE   \* MERGEFORMAT</w:instrText>
        </w:r>
        <w:r w:rsidRPr="005075EC">
          <w:rPr>
            <w:rFonts w:ascii="Times New Roman" w:hAnsi="Times New Roman" w:cs="Times New Roman"/>
          </w:rPr>
          <w:fldChar w:fldCharType="separate"/>
        </w:r>
        <w:r w:rsidR="003F3B7A">
          <w:rPr>
            <w:rFonts w:ascii="Times New Roman" w:hAnsi="Times New Roman" w:cs="Times New Roman"/>
            <w:noProof/>
          </w:rPr>
          <w:t>1</w:t>
        </w:r>
        <w:r w:rsidRPr="005075E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B7B" w:rsidRDefault="00593B7B" w:rsidP="005075EC">
      <w:pPr>
        <w:spacing w:after="0" w:line="240" w:lineRule="auto"/>
      </w:pPr>
      <w:r>
        <w:separator/>
      </w:r>
    </w:p>
  </w:footnote>
  <w:footnote w:type="continuationSeparator" w:id="0">
    <w:p w:rsidR="00593B7B" w:rsidRDefault="00593B7B" w:rsidP="00507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87"/>
    <w:rsid w:val="00001181"/>
    <w:rsid w:val="0000565D"/>
    <w:rsid w:val="00006494"/>
    <w:rsid w:val="000071E1"/>
    <w:rsid w:val="0000775A"/>
    <w:rsid w:val="00007CA8"/>
    <w:rsid w:val="000116FE"/>
    <w:rsid w:val="0001290C"/>
    <w:rsid w:val="00012C55"/>
    <w:rsid w:val="00014F7F"/>
    <w:rsid w:val="000163AE"/>
    <w:rsid w:val="00017F50"/>
    <w:rsid w:val="000212AD"/>
    <w:rsid w:val="000234AF"/>
    <w:rsid w:val="00024D43"/>
    <w:rsid w:val="000258E4"/>
    <w:rsid w:val="000318E2"/>
    <w:rsid w:val="0003341D"/>
    <w:rsid w:val="00034071"/>
    <w:rsid w:val="00035923"/>
    <w:rsid w:val="00036F15"/>
    <w:rsid w:val="00040355"/>
    <w:rsid w:val="000425E6"/>
    <w:rsid w:val="00043226"/>
    <w:rsid w:val="0004412F"/>
    <w:rsid w:val="00047C8A"/>
    <w:rsid w:val="0005044E"/>
    <w:rsid w:val="00050A42"/>
    <w:rsid w:val="00051043"/>
    <w:rsid w:val="00051D5D"/>
    <w:rsid w:val="00053E52"/>
    <w:rsid w:val="00054387"/>
    <w:rsid w:val="0006001A"/>
    <w:rsid w:val="00066385"/>
    <w:rsid w:val="00066480"/>
    <w:rsid w:val="000671D5"/>
    <w:rsid w:val="00070DD0"/>
    <w:rsid w:val="000735E3"/>
    <w:rsid w:val="00074F37"/>
    <w:rsid w:val="0007545A"/>
    <w:rsid w:val="00075A66"/>
    <w:rsid w:val="00075EFD"/>
    <w:rsid w:val="0008097C"/>
    <w:rsid w:val="000868A1"/>
    <w:rsid w:val="000878CC"/>
    <w:rsid w:val="00087A19"/>
    <w:rsid w:val="000906CF"/>
    <w:rsid w:val="0009075A"/>
    <w:rsid w:val="0009095C"/>
    <w:rsid w:val="00091D88"/>
    <w:rsid w:val="00092D1A"/>
    <w:rsid w:val="00093482"/>
    <w:rsid w:val="00094D18"/>
    <w:rsid w:val="00095249"/>
    <w:rsid w:val="00096372"/>
    <w:rsid w:val="000978AD"/>
    <w:rsid w:val="0009795B"/>
    <w:rsid w:val="00097A51"/>
    <w:rsid w:val="00097E50"/>
    <w:rsid w:val="000A0BEA"/>
    <w:rsid w:val="000A0E1A"/>
    <w:rsid w:val="000A1856"/>
    <w:rsid w:val="000A2EE6"/>
    <w:rsid w:val="000A369E"/>
    <w:rsid w:val="000A5EBE"/>
    <w:rsid w:val="000A67AC"/>
    <w:rsid w:val="000A6EBE"/>
    <w:rsid w:val="000B328B"/>
    <w:rsid w:val="000B33D0"/>
    <w:rsid w:val="000B3D5E"/>
    <w:rsid w:val="000B4037"/>
    <w:rsid w:val="000B515C"/>
    <w:rsid w:val="000B52BF"/>
    <w:rsid w:val="000B5457"/>
    <w:rsid w:val="000B5C36"/>
    <w:rsid w:val="000B5D61"/>
    <w:rsid w:val="000B5EF1"/>
    <w:rsid w:val="000C4166"/>
    <w:rsid w:val="000C5C34"/>
    <w:rsid w:val="000C6C2B"/>
    <w:rsid w:val="000C739F"/>
    <w:rsid w:val="000C7DB7"/>
    <w:rsid w:val="000D6414"/>
    <w:rsid w:val="000D76DC"/>
    <w:rsid w:val="000E388E"/>
    <w:rsid w:val="000E4276"/>
    <w:rsid w:val="000E500C"/>
    <w:rsid w:val="000E56C0"/>
    <w:rsid w:val="000E6444"/>
    <w:rsid w:val="000F1C08"/>
    <w:rsid w:val="000F248A"/>
    <w:rsid w:val="000F2E20"/>
    <w:rsid w:val="000F3447"/>
    <w:rsid w:val="00100AFD"/>
    <w:rsid w:val="001048E0"/>
    <w:rsid w:val="001055B8"/>
    <w:rsid w:val="0010597F"/>
    <w:rsid w:val="001072C8"/>
    <w:rsid w:val="0011273B"/>
    <w:rsid w:val="001141D5"/>
    <w:rsid w:val="00114B09"/>
    <w:rsid w:val="00115491"/>
    <w:rsid w:val="00127A65"/>
    <w:rsid w:val="0013218E"/>
    <w:rsid w:val="00132277"/>
    <w:rsid w:val="001325BD"/>
    <w:rsid w:val="00134920"/>
    <w:rsid w:val="00141BF1"/>
    <w:rsid w:val="00143649"/>
    <w:rsid w:val="00143659"/>
    <w:rsid w:val="00147538"/>
    <w:rsid w:val="001477A7"/>
    <w:rsid w:val="001479BE"/>
    <w:rsid w:val="00147DE8"/>
    <w:rsid w:val="00152865"/>
    <w:rsid w:val="00152F05"/>
    <w:rsid w:val="001553B1"/>
    <w:rsid w:val="00155CBB"/>
    <w:rsid w:val="00155DCB"/>
    <w:rsid w:val="00157055"/>
    <w:rsid w:val="001576CD"/>
    <w:rsid w:val="00157811"/>
    <w:rsid w:val="0016080E"/>
    <w:rsid w:val="001654C2"/>
    <w:rsid w:val="00165984"/>
    <w:rsid w:val="0016764B"/>
    <w:rsid w:val="0017034B"/>
    <w:rsid w:val="001716BA"/>
    <w:rsid w:val="001734B8"/>
    <w:rsid w:val="0017357C"/>
    <w:rsid w:val="001741B4"/>
    <w:rsid w:val="00174ACB"/>
    <w:rsid w:val="00177058"/>
    <w:rsid w:val="00177BF2"/>
    <w:rsid w:val="00180B3F"/>
    <w:rsid w:val="001825AA"/>
    <w:rsid w:val="00183105"/>
    <w:rsid w:val="00187567"/>
    <w:rsid w:val="00187BF2"/>
    <w:rsid w:val="00187F6B"/>
    <w:rsid w:val="00190507"/>
    <w:rsid w:val="00191BC5"/>
    <w:rsid w:val="00192E69"/>
    <w:rsid w:val="00193451"/>
    <w:rsid w:val="0019545D"/>
    <w:rsid w:val="00196972"/>
    <w:rsid w:val="001977C6"/>
    <w:rsid w:val="001A04A5"/>
    <w:rsid w:val="001A328D"/>
    <w:rsid w:val="001A4066"/>
    <w:rsid w:val="001A434E"/>
    <w:rsid w:val="001A4A8A"/>
    <w:rsid w:val="001A5075"/>
    <w:rsid w:val="001A71FE"/>
    <w:rsid w:val="001A742D"/>
    <w:rsid w:val="001B052D"/>
    <w:rsid w:val="001B23FC"/>
    <w:rsid w:val="001B26C9"/>
    <w:rsid w:val="001B29DA"/>
    <w:rsid w:val="001B2D1D"/>
    <w:rsid w:val="001B411B"/>
    <w:rsid w:val="001B46A3"/>
    <w:rsid w:val="001B5610"/>
    <w:rsid w:val="001B5675"/>
    <w:rsid w:val="001C3B0A"/>
    <w:rsid w:val="001C6762"/>
    <w:rsid w:val="001C7A5F"/>
    <w:rsid w:val="001D1A74"/>
    <w:rsid w:val="001D2765"/>
    <w:rsid w:val="001D3412"/>
    <w:rsid w:val="001D4A17"/>
    <w:rsid w:val="001D596F"/>
    <w:rsid w:val="001D5E95"/>
    <w:rsid w:val="001D649B"/>
    <w:rsid w:val="001D64A9"/>
    <w:rsid w:val="001D6759"/>
    <w:rsid w:val="001E0052"/>
    <w:rsid w:val="001E0671"/>
    <w:rsid w:val="001E0F90"/>
    <w:rsid w:val="001E1F9A"/>
    <w:rsid w:val="001E2BA2"/>
    <w:rsid w:val="001E37BD"/>
    <w:rsid w:val="001E68B0"/>
    <w:rsid w:val="001F1C60"/>
    <w:rsid w:val="001F2250"/>
    <w:rsid w:val="001F46BF"/>
    <w:rsid w:val="001F5025"/>
    <w:rsid w:val="001F545E"/>
    <w:rsid w:val="001F5779"/>
    <w:rsid w:val="001F5F19"/>
    <w:rsid w:val="002015EE"/>
    <w:rsid w:val="00201AB6"/>
    <w:rsid w:val="002025F7"/>
    <w:rsid w:val="0020377E"/>
    <w:rsid w:val="002043ED"/>
    <w:rsid w:val="002048A8"/>
    <w:rsid w:val="002054DF"/>
    <w:rsid w:val="00207A95"/>
    <w:rsid w:val="00210433"/>
    <w:rsid w:val="00211CED"/>
    <w:rsid w:val="00212866"/>
    <w:rsid w:val="00213B2D"/>
    <w:rsid w:val="0021441C"/>
    <w:rsid w:val="002146B3"/>
    <w:rsid w:val="00214A3E"/>
    <w:rsid w:val="00214BD0"/>
    <w:rsid w:val="00214E69"/>
    <w:rsid w:val="0022062A"/>
    <w:rsid w:val="002206DF"/>
    <w:rsid w:val="00223C93"/>
    <w:rsid w:val="002265F3"/>
    <w:rsid w:val="00227FA7"/>
    <w:rsid w:val="0023108C"/>
    <w:rsid w:val="0023199C"/>
    <w:rsid w:val="0023497A"/>
    <w:rsid w:val="00234C0C"/>
    <w:rsid w:val="00236568"/>
    <w:rsid w:val="00240E3F"/>
    <w:rsid w:val="00242B12"/>
    <w:rsid w:val="00242C45"/>
    <w:rsid w:val="002436E6"/>
    <w:rsid w:val="00244DCE"/>
    <w:rsid w:val="00245FBF"/>
    <w:rsid w:val="00247901"/>
    <w:rsid w:val="00250A5A"/>
    <w:rsid w:val="00256A7A"/>
    <w:rsid w:val="00261640"/>
    <w:rsid w:val="00261A00"/>
    <w:rsid w:val="00261CD2"/>
    <w:rsid w:val="002631B9"/>
    <w:rsid w:val="00264ECF"/>
    <w:rsid w:val="0026730D"/>
    <w:rsid w:val="00271BA7"/>
    <w:rsid w:val="00272D24"/>
    <w:rsid w:val="002731DE"/>
    <w:rsid w:val="00273BFA"/>
    <w:rsid w:val="00273DAE"/>
    <w:rsid w:val="0027434D"/>
    <w:rsid w:val="00274806"/>
    <w:rsid w:val="00276985"/>
    <w:rsid w:val="00282128"/>
    <w:rsid w:val="002830F9"/>
    <w:rsid w:val="002840C0"/>
    <w:rsid w:val="0028515B"/>
    <w:rsid w:val="00285694"/>
    <w:rsid w:val="00285C7F"/>
    <w:rsid w:val="00287B51"/>
    <w:rsid w:val="00292769"/>
    <w:rsid w:val="002947AD"/>
    <w:rsid w:val="0029486B"/>
    <w:rsid w:val="002A00F0"/>
    <w:rsid w:val="002A0311"/>
    <w:rsid w:val="002A4E74"/>
    <w:rsid w:val="002A5C69"/>
    <w:rsid w:val="002A6712"/>
    <w:rsid w:val="002A675F"/>
    <w:rsid w:val="002B2F86"/>
    <w:rsid w:val="002B5899"/>
    <w:rsid w:val="002B666B"/>
    <w:rsid w:val="002B7DED"/>
    <w:rsid w:val="002C137B"/>
    <w:rsid w:val="002C2A6D"/>
    <w:rsid w:val="002C2C4D"/>
    <w:rsid w:val="002C370C"/>
    <w:rsid w:val="002C3832"/>
    <w:rsid w:val="002D0F1F"/>
    <w:rsid w:val="002D1A14"/>
    <w:rsid w:val="002D1C25"/>
    <w:rsid w:val="002D219B"/>
    <w:rsid w:val="002D2847"/>
    <w:rsid w:val="002D2FE7"/>
    <w:rsid w:val="002D4730"/>
    <w:rsid w:val="002D6207"/>
    <w:rsid w:val="002D6900"/>
    <w:rsid w:val="002D763D"/>
    <w:rsid w:val="002E2523"/>
    <w:rsid w:val="002E352A"/>
    <w:rsid w:val="002E45F9"/>
    <w:rsid w:val="002E608D"/>
    <w:rsid w:val="002E6218"/>
    <w:rsid w:val="002E6AB8"/>
    <w:rsid w:val="002F00E3"/>
    <w:rsid w:val="002F4A36"/>
    <w:rsid w:val="002F6E13"/>
    <w:rsid w:val="00300503"/>
    <w:rsid w:val="00306962"/>
    <w:rsid w:val="00307376"/>
    <w:rsid w:val="00311E6B"/>
    <w:rsid w:val="0031314A"/>
    <w:rsid w:val="003143EB"/>
    <w:rsid w:val="003156AE"/>
    <w:rsid w:val="003158ED"/>
    <w:rsid w:val="0031601E"/>
    <w:rsid w:val="00316F73"/>
    <w:rsid w:val="0032337A"/>
    <w:rsid w:val="00325E81"/>
    <w:rsid w:val="00330554"/>
    <w:rsid w:val="0033278A"/>
    <w:rsid w:val="0033766D"/>
    <w:rsid w:val="003404DD"/>
    <w:rsid w:val="003417F5"/>
    <w:rsid w:val="00341F5A"/>
    <w:rsid w:val="00345C12"/>
    <w:rsid w:val="003500BF"/>
    <w:rsid w:val="0035067E"/>
    <w:rsid w:val="00350E63"/>
    <w:rsid w:val="00351748"/>
    <w:rsid w:val="00351AB0"/>
    <w:rsid w:val="00352CDE"/>
    <w:rsid w:val="00355CDD"/>
    <w:rsid w:val="00360907"/>
    <w:rsid w:val="00360D22"/>
    <w:rsid w:val="00365557"/>
    <w:rsid w:val="00370DDC"/>
    <w:rsid w:val="00371EBA"/>
    <w:rsid w:val="0037370A"/>
    <w:rsid w:val="00373D1C"/>
    <w:rsid w:val="003855D3"/>
    <w:rsid w:val="0038560E"/>
    <w:rsid w:val="0038611D"/>
    <w:rsid w:val="003869D9"/>
    <w:rsid w:val="00390912"/>
    <w:rsid w:val="0039421F"/>
    <w:rsid w:val="003951E4"/>
    <w:rsid w:val="00395283"/>
    <w:rsid w:val="00395CED"/>
    <w:rsid w:val="003960E2"/>
    <w:rsid w:val="00396322"/>
    <w:rsid w:val="00396FF6"/>
    <w:rsid w:val="003A0B73"/>
    <w:rsid w:val="003A1B75"/>
    <w:rsid w:val="003A29F5"/>
    <w:rsid w:val="003A3226"/>
    <w:rsid w:val="003A4D2E"/>
    <w:rsid w:val="003A4ED3"/>
    <w:rsid w:val="003A538A"/>
    <w:rsid w:val="003A54ED"/>
    <w:rsid w:val="003A7B82"/>
    <w:rsid w:val="003A7DEC"/>
    <w:rsid w:val="003B1BAA"/>
    <w:rsid w:val="003B2152"/>
    <w:rsid w:val="003B3D7E"/>
    <w:rsid w:val="003B4109"/>
    <w:rsid w:val="003B4187"/>
    <w:rsid w:val="003B4333"/>
    <w:rsid w:val="003B4416"/>
    <w:rsid w:val="003B4E07"/>
    <w:rsid w:val="003B6C10"/>
    <w:rsid w:val="003C24E5"/>
    <w:rsid w:val="003C33DD"/>
    <w:rsid w:val="003C59EC"/>
    <w:rsid w:val="003C62C7"/>
    <w:rsid w:val="003C7566"/>
    <w:rsid w:val="003D4A2C"/>
    <w:rsid w:val="003D5038"/>
    <w:rsid w:val="003D6EE9"/>
    <w:rsid w:val="003E1CFB"/>
    <w:rsid w:val="003E227B"/>
    <w:rsid w:val="003E3C6B"/>
    <w:rsid w:val="003E59D3"/>
    <w:rsid w:val="003F050F"/>
    <w:rsid w:val="003F0C07"/>
    <w:rsid w:val="003F100B"/>
    <w:rsid w:val="003F3B7A"/>
    <w:rsid w:val="003F46A2"/>
    <w:rsid w:val="003F5F3C"/>
    <w:rsid w:val="003F71AE"/>
    <w:rsid w:val="004025A4"/>
    <w:rsid w:val="00402F75"/>
    <w:rsid w:val="00405BE0"/>
    <w:rsid w:val="00412FA3"/>
    <w:rsid w:val="004220FA"/>
    <w:rsid w:val="0042251F"/>
    <w:rsid w:val="00423686"/>
    <w:rsid w:val="00424C2E"/>
    <w:rsid w:val="00426079"/>
    <w:rsid w:val="00426C7A"/>
    <w:rsid w:val="0042714B"/>
    <w:rsid w:val="00430B3C"/>
    <w:rsid w:val="00433422"/>
    <w:rsid w:val="00433FEC"/>
    <w:rsid w:val="00434029"/>
    <w:rsid w:val="00434B15"/>
    <w:rsid w:val="00437146"/>
    <w:rsid w:val="00437C89"/>
    <w:rsid w:val="00437EF9"/>
    <w:rsid w:val="0044026A"/>
    <w:rsid w:val="00440BFB"/>
    <w:rsid w:val="00442C9A"/>
    <w:rsid w:val="00444810"/>
    <w:rsid w:val="00444F49"/>
    <w:rsid w:val="004457CE"/>
    <w:rsid w:val="00445946"/>
    <w:rsid w:val="004471B1"/>
    <w:rsid w:val="0045030B"/>
    <w:rsid w:val="0045080A"/>
    <w:rsid w:val="00452594"/>
    <w:rsid w:val="00453D0F"/>
    <w:rsid w:val="00454B0F"/>
    <w:rsid w:val="004551FC"/>
    <w:rsid w:val="004608C1"/>
    <w:rsid w:val="004617C7"/>
    <w:rsid w:val="0046201A"/>
    <w:rsid w:val="0046349E"/>
    <w:rsid w:val="00464F3D"/>
    <w:rsid w:val="004664B7"/>
    <w:rsid w:val="004675DB"/>
    <w:rsid w:val="004676E2"/>
    <w:rsid w:val="00467D3D"/>
    <w:rsid w:val="00470B58"/>
    <w:rsid w:val="004713FB"/>
    <w:rsid w:val="004721D6"/>
    <w:rsid w:val="00475987"/>
    <w:rsid w:val="00475FD4"/>
    <w:rsid w:val="00480391"/>
    <w:rsid w:val="0048307F"/>
    <w:rsid w:val="004833F0"/>
    <w:rsid w:val="004842A6"/>
    <w:rsid w:val="00485140"/>
    <w:rsid w:val="00485F93"/>
    <w:rsid w:val="004861AC"/>
    <w:rsid w:val="00486646"/>
    <w:rsid w:val="00486BEA"/>
    <w:rsid w:val="0049177A"/>
    <w:rsid w:val="0049551D"/>
    <w:rsid w:val="004A0911"/>
    <w:rsid w:val="004A0DF1"/>
    <w:rsid w:val="004A1B95"/>
    <w:rsid w:val="004B02E2"/>
    <w:rsid w:val="004B0701"/>
    <w:rsid w:val="004B1CB2"/>
    <w:rsid w:val="004B2041"/>
    <w:rsid w:val="004B2EC9"/>
    <w:rsid w:val="004B332B"/>
    <w:rsid w:val="004B51E5"/>
    <w:rsid w:val="004C0DC8"/>
    <w:rsid w:val="004C2658"/>
    <w:rsid w:val="004C3FEA"/>
    <w:rsid w:val="004C4C0B"/>
    <w:rsid w:val="004C6B61"/>
    <w:rsid w:val="004C7DF6"/>
    <w:rsid w:val="004C7FF2"/>
    <w:rsid w:val="004D26CD"/>
    <w:rsid w:val="004D3B7C"/>
    <w:rsid w:val="004D3B9E"/>
    <w:rsid w:val="004E1CA7"/>
    <w:rsid w:val="004E50CF"/>
    <w:rsid w:val="004E5E61"/>
    <w:rsid w:val="004E612E"/>
    <w:rsid w:val="004E7550"/>
    <w:rsid w:val="004F0EDB"/>
    <w:rsid w:val="004F33A7"/>
    <w:rsid w:val="004F3F70"/>
    <w:rsid w:val="004F465F"/>
    <w:rsid w:val="004F77AD"/>
    <w:rsid w:val="005020D3"/>
    <w:rsid w:val="005040F6"/>
    <w:rsid w:val="005047AF"/>
    <w:rsid w:val="00505375"/>
    <w:rsid w:val="005066EB"/>
    <w:rsid w:val="0050701D"/>
    <w:rsid w:val="005075EC"/>
    <w:rsid w:val="00510E6B"/>
    <w:rsid w:val="005116C5"/>
    <w:rsid w:val="00511CCD"/>
    <w:rsid w:val="00511DA9"/>
    <w:rsid w:val="005124FB"/>
    <w:rsid w:val="00514CE3"/>
    <w:rsid w:val="00516E48"/>
    <w:rsid w:val="005177A9"/>
    <w:rsid w:val="00520F2E"/>
    <w:rsid w:val="00523C49"/>
    <w:rsid w:val="005317ED"/>
    <w:rsid w:val="00533027"/>
    <w:rsid w:val="005367C0"/>
    <w:rsid w:val="00540688"/>
    <w:rsid w:val="00541CA5"/>
    <w:rsid w:val="005469FC"/>
    <w:rsid w:val="00546B0B"/>
    <w:rsid w:val="00546D96"/>
    <w:rsid w:val="00551804"/>
    <w:rsid w:val="00552461"/>
    <w:rsid w:val="00556FE0"/>
    <w:rsid w:val="00560BAF"/>
    <w:rsid w:val="005616CF"/>
    <w:rsid w:val="00567560"/>
    <w:rsid w:val="00575ECA"/>
    <w:rsid w:val="00576DE7"/>
    <w:rsid w:val="00577C22"/>
    <w:rsid w:val="00581A11"/>
    <w:rsid w:val="005820AC"/>
    <w:rsid w:val="00582B54"/>
    <w:rsid w:val="005845B7"/>
    <w:rsid w:val="005854E1"/>
    <w:rsid w:val="00586326"/>
    <w:rsid w:val="005863DE"/>
    <w:rsid w:val="00590034"/>
    <w:rsid w:val="00590637"/>
    <w:rsid w:val="00590C7C"/>
    <w:rsid w:val="00590EB8"/>
    <w:rsid w:val="0059178B"/>
    <w:rsid w:val="00591A88"/>
    <w:rsid w:val="00591B39"/>
    <w:rsid w:val="00591C16"/>
    <w:rsid w:val="00593B7B"/>
    <w:rsid w:val="00594831"/>
    <w:rsid w:val="005952B9"/>
    <w:rsid w:val="00595EF9"/>
    <w:rsid w:val="00596380"/>
    <w:rsid w:val="005A3FFE"/>
    <w:rsid w:val="005A52D9"/>
    <w:rsid w:val="005A5AC2"/>
    <w:rsid w:val="005A5BC9"/>
    <w:rsid w:val="005A5F38"/>
    <w:rsid w:val="005A6190"/>
    <w:rsid w:val="005A7515"/>
    <w:rsid w:val="005B1801"/>
    <w:rsid w:val="005B3612"/>
    <w:rsid w:val="005B3C41"/>
    <w:rsid w:val="005B52E2"/>
    <w:rsid w:val="005B5C86"/>
    <w:rsid w:val="005B637A"/>
    <w:rsid w:val="005C11B7"/>
    <w:rsid w:val="005C6143"/>
    <w:rsid w:val="005C7434"/>
    <w:rsid w:val="005D040A"/>
    <w:rsid w:val="005D2281"/>
    <w:rsid w:val="005D2D24"/>
    <w:rsid w:val="005D4C3A"/>
    <w:rsid w:val="005D5F75"/>
    <w:rsid w:val="005D7949"/>
    <w:rsid w:val="005E1E8D"/>
    <w:rsid w:val="005E25C3"/>
    <w:rsid w:val="005E3265"/>
    <w:rsid w:val="005F1763"/>
    <w:rsid w:val="005F1914"/>
    <w:rsid w:val="005F1B9E"/>
    <w:rsid w:val="005F2A6B"/>
    <w:rsid w:val="005F313A"/>
    <w:rsid w:val="005F4FE3"/>
    <w:rsid w:val="00600933"/>
    <w:rsid w:val="00600BAF"/>
    <w:rsid w:val="006015E2"/>
    <w:rsid w:val="00604296"/>
    <w:rsid w:val="00605492"/>
    <w:rsid w:val="006116A1"/>
    <w:rsid w:val="0061256F"/>
    <w:rsid w:val="00614694"/>
    <w:rsid w:val="00614C8C"/>
    <w:rsid w:val="00615500"/>
    <w:rsid w:val="00616BC5"/>
    <w:rsid w:val="00617678"/>
    <w:rsid w:val="006277AF"/>
    <w:rsid w:val="00627BE8"/>
    <w:rsid w:val="00630D3B"/>
    <w:rsid w:val="00631841"/>
    <w:rsid w:val="00632444"/>
    <w:rsid w:val="0063277A"/>
    <w:rsid w:val="00636006"/>
    <w:rsid w:val="00636C9C"/>
    <w:rsid w:val="00642605"/>
    <w:rsid w:val="00643096"/>
    <w:rsid w:val="00644A6B"/>
    <w:rsid w:val="00650D21"/>
    <w:rsid w:val="00650FA6"/>
    <w:rsid w:val="00651F9A"/>
    <w:rsid w:val="00651FB7"/>
    <w:rsid w:val="00655242"/>
    <w:rsid w:val="006552BD"/>
    <w:rsid w:val="006557B8"/>
    <w:rsid w:val="00657797"/>
    <w:rsid w:val="00661CED"/>
    <w:rsid w:val="006632C6"/>
    <w:rsid w:val="00663339"/>
    <w:rsid w:val="00665C83"/>
    <w:rsid w:val="006674AD"/>
    <w:rsid w:val="0067049D"/>
    <w:rsid w:val="0067270D"/>
    <w:rsid w:val="00672898"/>
    <w:rsid w:val="00673315"/>
    <w:rsid w:val="00673686"/>
    <w:rsid w:val="0067369B"/>
    <w:rsid w:val="00673AF4"/>
    <w:rsid w:val="006761D3"/>
    <w:rsid w:val="006800DC"/>
    <w:rsid w:val="0068039B"/>
    <w:rsid w:val="00681273"/>
    <w:rsid w:val="006839A5"/>
    <w:rsid w:val="00684669"/>
    <w:rsid w:val="0068548D"/>
    <w:rsid w:val="00685867"/>
    <w:rsid w:val="00690D48"/>
    <w:rsid w:val="006950C1"/>
    <w:rsid w:val="00695B92"/>
    <w:rsid w:val="0069652D"/>
    <w:rsid w:val="00696959"/>
    <w:rsid w:val="006973AE"/>
    <w:rsid w:val="006A08F4"/>
    <w:rsid w:val="006A1D28"/>
    <w:rsid w:val="006A3BD2"/>
    <w:rsid w:val="006A5D5D"/>
    <w:rsid w:val="006A5EE2"/>
    <w:rsid w:val="006A6045"/>
    <w:rsid w:val="006A6090"/>
    <w:rsid w:val="006A7172"/>
    <w:rsid w:val="006A7330"/>
    <w:rsid w:val="006A78ED"/>
    <w:rsid w:val="006A7FAF"/>
    <w:rsid w:val="006B2DDA"/>
    <w:rsid w:val="006B3EEB"/>
    <w:rsid w:val="006B4AA0"/>
    <w:rsid w:val="006B6FD6"/>
    <w:rsid w:val="006B7438"/>
    <w:rsid w:val="006B7BBB"/>
    <w:rsid w:val="006C0FE0"/>
    <w:rsid w:val="006C4169"/>
    <w:rsid w:val="006C5522"/>
    <w:rsid w:val="006C60A6"/>
    <w:rsid w:val="006D6397"/>
    <w:rsid w:val="006D7E64"/>
    <w:rsid w:val="006E096C"/>
    <w:rsid w:val="006E0CEE"/>
    <w:rsid w:val="006E1B3D"/>
    <w:rsid w:val="006E1B7C"/>
    <w:rsid w:val="006E2ECF"/>
    <w:rsid w:val="006E48F2"/>
    <w:rsid w:val="006E62BA"/>
    <w:rsid w:val="006E6FFC"/>
    <w:rsid w:val="006E7A4E"/>
    <w:rsid w:val="006F10B6"/>
    <w:rsid w:val="006F1628"/>
    <w:rsid w:val="006F1862"/>
    <w:rsid w:val="006F25B9"/>
    <w:rsid w:val="006F2C09"/>
    <w:rsid w:val="006F4AEC"/>
    <w:rsid w:val="006F5955"/>
    <w:rsid w:val="006F5B02"/>
    <w:rsid w:val="006F77D9"/>
    <w:rsid w:val="007003A7"/>
    <w:rsid w:val="00700763"/>
    <w:rsid w:val="00701212"/>
    <w:rsid w:val="00704713"/>
    <w:rsid w:val="00704C4A"/>
    <w:rsid w:val="00704EA6"/>
    <w:rsid w:val="00706F05"/>
    <w:rsid w:val="00710782"/>
    <w:rsid w:val="00711EC2"/>
    <w:rsid w:val="0071516E"/>
    <w:rsid w:val="007205CD"/>
    <w:rsid w:val="00721FDC"/>
    <w:rsid w:val="0072254E"/>
    <w:rsid w:val="007232B8"/>
    <w:rsid w:val="00724448"/>
    <w:rsid w:val="00724C85"/>
    <w:rsid w:val="00724E83"/>
    <w:rsid w:val="007258D3"/>
    <w:rsid w:val="00725E73"/>
    <w:rsid w:val="007321C8"/>
    <w:rsid w:val="007332C9"/>
    <w:rsid w:val="0073333C"/>
    <w:rsid w:val="007339EB"/>
    <w:rsid w:val="00734102"/>
    <w:rsid w:val="00734C8D"/>
    <w:rsid w:val="0074120A"/>
    <w:rsid w:val="00741FAE"/>
    <w:rsid w:val="00744707"/>
    <w:rsid w:val="007520B7"/>
    <w:rsid w:val="007527B0"/>
    <w:rsid w:val="00753320"/>
    <w:rsid w:val="00753944"/>
    <w:rsid w:val="00753C50"/>
    <w:rsid w:val="007542DD"/>
    <w:rsid w:val="00755B28"/>
    <w:rsid w:val="00760D74"/>
    <w:rsid w:val="00760ED5"/>
    <w:rsid w:val="0076126D"/>
    <w:rsid w:val="00762D1F"/>
    <w:rsid w:val="00763302"/>
    <w:rsid w:val="00763925"/>
    <w:rsid w:val="007639A3"/>
    <w:rsid w:val="00763C53"/>
    <w:rsid w:val="007734F1"/>
    <w:rsid w:val="0077377A"/>
    <w:rsid w:val="00775C2F"/>
    <w:rsid w:val="00776DD9"/>
    <w:rsid w:val="0078312A"/>
    <w:rsid w:val="00783C68"/>
    <w:rsid w:val="00784FD5"/>
    <w:rsid w:val="00785555"/>
    <w:rsid w:val="007865E5"/>
    <w:rsid w:val="00786FD8"/>
    <w:rsid w:val="007901B7"/>
    <w:rsid w:val="0079061C"/>
    <w:rsid w:val="0079147D"/>
    <w:rsid w:val="0079219A"/>
    <w:rsid w:val="00792285"/>
    <w:rsid w:val="00792856"/>
    <w:rsid w:val="00792F3E"/>
    <w:rsid w:val="0079430A"/>
    <w:rsid w:val="00794EA2"/>
    <w:rsid w:val="007978AD"/>
    <w:rsid w:val="007A0704"/>
    <w:rsid w:val="007A4780"/>
    <w:rsid w:val="007A4B4F"/>
    <w:rsid w:val="007A5A56"/>
    <w:rsid w:val="007A5CC2"/>
    <w:rsid w:val="007B2A48"/>
    <w:rsid w:val="007B4ACA"/>
    <w:rsid w:val="007B4F9B"/>
    <w:rsid w:val="007B5123"/>
    <w:rsid w:val="007B5245"/>
    <w:rsid w:val="007B61D7"/>
    <w:rsid w:val="007B6285"/>
    <w:rsid w:val="007C1F86"/>
    <w:rsid w:val="007C3F4F"/>
    <w:rsid w:val="007C46C9"/>
    <w:rsid w:val="007C4EF1"/>
    <w:rsid w:val="007C5F06"/>
    <w:rsid w:val="007C6D2B"/>
    <w:rsid w:val="007C71DF"/>
    <w:rsid w:val="007D4CD0"/>
    <w:rsid w:val="007D513B"/>
    <w:rsid w:val="007D5835"/>
    <w:rsid w:val="007D7D25"/>
    <w:rsid w:val="007E08F2"/>
    <w:rsid w:val="007E250B"/>
    <w:rsid w:val="007E32A0"/>
    <w:rsid w:val="007F28DC"/>
    <w:rsid w:val="007F30F7"/>
    <w:rsid w:val="007F576D"/>
    <w:rsid w:val="00801D32"/>
    <w:rsid w:val="00801DEF"/>
    <w:rsid w:val="00802CA6"/>
    <w:rsid w:val="00803491"/>
    <w:rsid w:val="00803986"/>
    <w:rsid w:val="0080517A"/>
    <w:rsid w:val="00805B97"/>
    <w:rsid w:val="00806FA9"/>
    <w:rsid w:val="00807053"/>
    <w:rsid w:val="00807FA1"/>
    <w:rsid w:val="00810555"/>
    <w:rsid w:val="00811834"/>
    <w:rsid w:val="00813F19"/>
    <w:rsid w:val="0081467F"/>
    <w:rsid w:val="008149C7"/>
    <w:rsid w:val="00815AEB"/>
    <w:rsid w:val="00817978"/>
    <w:rsid w:val="0082457E"/>
    <w:rsid w:val="00824CF8"/>
    <w:rsid w:val="00824E26"/>
    <w:rsid w:val="00825542"/>
    <w:rsid w:val="00825BFC"/>
    <w:rsid w:val="00825EBA"/>
    <w:rsid w:val="00825F0B"/>
    <w:rsid w:val="008312D5"/>
    <w:rsid w:val="008325FC"/>
    <w:rsid w:val="00834477"/>
    <w:rsid w:val="0083665F"/>
    <w:rsid w:val="00842E25"/>
    <w:rsid w:val="00843B98"/>
    <w:rsid w:val="008442CB"/>
    <w:rsid w:val="00845742"/>
    <w:rsid w:val="00850C49"/>
    <w:rsid w:val="00850E01"/>
    <w:rsid w:val="008553C5"/>
    <w:rsid w:val="008554E1"/>
    <w:rsid w:val="00857AC1"/>
    <w:rsid w:val="008612C9"/>
    <w:rsid w:val="008624AA"/>
    <w:rsid w:val="00865BB7"/>
    <w:rsid w:val="008672F7"/>
    <w:rsid w:val="008679A0"/>
    <w:rsid w:val="0087096E"/>
    <w:rsid w:val="008724E3"/>
    <w:rsid w:val="00872D10"/>
    <w:rsid w:val="00872E6F"/>
    <w:rsid w:val="00872FB4"/>
    <w:rsid w:val="00873A5B"/>
    <w:rsid w:val="00873EEF"/>
    <w:rsid w:val="00874405"/>
    <w:rsid w:val="00874D21"/>
    <w:rsid w:val="00875BD1"/>
    <w:rsid w:val="00875CA2"/>
    <w:rsid w:val="00877C8D"/>
    <w:rsid w:val="008815DE"/>
    <w:rsid w:val="008821B5"/>
    <w:rsid w:val="00884C5F"/>
    <w:rsid w:val="0088516E"/>
    <w:rsid w:val="00887A90"/>
    <w:rsid w:val="00887C0B"/>
    <w:rsid w:val="00887F54"/>
    <w:rsid w:val="00891CCD"/>
    <w:rsid w:val="00894304"/>
    <w:rsid w:val="00894686"/>
    <w:rsid w:val="008947D5"/>
    <w:rsid w:val="008960D4"/>
    <w:rsid w:val="00896B94"/>
    <w:rsid w:val="008A0AC6"/>
    <w:rsid w:val="008A3079"/>
    <w:rsid w:val="008A4943"/>
    <w:rsid w:val="008A5D76"/>
    <w:rsid w:val="008B1F0A"/>
    <w:rsid w:val="008B2973"/>
    <w:rsid w:val="008B5C6B"/>
    <w:rsid w:val="008B64E3"/>
    <w:rsid w:val="008B7634"/>
    <w:rsid w:val="008C0446"/>
    <w:rsid w:val="008C0AD2"/>
    <w:rsid w:val="008C5A1F"/>
    <w:rsid w:val="008D011E"/>
    <w:rsid w:val="008D682D"/>
    <w:rsid w:val="008D70D1"/>
    <w:rsid w:val="008D7976"/>
    <w:rsid w:val="008E4AA2"/>
    <w:rsid w:val="008E4F62"/>
    <w:rsid w:val="008E6940"/>
    <w:rsid w:val="008E6F61"/>
    <w:rsid w:val="008E7A27"/>
    <w:rsid w:val="008F0531"/>
    <w:rsid w:val="008F2062"/>
    <w:rsid w:val="008F423D"/>
    <w:rsid w:val="008F684D"/>
    <w:rsid w:val="008F7912"/>
    <w:rsid w:val="008F7D78"/>
    <w:rsid w:val="009006CD"/>
    <w:rsid w:val="0090290A"/>
    <w:rsid w:val="00904EE0"/>
    <w:rsid w:val="0090511F"/>
    <w:rsid w:val="009055B3"/>
    <w:rsid w:val="00906D51"/>
    <w:rsid w:val="009100C7"/>
    <w:rsid w:val="00910AA4"/>
    <w:rsid w:val="00911096"/>
    <w:rsid w:val="00915BB7"/>
    <w:rsid w:val="009176CF"/>
    <w:rsid w:val="00917D0F"/>
    <w:rsid w:val="00917E1D"/>
    <w:rsid w:val="009213E0"/>
    <w:rsid w:val="00922FB2"/>
    <w:rsid w:val="00925CC8"/>
    <w:rsid w:val="00930D5A"/>
    <w:rsid w:val="009310A2"/>
    <w:rsid w:val="009310BF"/>
    <w:rsid w:val="00936B90"/>
    <w:rsid w:val="00937034"/>
    <w:rsid w:val="009413FB"/>
    <w:rsid w:val="00941B4B"/>
    <w:rsid w:val="009422C9"/>
    <w:rsid w:val="00942B45"/>
    <w:rsid w:val="0094471F"/>
    <w:rsid w:val="0094647D"/>
    <w:rsid w:val="009475E4"/>
    <w:rsid w:val="009507C6"/>
    <w:rsid w:val="00967F23"/>
    <w:rsid w:val="00970272"/>
    <w:rsid w:val="00970744"/>
    <w:rsid w:val="00971F6F"/>
    <w:rsid w:val="0097313D"/>
    <w:rsid w:val="009738FB"/>
    <w:rsid w:val="00973FF7"/>
    <w:rsid w:val="00974874"/>
    <w:rsid w:val="0098027C"/>
    <w:rsid w:val="00980295"/>
    <w:rsid w:val="00981721"/>
    <w:rsid w:val="00985AA3"/>
    <w:rsid w:val="00987226"/>
    <w:rsid w:val="00987364"/>
    <w:rsid w:val="009904EE"/>
    <w:rsid w:val="00991BED"/>
    <w:rsid w:val="00992904"/>
    <w:rsid w:val="00993324"/>
    <w:rsid w:val="009944CA"/>
    <w:rsid w:val="009959E7"/>
    <w:rsid w:val="00996A07"/>
    <w:rsid w:val="00996B9B"/>
    <w:rsid w:val="00997692"/>
    <w:rsid w:val="00997CB4"/>
    <w:rsid w:val="009A0B75"/>
    <w:rsid w:val="009A24E1"/>
    <w:rsid w:val="009A405E"/>
    <w:rsid w:val="009A4137"/>
    <w:rsid w:val="009A4703"/>
    <w:rsid w:val="009A57B9"/>
    <w:rsid w:val="009A63C5"/>
    <w:rsid w:val="009A6B1B"/>
    <w:rsid w:val="009B1CDE"/>
    <w:rsid w:val="009B448A"/>
    <w:rsid w:val="009B50E8"/>
    <w:rsid w:val="009B58BC"/>
    <w:rsid w:val="009B7360"/>
    <w:rsid w:val="009B77D8"/>
    <w:rsid w:val="009C10AB"/>
    <w:rsid w:val="009C415C"/>
    <w:rsid w:val="009C6D4D"/>
    <w:rsid w:val="009C7CAC"/>
    <w:rsid w:val="009D25A5"/>
    <w:rsid w:val="009D646A"/>
    <w:rsid w:val="009D752D"/>
    <w:rsid w:val="009E0306"/>
    <w:rsid w:val="009E14B4"/>
    <w:rsid w:val="009E2035"/>
    <w:rsid w:val="009E25A1"/>
    <w:rsid w:val="009E4627"/>
    <w:rsid w:val="009E6036"/>
    <w:rsid w:val="009F277B"/>
    <w:rsid w:val="009F4800"/>
    <w:rsid w:val="009F4CBB"/>
    <w:rsid w:val="009F4D2E"/>
    <w:rsid w:val="009F7DDA"/>
    <w:rsid w:val="00A0112A"/>
    <w:rsid w:val="00A0153E"/>
    <w:rsid w:val="00A02F55"/>
    <w:rsid w:val="00A04ED4"/>
    <w:rsid w:val="00A05393"/>
    <w:rsid w:val="00A054A5"/>
    <w:rsid w:val="00A0776B"/>
    <w:rsid w:val="00A113BE"/>
    <w:rsid w:val="00A11D2E"/>
    <w:rsid w:val="00A16866"/>
    <w:rsid w:val="00A178FC"/>
    <w:rsid w:val="00A21DFD"/>
    <w:rsid w:val="00A2372D"/>
    <w:rsid w:val="00A239FA"/>
    <w:rsid w:val="00A25634"/>
    <w:rsid w:val="00A25EC1"/>
    <w:rsid w:val="00A3002C"/>
    <w:rsid w:val="00A35049"/>
    <w:rsid w:val="00A3722F"/>
    <w:rsid w:val="00A377A8"/>
    <w:rsid w:val="00A40C79"/>
    <w:rsid w:val="00A41F88"/>
    <w:rsid w:val="00A431C4"/>
    <w:rsid w:val="00A47B5E"/>
    <w:rsid w:val="00A5043E"/>
    <w:rsid w:val="00A507E6"/>
    <w:rsid w:val="00A54985"/>
    <w:rsid w:val="00A549F3"/>
    <w:rsid w:val="00A55B06"/>
    <w:rsid w:val="00A575C3"/>
    <w:rsid w:val="00A57B37"/>
    <w:rsid w:val="00A63A77"/>
    <w:rsid w:val="00A66A60"/>
    <w:rsid w:val="00A67948"/>
    <w:rsid w:val="00A67FE6"/>
    <w:rsid w:val="00A73EB3"/>
    <w:rsid w:val="00A759BA"/>
    <w:rsid w:val="00A75FDD"/>
    <w:rsid w:val="00A7725A"/>
    <w:rsid w:val="00A778F5"/>
    <w:rsid w:val="00A77BCD"/>
    <w:rsid w:val="00A80715"/>
    <w:rsid w:val="00A83C85"/>
    <w:rsid w:val="00A84000"/>
    <w:rsid w:val="00A84DC1"/>
    <w:rsid w:val="00A8593E"/>
    <w:rsid w:val="00A866BE"/>
    <w:rsid w:val="00A900E6"/>
    <w:rsid w:val="00A90213"/>
    <w:rsid w:val="00A91655"/>
    <w:rsid w:val="00A93258"/>
    <w:rsid w:val="00A950B0"/>
    <w:rsid w:val="00A956B5"/>
    <w:rsid w:val="00A95B41"/>
    <w:rsid w:val="00A95E98"/>
    <w:rsid w:val="00A973F3"/>
    <w:rsid w:val="00AA0895"/>
    <w:rsid w:val="00AA471B"/>
    <w:rsid w:val="00AA5993"/>
    <w:rsid w:val="00AA7C91"/>
    <w:rsid w:val="00AB03FB"/>
    <w:rsid w:val="00AB2A94"/>
    <w:rsid w:val="00AB3B85"/>
    <w:rsid w:val="00AB484A"/>
    <w:rsid w:val="00AC1352"/>
    <w:rsid w:val="00AC265C"/>
    <w:rsid w:val="00AC2AAD"/>
    <w:rsid w:val="00AC3928"/>
    <w:rsid w:val="00AC542E"/>
    <w:rsid w:val="00AD1646"/>
    <w:rsid w:val="00AD16DD"/>
    <w:rsid w:val="00AD3483"/>
    <w:rsid w:val="00AD47CD"/>
    <w:rsid w:val="00AD6716"/>
    <w:rsid w:val="00AD6A5A"/>
    <w:rsid w:val="00AE1E4F"/>
    <w:rsid w:val="00AE215E"/>
    <w:rsid w:val="00AE3B5D"/>
    <w:rsid w:val="00AE4010"/>
    <w:rsid w:val="00AE41C2"/>
    <w:rsid w:val="00AE483B"/>
    <w:rsid w:val="00AF1B9B"/>
    <w:rsid w:val="00AF3F67"/>
    <w:rsid w:val="00AF4207"/>
    <w:rsid w:val="00AF55D3"/>
    <w:rsid w:val="00AF60A3"/>
    <w:rsid w:val="00AF7AD6"/>
    <w:rsid w:val="00B03E74"/>
    <w:rsid w:val="00B042C7"/>
    <w:rsid w:val="00B060B3"/>
    <w:rsid w:val="00B17930"/>
    <w:rsid w:val="00B221DD"/>
    <w:rsid w:val="00B233F0"/>
    <w:rsid w:val="00B23D2D"/>
    <w:rsid w:val="00B3220B"/>
    <w:rsid w:val="00B33FDD"/>
    <w:rsid w:val="00B3476C"/>
    <w:rsid w:val="00B34E9C"/>
    <w:rsid w:val="00B36676"/>
    <w:rsid w:val="00B36942"/>
    <w:rsid w:val="00B4048C"/>
    <w:rsid w:val="00B40D6F"/>
    <w:rsid w:val="00B422F3"/>
    <w:rsid w:val="00B43CE3"/>
    <w:rsid w:val="00B44C19"/>
    <w:rsid w:val="00B50367"/>
    <w:rsid w:val="00B53D7D"/>
    <w:rsid w:val="00B5440E"/>
    <w:rsid w:val="00B54DAF"/>
    <w:rsid w:val="00B55BC1"/>
    <w:rsid w:val="00B562B3"/>
    <w:rsid w:val="00B579D9"/>
    <w:rsid w:val="00B62809"/>
    <w:rsid w:val="00B64171"/>
    <w:rsid w:val="00B64534"/>
    <w:rsid w:val="00B6578E"/>
    <w:rsid w:val="00B72CFB"/>
    <w:rsid w:val="00B73769"/>
    <w:rsid w:val="00B7451A"/>
    <w:rsid w:val="00B7504E"/>
    <w:rsid w:val="00B75FFD"/>
    <w:rsid w:val="00B80032"/>
    <w:rsid w:val="00B821BA"/>
    <w:rsid w:val="00B85880"/>
    <w:rsid w:val="00B862CF"/>
    <w:rsid w:val="00B87589"/>
    <w:rsid w:val="00B87ACC"/>
    <w:rsid w:val="00B921B7"/>
    <w:rsid w:val="00B928BF"/>
    <w:rsid w:val="00B93BE1"/>
    <w:rsid w:val="00B96D90"/>
    <w:rsid w:val="00B97049"/>
    <w:rsid w:val="00BA01E5"/>
    <w:rsid w:val="00BA0602"/>
    <w:rsid w:val="00BA0A40"/>
    <w:rsid w:val="00BA3468"/>
    <w:rsid w:val="00BA414F"/>
    <w:rsid w:val="00BA5027"/>
    <w:rsid w:val="00BA58A9"/>
    <w:rsid w:val="00BA68D2"/>
    <w:rsid w:val="00BB1832"/>
    <w:rsid w:val="00BB1F3A"/>
    <w:rsid w:val="00BB39E9"/>
    <w:rsid w:val="00BB6629"/>
    <w:rsid w:val="00BB6C42"/>
    <w:rsid w:val="00BC2649"/>
    <w:rsid w:val="00BC30F6"/>
    <w:rsid w:val="00BC3441"/>
    <w:rsid w:val="00BC358A"/>
    <w:rsid w:val="00BC3AF2"/>
    <w:rsid w:val="00BC4E58"/>
    <w:rsid w:val="00BC5956"/>
    <w:rsid w:val="00BC6929"/>
    <w:rsid w:val="00BC7B6F"/>
    <w:rsid w:val="00BD1702"/>
    <w:rsid w:val="00BD1958"/>
    <w:rsid w:val="00BD2804"/>
    <w:rsid w:val="00BD29A6"/>
    <w:rsid w:val="00BD4B6B"/>
    <w:rsid w:val="00BD5604"/>
    <w:rsid w:val="00BD6B14"/>
    <w:rsid w:val="00BD7C5C"/>
    <w:rsid w:val="00BE2A05"/>
    <w:rsid w:val="00BE5253"/>
    <w:rsid w:val="00BE59A5"/>
    <w:rsid w:val="00BE6D23"/>
    <w:rsid w:val="00BE7838"/>
    <w:rsid w:val="00BE7DC3"/>
    <w:rsid w:val="00BF17A4"/>
    <w:rsid w:val="00BF3016"/>
    <w:rsid w:val="00BF3B1E"/>
    <w:rsid w:val="00BF6A6C"/>
    <w:rsid w:val="00BF6BFB"/>
    <w:rsid w:val="00BF7198"/>
    <w:rsid w:val="00BF75F7"/>
    <w:rsid w:val="00C00609"/>
    <w:rsid w:val="00C00BB1"/>
    <w:rsid w:val="00C05ADE"/>
    <w:rsid w:val="00C06668"/>
    <w:rsid w:val="00C06E53"/>
    <w:rsid w:val="00C0788D"/>
    <w:rsid w:val="00C1314A"/>
    <w:rsid w:val="00C13EA3"/>
    <w:rsid w:val="00C15D0A"/>
    <w:rsid w:val="00C15D1F"/>
    <w:rsid w:val="00C16247"/>
    <w:rsid w:val="00C202C4"/>
    <w:rsid w:val="00C2332D"/>
    <w:rsid w:val="00C24974"/>
    <w:rsid w:val="00C30E77"/>
    <w:rsid w:val="00C31FFD"/>
    <w:rsid w:val="00C32D1B"/>
    <w:rsid w:val="00C33612"/>
    <w:rsid w:val="00C40E70"/>
    <w:rsid w:val="00C419BE"/>
    <w:rsid w:val="00C4527B"/>
    <w:rsid w:val="00C45A24"/>
    <w:rsid w:val="00C45C93"/>
    <w:rsid w:val="00C46ACA"/>
    <w:rsid w:val="00C50DCB"/>
    <w:rsid w:val="00C51AE1"/>
    <w:rsid w:val="00C52E2A"/>
    <w:rsid w:val="00C533F1"/>
    <w:rsid w:val="00C5661C"/>
    <w:rsid w:val="00C604C8"/>
    <w:rsid w:val="00C62442"/>
    <w:rsid w:val="00C62678"/>
    <w:rsid w:val="00C658F1"/>
    <w:rsid w:val="00C6608D"/>
    <w:rsid w:val="00C66B85"/>
    <w:rsid w:val="00C67A26"/>
    <w:rsid w:val="00C709DA"/>
    <w:rsid w:val="00C710BB"/>
    <w:rsid w:val="00C7746C"/>
    <w:rsid w:val="00C77C50"/>
    <w:rsid w:val="00C8128A"/>
    <w:rsid w:val="00C820A5"/>
    <w:rsid w:val="00C852B3"/>
    <w:rsid w:val="00C85AE5"/>
    <w:rsid w:val="00C8603D"/>
    <w:rsid w:val="00C90D53"/>
    <w:rsid w:val="00C9549B"/>
    <w:rsid w:val="00C97B13"/>
    <w:rsid w:val="00C97EE1"/>
    <w:rsid w:val="00CA0CAA"/>
    <w:rsid w:val="00CA2BDE"/>
    <w:rsid w:val="00CA346A"/>
    <w:rsid w:val="00CA3E1F"/>
    <w:rsid w:val="00CA4BFA"/>
    <w:rsid w:val="00CA58C0"/>
    <w:rsid w:val="00CB09AB"/>
    <w:rsid w:val="00CB10CB"/>
    <w:rsid w:val="00CB1567"/>
    <w:rsid w:val="00CB4371"/>
    <w:rsid w:val="00CB4F1E"/>
    <w:rsid w:val="00CB6D07"/>
    <w:rsid w:val="00CB72FB"/>
    <w:rsid w:val="00CB7D43"/>
    <w:rsid w:val="00CC174C"/>
    <w:rsid w:val="00CC1F36"/>
    <w:rsid w:val="00CC2BA8"/>
    <w:rsid w:val="00CC431F"/>
    <w:rsid w:val="00CC5B85"/>
    <w:rsid w:val="00CC5F3A"/>
    <w:rsid w:val="00CC709E"/>
    <w:rsid w:val="00CC74DC"/>
    <w:rsid w:val="00CD0424"/>
    <w:rsid w:val="00CD1409"/>
    <w:rsid w:val="00CD1ACE"/>
    <w:rsid w:val="00CD25C0"/>
    <w:rsid w:val="00CD6BBC"/>
    <w:rsid w:val="00CE5E87"/>
    <w:rsid w:val="00CF0C5C"/>
    <w:rsid w:val="00CF2140"/>
    <w:rsid w:val="00CF2726"/>
    <w:rsid w:val="00CF2FCC"/>
    <w:rsid w:val="00CF3801"/>
    <w:rsid w:val="00CF3964"/>
    <w:rsid w:val="00CF4773"/>
    <w:rsid w:val="00CF581B"/>
    <w:rsid w:val="00CF6013"/>
    <w:rsid w:val="00CF6D36"/>
    <w:rsid w:val="00D03008"/>
    <w:rsid w:val="00D0396D"/>
    <w:rsid w:val="00D056D3"/>
    <w:rsid w:val="00D0706D"/>
    <w:rsid w:val="00D11D72"/>
    <w:rsid w:val="00D14050"/>
    <w:rsid w:val="00D145AC"/>
    <w:rsid w:val="00D1517E"/>
    <w:rsid w:val="00D20ADB"/>
    <w:rsid w:val="00D212B4"/>
    <w:rsid w:val="00D242B2"/>
    <w:rsid w:val="00D2742C"/>
    <w:rsid w:val="00D277DA"/>
    <w:rsid w:val="00D31753"/>
    <w:rsid w:val="00D33D28"/>
    <w:rsid w:val="00D3466F"/>
    <w:rsid w:val="00D348F9"/>
    <w:rsid w:val="00D36B1A"/>
    <w:rsid w:val="00D40793"/>
    <w:rsid w:val="00D41B75"/>
    <w:rsid w:val="00D45A85"/>
    <w:rsid w:val="00D45B2A"/>
    <w:rsid w:val="00D471E4"/>
    <w:rsid w:val="00D50AAA"/>
    <w:rsid w:val="00D52D50"/>
    <w:rsid w:val="00D53543"/>
    <w:rsid w:val="00D53961"/>
    <w:rsid w:val="00D53B2D"/>
    <w:rsid w:val="00D5587E"/>
    <w:rsid w:val="00D55A83"/>
    <w:rsid w:val="00D57F93"/>
    <w:rsid w:val="00D61AEF"/>
    <w:rsid w:val="00D651C5"/>
    <w:rsid w:val="00D65EE4"/>
    <w:rsid w:val="00D67140"/>
    <w:rsid w:val="00D71651"/>
    <w:rsid w:val="00D71C59"/>
    <w:rsid w:val="00D75449"/>
    <w:rsid w:val="00D75EC0"/>
    <w:rsid w:val="00D764C2"/>
    <w:rsid w:val="00D778B2"/>
    <w:rsid w:val="00D80006"/>
    <w:rsid w:val="00D8346F"/>
    <w:rsid w:val="00D85BBD"/>
    <w:rsid w:val="00D8611A"/>
    <w:rsid w:val="00D90AA4"/>
    <w:rsid w:val="00D9140A"/>
    <w:rsid w:val="00D915BC"/>
    <w:rsid w:val="00D91846"/>
    <w:rsid w:val="00D91A0C"/>
    <w:rsid w:val="00D924F4"/>
    <w:rsid w:val="00D9272D"/>
    <w:rsid w:val="00D9485C"/>
    <w:rsid w:val="00D95342"/>
    <w:rsid w:val="00D97DB8"/>
    <w:rsid w:val="00DA16C6"/>
    <w:rsid w:val="00DA353E"/>
    <w:rsid w:val="00DA47F4"/>
    <w:rsid w:val="00DA5486"/>
    <w:rsid w:val="00DA574D"/>
    <w:rsid w:val="00DA5A72"/>
    <w:rsid w:val="00DA7209"/>
    <w:rsid w:val="00DA78A2"/>
    <w:rsid w:val="00DB028B"/>
    <w:rsid w:val="00DB047A"/>
    <w:rsid w:val="00DB0AF7"/>
    <w:rsid w:val="00DB6CA8"/>
    <w:rsid w:val="00DB7376"/>
    <w:rsid w:val="00DB7BDA"/>
    <w:rsid w:val="00DC02AC"/>
    <w:rsid w:val="00DC0D61"/>
    <w:rsid w:val="00DC234B"/>
    <w:rsid w:val="00DC478A"/>
    <w:rsid w:val="00DC47EF"/>
    <w:rsid w:val="00DC4AF8"/>
    <w:rsid w:val="00DC725C"/>
    <w:rsid w:val="00DD0105"/>
    <w:rsid w:val="00DD0288"/>
    <w:rsid w:val="00DD2AC3"/>
    <w:rsid w:val="00DD3337"/>
    <w:rsid w:val="00DD70E6"/>
    <w:rsid w:val="00DE1123"/>
    <w:rsid w:val="00DE4A08"/>
    <w:rsid w:val="00DE5B91"/>
    <w:rsid w:val="00DE74B8"/>
    <w:rsid w:val="00DE7FE4"/>
    <w:rsid w:val="00DF021D"/>
    <w:rsid w:val="00DF0A32"/>
    <w:rsid w:val="00DF1310"/>
    <w:rsid w:val="00DF1A1E"/>
    <w:rsid w:val="00DF53A0"/>
    <w:rsid w:val="00DF71AD"/>
    <w:rsid w:val="00DF7EBA"/>
    <w:rsid w:val="00E0038E"/>
    <w:rsid w:val="00E016D0"/>
    <w:rsid w:val="00E05D4C"/>
    <w:rsid w:val="00E06ACD"/>
    <w:rsid w:val="00E06DFD"/>
    <w:rsid w:val="00E11EA6"/>
    <w:rsid w:val="00E143A1"/>
    <w:rsid w:val="00E14685"/>
    <w:rsid w:val="00E14F39"/>
    <w:rsid w:val="00E16426"/>
    <w:rsid w:val="00E20AE9"/>
    <w:rsid w:val="00E22738"/>
    <w:rsid w:val="00E25A3F"/>
    <w:rsid w:val="00E26C27"/>
    <w:rsid w:val="00E27648"/>
    <w:rsid w:val="00E31644"/>
    <w:rsid w:val="00E319CE"/>
    <w:rsid w:val="00E32C68"/>
    <w:rsid w:val="00E33BC1"/>
    <w:rsid w:val="00E360D5"/>
    <w:rsid w:val="00E365A4"/>
    <w:rsid w:val="00E40696"/>
    <w:rsid w:val="00E40D6D"/>
    <w:rsid w:val="00E411F5"/>
    <w:rsid w:val="00E4302A"/>
    <w:rsid w:val="00E44236"/>
    <w:rsid w:val="00E452E1"/>
    <w:rsid w:val="00E472A9"/>
    <w:rsid w:val="00E50A17"/>
    <w:rsid w:val="00E50CBE"/>
    <w:rsid w:val="00E51DD4"/>
    <w:rsid w:val="00E54E21"/>
    <w:rsid w:val="00E54F73"/>
    <w:rsid w:val="00E56584"/>
    <w:rsid w:val="00E56D2D"/>
    <w:rsid w:val="00E60B39"/>
    <w:rsid w:val="00E62024"/>
    <w:rsid w:val="00E63BEC"/>
    <w:rsid w:val="00E64A83"/>
    <w:rsid w:val="00E65A77"/>
    <w:rsid w:val="00E660B4"/>
    <w:rsid w:val="00E66462"/>
    <w:rsid w:val="00E6758E"/>
    <w:rsid w:val="00E7733F"/>
    <w:rsid w:val="00E81155"/>
    <w:rsid w:val="00E830F4"/>
    <w:rsid w:val="00E83CE3"/>
    <w:rsid w:val="00E84D4B"/>
    <w:rsid w:val="00E863AC"/>
    <w:rsid w:val="00E86CAA"/>
    <w:rsid w:val="00E86CC2"/>
    <w:rsid w:val="00E91796"/>
    <w:rsid w:val="00E91905"/>
    <w:rsid w:val="00E943D4"/>
    <w:rsid w:val="00E970F5"/>
    <w:rsid w:val="00EA3E28"/>
    <w:rsid w:val="00EA43D7"/>
    <w:rsid w:val="00EB0934"/>
    <w:rsid w:val="00EB0C15"/>
    <w:rsid w:val="00EB42F8"/>
    <w:rsid w:val="00EC13FD"/>
    <w:rsid w:val="00EC34A5"/>
    <w:rsid w:val="00EC5924"/>
    <w:rsid w:val="00EC65FF"/>
    <w:rsid w:val="00ED0303"/>
    <w:rsid w:val="00ED13EA"/>
    <w:rsid w:val="00ED6BFC"/>
    <w:rsid w:val="00EE232E"/>
    <w:rsid w:val="00EE5137"/>
    <w:rsid w:val="00EF04A6"/>
    <w:rsid w:val="00EF0760"/>
    <w:rsid w:val="00EF428F"/>
    <w:rsid w:val="00EF5079"/>
    <w:rsid w:val="00F00247"/>
    <w:rsid w:val="00F055FC"/>
    <w:rsid w:val="00F0622B"/>
    <w:rsid w:val="00F07630"/>
    <w:rsid w:val="00F11CAF"/>
    <w:rsid w:val="00F11E69"/>
    <w:rsid w:val="00F140FA"/>
    <w:rsid w:val="00F160E9"/>
    <w:rsid w:val="00F21F01"/>
    <w:rsid w:val="00F22BD1"/>
    <w:rsid w:val="00F22F5E"/>
    <w:rsid w:val="00F243C1"/>
    <w:rsid w:val="00F24F28"/>
    <w:rsid w:val="00F255A6"/>
    <w:rsid w:val="00F25FD1"/>
    <w:rsid w:val="00F26E25"/>
    <w:rsid w:val="00F308BD"/>
    <w:rsid w:val="00F332B3"/>
    <w:rsid w:val="00F339BB"/>
    <w:rsid w:val="00F34404"/>
    <w:rsid w:val="00F37EEC"/>
    <w:rsid w:val="00F40D79"/>
    <w:rsid w:val="00F41681"/>
    <w:rsid w:val="00F417C8"/>
    <w:rsid w:val="00F426DB"/>
    <w:rsid w:val="00F428CF"/>
    <w:rsid w:val="00F44559"/>
    <w:rsid w:val="00F4512B"/>
    <w:rsid w:val="00F47470"/>
    <w:rsid w:val="00F47B08"/>
    <w:rsid w:val="00F5093A"/>
    <w:rsid w:val="00F51AA7"/>
    <w:rsid w:val="00F51FF5"/>
    <w:rsid w:val="00F61ED3"/>
    <w:rsid w:val="00F65DF5"/>
    <w:rsid w:val="00F65EC8"/>
    <w:rsid w:val="00F669C4"/>
    <w:rsid w:val="00F7698A"/>
    <w:rsid w:val="00F81E2B"/>
    <w:rsid w:val="00F82CBC"/>
    <w:rsid w:val="00F8568F"/>
    <w:rsid w:val="00F87610"/>
    <w:rsid w:val="00F9041A"/>
    <w:rsid w:val="00F92322"/>
    <w:rsid w:val="00F92D96"/>
    <w:rsid w:val="00F94749"/>
    <w:rsid w:val="00F966A8"/>
    <w:rsid w:val="00F979AC"/>
    <w:rsid w:val="00FA0FE1"/>
    <w:rsid w:val="00FA197C"/>
    <w:rsid w:val="00FA3AAE"/>
    <w:rsid w:val="00FA4321"/>
    <w:rsid w:val="00FA6D89"/>
    <w:rsid w:val="00FB0B4E"/>
    <w:rsid w:val="00FB1B9B"/>
    <w:rsid w:val="00FB21D2"/>
    <w:rsid w:val="00FB2C2D"/>
    <w:rsid w:val="00FB3DA6"/>
    <w:rsid w:val="00FC047E"/>
    <w:rsid w:val="00FC16A3"/>
    <w:rsid w:val="00FC42D5"/>
    <w:rsid w:val="00FC70A6"/>
    <w:rsid w:val="00FC7188"/>
    <w:rsid w:val="00FC76D0"/>
    <w:rsid w:val="00FD08AD"/>
    <w:rsid w:val="00FD3B76"/>
    <w:rsid w:val="00FD4681"/>
    <w:rsid w:val="00FD7131"/>
    <w:rsid w:val="00FE076C"/>
    <w:rsid w:val="00FE0B92"/>
    <w:rsid w:val="00FE0FCC"/>
    <w:rsid w:val="00FE3EF2"/>
    <w:rsid w:val="00FE7AB5"/>
    <w:rsid w:val="00FF1040"/>
    <w:rsid w:val="00FF1E34"/>
    <w:rsid w:val="00FF3F8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uiPriority w:val="99"/>
    <w:unhideWhenUsed/>
    <w:rsid w:val="005B52E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uiPriority w:val="99"/>
    <w:unhideWhenUsed/>
    <w:rsid w:val="005B52E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9F246-EA21-4315-990D-6E08D308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56</cp:revision>
  <cp:lastPrinted>2025-03-12T05:55:00Z</cp:lastPrinted>
  <dcterms:created xsi:type="dcterms:W3CDTF">2022-03-04T12:01:00Z</dcterms:created>
  <dcterms:modified xsi:type="dcterms:W3CDTF">2026-04-16T11:11:00Z</dcterms:modified>
</cp:coreProperties>
</file>