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D3F" w:rsidRPr="00F91D3F" w:rsidRDefault="00F91D3F" w:rsidP="00F91D3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F91D3F">
        <w:rPr>
          <w:rFonts w:ascii="PT Astra Serif" w:hAnsi="PT Astra Serif" w:cs="Times New Roman"/>
          <w:b/>
          <w:sz w:val="28"/>
          <w:szCs w:val="28"/>
        </w:rPr>
        <w:t xml:space="preserve">Основные положения (выдержки) учетной политики государственного автономного учреждения Саратовской области </w:t>
      </w:r>
    </w:p>
    <w:p w:rsidR="00F91D3F" w:rsidRPr="00F91D3F" w:rsidRDefault="00F91D3F" w:rsidP="00F91D3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F91D3F">
        <w:rPr>
          <w:rFonts w:ascii="PT Astra Serif" w:hAnsi="PT Astra Serif" w:cs="Times New Roman"/>
          <w:b/>
          <w:sz w:val="28"/>
          <w:szCs w:val="28"/>
        </w:rPr>
        <w:t>«Центр бюджетных исследований»</w:t>
      </w:r>
    </w:p>
    <w:p w:rsidR="00F91D3F" w:rsidRPr="00F91D3F" w:rsidRDefault="00F91D3F" w:rsidP="00F91D3F">
      <w:pPr>
        <w:spacing w:after="0" w:line="240" w:lineRule="auto"/>
        <w:ind w:firstLine="709"/>
        <w:rPr>
          <w:rFonts w:ascii="PT Astra Serif" w:hAnsi="PT Astra Serif" w:cs="Times New Roman"/>
          <w:sz w:val="28"/>
          <w:szCs w:val="28"/>
        </w:rPr>
      </w:pP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F91D3F">
        <w:rPr>
          <w:rFonts w:ascii="PT Astra Serif" w:hAnsi="PT Astra Serif" w:cs="Times New Roman"/>
          <w:sz w:val="28"/>
          <w:szCs w:val="28"/>
        </w:rPr>
        <w:t>В с</w:t>
      </w:r>
      <w:r w:rsidR="00B9046F">
        <w:rPr>
          <w:rFonts w:ascii="PT Astra Serif" w:hAnsi="PT Astra Serif" w:cs="Times New Roman"/>
          <w:sz w:val="28"/>
          <w:szCs w:val="28"/>
        </w:rPr>
        <w:t>о</w:t>
      </w:r>
      <w:bookmarkStart w:id="0" w:name="_GoBack"/>
      <w:bookmarkEnd w:id="0"/>
      <w:r w:rsidRPr="00F91D3F">
        <w:rPr>
          <w:rFonts w:ascii="PT Astra Serif" w:hAnsi="PT Astra Serif" w:cs="Times New Roman"/>
          <w:sz w:val="28"/>
          <w:szCs w:val="28"/>
        </w:rPr>
        <w:t>ответствии с пунктом 9 Федерального стандарта бухгалтерского учета для организаций государственного сектора «Учетная политика, оценочные значения и ошибки», утвержденного приказом Министерства финансов Российской Федерации от 30 декабря 2017 года № 274н, представлена обобщенная информация, которая содержит основные положения (перечень основных способов ведения учета – особенностей), установленные документами учетной политики государственного автономного учреждения Саратовской области «Центр бюджетных исследований» (далее – ГАУ СО «ЦБИ</w:t>
      </w:r>
      <w:proofErr w:type="gramEnd"/>
      <w:r w:rsidRPr="00F91D3F">
        <w:rPr>
          <w:rFonts w:ascii="PT Astra Serif" w:hAnsi="PT Astra Serif" w:cs="Times New Roman"/>
          <w:sz w:val="28"/>
          <w:szCs w:val="28"/>
        </w:rPr>
        <w:t xml:space="preserve">», </w:t>
      </w:r>
      <w:proofErr w:type="gramStart"/>
      <w:r w:rsidRPr="00F91D3F">
        <w:rPr>
          <w:rFonts w:ascii="PT Astra Serif" w:hAnsi="PT Astra Serif" w:cs="Times New Roman"/>
          <w:sz w:val="28"/>
          <w:szCs w:val="28"/>
        </w:rPr>
        <w:t>Учреждение).</w:t>
      </w:r>
      <w:proofErr w:type="gramEnd"/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91D3F">
        <w:rPr>
          <w:rFonts w:ascii="PT Astra Serif" w:hAnsi="PT Astra Serif" w:cs="Times New Roman"/>
          <w:sz w:val="28"/>
          <w:szCs w:val="28"/>
        </w:rPr>
        <w:t>Учетная политика ГАУ СО «ЦБИ» утверждена приказом от 30 декабря 202</w:t>
      </w:r>
      <w:r w:rsidR="007F45AF">
        <w:rPr>
          <w:rFonts w:ascii="PT Astra Serif" w:hAnsi="PT Astra Serif" w:cs="Times New Roman"/>
          <w:sz w:val="28"/>
          <w:szCs w:val="28"/>
        </w:rPr>
        <w:t>5</w:t>
      </w:r>
      <w:r w:rsidRPr="00F91D3F">
        <w:rPr>
          <w:rFonts w:ascii="PT Astra Serif" w:hAnsi="PT Astra Serif" w:cs="Times New Roman"/>
          <w:sz w:val="28"/>
          <w:szCs w:val="28"/>
        </w:rPr>
        <w:t xml:space="preserve"> года № </w:t>
      </w:r>
      <w:r w:rsidR="007F45AF">
        <w:rPr>
          <w:rFonts w:ascii="PT Astra Serif" w:hAnsi="PT Astra Serif" w:cs="Times New Roman"/>
          <w:sz w:val="28"/>
          <w:szCs w:val="28"/>
        </w:rPr>
        <w:t>29</w:t>
      </w:r>
      <w:r w:rsidRPr="00F91D3F">
        <w:rPr>
          <w:rFonts w:ascii="PT Astra Serif" w:hAnsi="PT Astra Serif" w:cs="Times New Roman"/>
          <w:sz w:val="28"/>
          <w:szCs w:val="28"/>
        </w:rPr>
        <w:t xml:space="preserve"> «Об учетной политике ГАУ </w:t>
      </w:r>
      <w:proofErr w:type="gramStart"/>
      <w:r w:rsidRPr="00F91D3F">
        <w:rPr>
          <w:rFonts w:ascii="PT Astra Serif" w:hAnsi="PT Astra Serif" w:cs="Times New Roman"/>
          <w:sz w:val="28"/>
          <w:szCs w:val="28"/>
        </w:rPr>
        <w:t>СО</w:t>
      </w:r>
      <w:proofErr w:type="gramEnd"/>
      <w:r w:rsidRPr="00F91D3F">
        <w:rPr>
          <w:rFonts w:ascii="PT Astra Serif" w:hAnsi="PT Astra Serif" w:cs="Times New Roman"/>
          <w:sz w:val="28"/>
          <w:szCs w:val="28"/>
        </w:rPr>
        <w:t xml:space="preserve"> «Центр бюджетных исследований».</w:t>
      </w:r>
    </w:p>
    <w:p w:rsidR="00F91D3F" w:rsidRPr="00F91D3F" w:rsidRDefault="00F91D3F" w:rsidP="00F91D3F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p w:rsidR="00F91D3F" w:rsidRPr="00F91D3F" w:rsidRDefault="00F91D3F" w:rsidP="00F91D3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F91D3F">
        <w:rPr>
          <w:rFonts w:ascii="PT Astra Serif" w:hAnsi="PT Astra Serif" w:cs="Times New Roman"/>
          <w:b/>
          <w:sz w:val="28"/>
          <w:szCs w:val="28"/>
        </w:rPr>
        <w:t>1. Общие положения</w:t>
      </w:r>
    </w:p>
    <w:p w:rsidR="00F91D3F" w:rsidRPr="00F91D3F" w:rsidRDefault="00F91D3F" w:rsidP="007F45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  <w:u w:val="single"/>
        </w:rPr>
      </w:pPr>
      <w:r w:rsidRPr="00F91D3F">
        <w:rPr>
          <w:rFonts w:ascii="PT Astra Serif" w:hAnsi="PT Astra Serif" w:cs="Times New Roman"/>
          <w:sz w:val="28"/>
          <w:szCs w:val="28"/>
          <w:u w:val="single"/>
        </w:rPr>
        <w:t>Выдержка</w:t>
      </w:r>
      <w:r w:rsidR="006F304B">
        <w:rPr>
          <w:rFonts w:ascii="PT Astra Serif" w:hAnsi="PT Astra Serif" w:cs="Times New Roman"/>
          <w:sz w:val="28"/>
          <w:szCs w:val="28"/>
          <w:u w:val="single"/>
        </w:rPr>
        <w:t>.</w:t>
      </w:r>
    </w:p>
    <w:p w:rsidR="007F45AF" w:rsidRDefault="007F45AF" w:rsidP="007F45AF">
      <w:pPr>
        <w:spacing w:after="0" w:line="240" w:lineRule="auto"/>
        <w:ind w:firstLine="680"/>
        <w:jc w:val="both"/>
        <w:rPr>
          <w:rFonts w:ascii="PT Astra Serif" w:hAnsi="PT Astra Serif"/>
          <w:color w:val="000000"/>
          <w:sz w:val="28"/>
          <w:szCs w:val="28"/>
        </w:rPr>
      </w:pPr>
      <w:r w:rsidRPr="00027A9A">
        <w:rPr>
          <w:rFonts w:ascii="PT Astra Serif" w:hAnsi="PT Astra Serif"/>
          <w:color w:val="000000"/>
          <w:sz w:val="28"/>
          <w:szCs w:val="28"/>
        </w:rPr>
        <w:t>Учетная политика государственного автономного учреждения Саратовской области «Центр бюджетных исследований» разработана в соответствии</w:t>
      </w: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color w:val="000000"/>
          <w:sz w:val="28"/>
          <w:szCs w:val="28"/>
        </w:rPr>
        <w:t>с</w:t>
      </w:r>
      <w:proofErr w:type="gramEnd"/>
      <w:r w:rsidRPr="00027A9A">
        <w:rPr>
          <w:rFonts w:ascii="PT Astra Serif" w:hAnsi="PT Astra Serif"/>
          <w:color w:val="000000"/>
          <w:sz w:val="28"/>
          <w:szCs w:val="28"/>
        </w:rPr>
        <w:t>:</w:t>
      </w:r>
    </w:p>
    <w:p w:rsidR="007F45AF" w:rsidRPr="00593C65" w:rsidRDefault="007F45AF" w:rsidP="007F45AF">
      <w:pPr>
        <w:spacing w:after="0" w:line="240" w:lineRule="auto"/>
        <w:ind w:firstLine="680"/>
        <w:jc w:val="both"/>
        <w:rPr>
          <w:rFonts w:ascii="PT Astra Serif" w:hAnsi="PT Astra Serif"/>
          <w:sz w:val="28"/>
          <w:szCs w:val="28"/>
        </w:rPr>
      </w:pPr>
      <w:r w:rsidRPr="00593C65">
        <w:rPr>
          <w:rFonts w:ascii="PT Astra Serif" w:hAnsi="PT Astra Serif"/>
          <w:sz w:val="28"/>
          <w:szCs w:val="28"/>
        </w:rPr>
        <w:t>- Бюджетным кодексом Российской Федерации</w:t>
      </w:r>
      <w:r w:rsidRPr="00593C65">
        <w:rPr>
          <w:rFonts w:ascii="PT Astra Serif" w:hAnsi="PT Astra Serif"/>
          <w:color w:val="000000"/>
        </w:rPr>
        <w:t xml:space="preserve"> </w:t>
      </w:r>
      <w:r w:rsidRPr="00593C65">
        <w:rPr>
          <w:rFonts w:ascii="PT Astra Serif" w:hAnsi="PT Astra Serif"/>
          <w:color w:val="000000"/>
          <w:sz w:val="28"/>
          <w:szCs w:val="28"/>
        </w:rPr>
        <w:t xml:space="preserve">от 31.07.1998 №145-ФЗ (далее </w:t>
      </w:r>
      <w:r>
        <w:rPr>
          <w:rFonts w:ascii="PT Astra Serif" w:hAnsi="PT Astra Serif"/>
          <w:color w:val="000000"/>
          <w:sz w:val="28"/>
          <w:szCs w:val="28"/>
        </w:rPr>
        <w:t xml:space="preserve">- </w:t>
      </w:r>
      <w:r w:rsidRPr="00593C65">
        <w:rPr>
          <w:rFonts w:ascii="PT Astra Serif" w:hAnsi="PT Astra Serif"/>
          <w:color w:val="000000"/>
          <w:sz w:val="28"/>
          <w:szCs w:val="28"/>
        </w:rPr>
        <w:t>Бюджетный кодекс РФ)</w:t>
      </w:r>
      <w:r>
        <w:rPr>
          <w:rFonts w:ascii="PT Astra Serif" w:hAnsi="PT Astra Serif"/>
          <w:sz w:val="28"/>
          <w:szCs w:val="28"/>
        </w:rPr>
        <w:t>;</w:t>
      </w:r>
    </w:p>
    <w:p w:rsidR="007F45AF" w:rsidRPr="00593C65" w:rsidRDefault="007F45AF" w:rsidP="007F45AF">
      <w:pPr>
        <w:spacing w:after="0" w:line="240" w:lineRule="auto"/>
        <w:ind w:firstLine="680"/>
        <w:jc w:val="both"/>
        <w:rPr>
          <w:rFonts w:ascii="PT Astra Serif" w:hAnsi="PT Astra Serif"/>
          <w:sz w:val="28"/>
          <w:szCs w:val="28"/>
        </w:rPr>
      </w:pPr>
      <w:r w:rsidRPr="00593C65">
        <w:rPr>
          <w:rFonts w:ascii="PT Astra Serif" w:hAnsi="PT Astra Serif"/>
          <w:sz w:val="28"/>
          <w:szCs w:val="28"/>
        </w:rPr>
        <w:t>- Федеральн</w:t>
      </w:r>
      <w:r>
        <w:rPr>
          <w:rFonts w:ascii="PT Astra Serif" w:hAnsi="PT Astra Serif"/>
          <w:sz w:val="28"/>
          <w:szCs w:val="28"/>
        </w:rPr>
        <w:t>ым</w:t>
      </w:r>
      <w:r w:rsidRPr="00593C65">
        <w:rPr>
          <w:rFonts w:ascii="PT Astra Serif" w:hAnsi="PT Astra Serif"/>
          <w:sz w:val="28"/>
          <w:szCs w:val="28"/>
        </w:rPr>
        <w:t xml:space="preserve"> закон</w:t>
      </w:r>
      <w:r>
        <w:rPr>
          <w:rFonts w:ascii="PT Astra Serif" w:hAnsi="PT Astra Serif"/>
          <w:sz w:val="28"/>
          <w:szCs w:val="28"/>
        </w:rPr>
        <w:t>ом</w:t>
      </w:r>
      <w:r w:rsidRPr="00593C65">
        <w:rPr>
          <w:rFonts w:ascii="PT Astra Serif" w:hAnsi="PT Astra Serif"/>
          <w:sz w:val="28"/>
          <w:szCs w:val="28"/>
        </w:rPr>
        <w:t xml:space="preserve"> от 06.12.2011 №402-ФЗ «О бухгалтерском учете» (далее </w:t>
      </w:r>
      <w:r>
        <w:rPr>
          <w:rFonts w:ascii="PT Astra Serif" w:hAnsi="PT Astra Serif"/>
          <w:sz w:val="28"/>
          <w:szCs w:val="28"/>
        </w:rPr>
        <w:t>– Федеральный з</w:t>
      </w:r>
      <w:r w:rsidRPr="00593C65">
        <w:rPr>
          <w:rFonts w:ascii="PT Astra Serif" w:hAnsi="PT Astra Serif"/>
          <w:sz w:val="28"/>
          <w:szCs w:val="28"/>
        </w:rPr>
        <w:t>акон № 402-Ф</w:t>
      </w:r>
      <w:r>
        <w:rPr>
          <w:rFonts w:ascii="PT Astra Serif" w:hAnsi="PT Astra Serif"/>
          <w:sz w:val="28"/>
          <w:szCs w:val="28"/>
        </w:rPr>
        <w:t>З);</w:t>
      </w:r>
    </w:p>
    <w:p w:rsidR="007F45AF" w:rsidRPr="00593C65" w:rsidRDefault="007F45AF" w:rsidP="007F45AF">
      <w:pPr>
        <w:spacing w:after="0" w:line="240" w:lineRule="auto"/>
        <w:ind w:firstLine="680"/>
        <w:jc w:val="both"/>
        <w:rPr>
          <w:rFonts w:ascii="PT Astra Serif" w:hAnsi="PT Astra Serif"/>
          <w:color w:val="000000"/>
          <w:sz w:val="28"/>
          <w:szCs w:val="28"/>
        </w:rPr>
      </w:pPr>
      <w:r w:rsidRPr="00593C65">
        <w:rPr>
          <w:rFonts w:ascii="PT Astra Serif" w:eastAsia="Calibri" w:hAnsi="PT Astra Serif"/>
          <w:sz w:val="28"/>
          <w:szCs w:val="28"/>
          <w:lang w:eastAsia="ru-RU"/>
        </w:rPr>
        <w:t>-</w:t>
      </w:r>
      <w:r>
        <w:rPr>
          <w:rFonts w:ascii="PT Astra Serif" w:eastAsia="Calibri" w:hAnsi="PT Astra Serif"/>
          <w:sz w:val="28"/>
          <w:szCs w:val="28"/>
          <w:lang w:eastAsia="ru-RU"/>
        </w:rPr>
        <w:t xml:space="preserve"> </w:t>
      </w:r>
      <w:proofErr w:type="gramStart"/>
      <w:r w:rsidRPr="00593C65">
        <w:rPr>
          <w:rFonts w:ascii="PT Astra Serif" w:eastAsia="Calibri" w:hAnsi="PT Astra Serif"/>
          <w:sz w:val="28"/>
          <w:szCs w:val="28"/>
          <w:lang w:eastAsia="ru-RU"/>
        </w:rPr>
        <w:t>Федеральн</w:t>
      </w:r>
      <w:r>
        <w:rPr>
          <w:rFonts w:ascii="PT Astra Serif" w:eastAsia="Calibri" w:hAnsi="PT Astra Serif"/>
          <w:sz w:val="28"/>
          <w:szCs w:val="28"/>
          <w:lang w:eastAsia="ru-RU"/>
        </w:rPr>
        <w:t>ым</w:t>
      </w:r>
      <w:proofErr w:type="gramEnd"/>
      <w:r w:rsidRPr="00593C65">
        <w:rPr>
          <w:rFonts w:ascii="PT Astra Serif" w:eastAsia="Calibri" w:hAnsi="PT Astra Serif"/>
          <w:sz w:val="28"/>
          <w:szCs w:val="28"/>
          <w:lang w:eastAsia="ru-RU"/>
        </w:rPr>
        <w:t xml:space="preserve"> </w:t>
      </w:r>
      <w:hyperlink r:id="rId8" w:history="1">
        <w:r w:rsidRPr="00593C65">
          <w:rPr>
            <w:rFonts w:ascii="PT Astra Serif" w:eastAsia="Calibri" w:hAnsi="PT Astra Serif"/>
            <w:sz w:val="28"/>
            <w:szCs w:val="28"/>
            <w:lang w:eastAsia="ru-RU"/>
          </w:rPr>
          <w:t>закон</w:t>
        </w:r>
      </w:hyperlink>
      <w:r>
        <w:rPr>
          <w:rFonts w:ascii="PT Astra Serif" w:eastAsia="Calibri" w:hAnsi="PT Astra Serif"/>
          <w:sz w:val="28"/>
          <w:szCs w:val="28"/>
          <w:lang w:eastAsia="ru-RU"/>
        </w:rPr>
        <w:t>ом</w:t>
      </w:r>
      <w:r w:rsidRPr="00593C65">
        <w:rPr>
          <w:rFonts w:ascii="PT Astra Serif" w:eastAsia="Calibri" w:hAnsi="PT Astra Serif"/>
          <w:sz w:val="28"/>
          <w:szCs w:val="28"/>
          <w:lang w:eastAsia="ru-RU"/>
        </w:rPr>
        <w:t xml:space="preserve"> от 03.11.2006 №174-ФЗ «Об автономных учреж</w:t>
      </w:r>
      <w:r>
        <w:rPr>
          <w:rFonts w:ascii="PT Astra Serif" w:eastAsia="Calibri" w:hAnsi="PT Astra Serif"/>
          <w:sz w:val="28"/>
          <w:szCs w:val="28"/>
          <w:lang w:eastAsia="ru-RU"/>
        </w:rPr>
        <w:t>дениях» (далее – Федеральный закон №174-ФЗ);</w:t>
      </w:r>
    </w:p>
    <w:p w:rsidR="007F45AF" w:rsidRDefault="007F45AF" w:rsidP="007F45AF">
      <w:pPr>
        <w:pStyle w:val="a5"/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 w:rsidRPr="00593C65">
        <w:rPr>
          <w:rFonts w:ascii="PT Astra Serif" w:hAnsi="PT Astra Serif"/>
          <w:color w:val="000000"/>
          <w:sz w:val="28"/>
          <w:szCs w:val="28"/>
        </w:rPr>
        <w:t xml:space="preserve"> приказом Минфина </w:t>
      </w:r>
      <w:r w:rsidRPr="00593C65">
        <w:rPr>
          <w:rFonts w:ascii="PT Astra Serif" w:hAnsi="PT Astra Serif"/>
          <w:spacing w:val="-5"/>
          <w:sz w:val="28"/>
          <w:szCs w:val="28"/>
        </w:rPr>
        <w:t>России</w:t>
      </w:r>
      <w:r w:rsidRPr="00593C65">
        <w:rPr>
          <w:rFonts w:ascii="PT Astra Serif" w:hAnsi="PT Astra Serif"/>
          <w:color w:val="000000"/>
          <w:sz w:val="28"/>
          <w:szCs w:val="28"/>
        </w:rPr>
        <w:t xml:space="preserve"> от 30.08.2024 № 121н «Об утверждении федерального стандарта бухгалтерского учета государственных финансов "Единый план счетов бухгалтерского учета государственных финансов» (далее — СГС «Единый план счетов» № 121н)</w:t>
      </w:r>
      <w:r w:rsidR="00F91D3F" w:rsidRPr="00F91D3F">
        <w:rPr>
          <w:rFonts w:ascii="PT Astra Serif" w:hAnsi="PT Astra Serif" w:cs="Times New Roman"/>
          <w:sz w:val="28"/>
          <w:szCs w:val="28"/>
        </w:rPr>
        <w:t xml:space="preserve"> </w:t>
      </w:r>
    </w:p>
    <w:p w:rsidR="00F91D3F" w:rsidRPr="00F91D3F" w:rsidRDefault="007F45AF" w:rsidP="007F45AF">
      <w:pPr>
        <w:pStyle w:val="a5"/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</w:t>
      </w:r>
      <w:r w:rsidR="00F91D3F" w:rsidRPr="00F91D3F">
        <w:rPr>
          <w:rFonts w:ascii="PT Astra Serif" w:hAnsi="PT Astra Serif" w:cs="Times New Roman"/>
          <w:sz w:val="28"/>
          <w:szCs w:val="28"/>
        </w:rPr>
        <w:t>ины</w:t>
      </w:r>
      <w:r>
        <w:rPr>
          <w:rFonts w:ascii="PT Astra Serif" w:hAnsi="PT Astra Serif" w:cs="Times New Roman"/>
          <w:sz w:val="28"/>
          <w:szCs w:val="28"/>
        </w:rPr>
        <w:t>ми</w:t>
      </w:r>
      <w:r w:rsidR="00F91D3F" w:rsidRPr="00F91D3F">
        <w:rPr>
          <w:rFonts w:ascii="PT Astra Serif" w:hAnsi="PT Astra Serif" w:cs="Times New Roman"/>
          <w:sz w:val="28"/>
          <w:szCs w:val="28"/>
        </w:rPr>
        <w:t xml:space="preserve"> </w:t>
      </w:r>
      <w:proofErr w:type="gramStart"/>
      <w:r w:rsidR="00F91D3F" w:rsidRPr="00F91D3F">
        <w:rPr>
          <w:rFonts w:ascii="PT Astra Serif" w:hAnsi="PT Astra Serif" w:cs="Times New Roman"/>
          <w:sz w:val="28"/>
          <w:szCs w:val="28"/>
        </w:rPr>
        <w:t>нормативно-правовых</w:t>
      </w:r>
      <w:proofErr w:type="gramEnd"/>
      <w:r w:rsidR="00F91D3F" w:rsidRPr="00F91D3F">
        <w:rPr>
          <w:rFonts w:ascii="PT Astra Serif" w:hAnsi="PT Astra Serif" w:cs="Times New Roman"/>
          <w:sz w:val="28"/>
          <w:szCs w:val="28"/>
        </w:rPr>
        <w:t xml:space="preserve"> акт</w:t>
      </w:r>
      <w:r>
        <w:rPr>
          <w:rFonts w:ascii="PT Astra Serif" w:hAnsi="PT Astra Serif" w:cs="Times New Roman"/>
          <w:sz w:val="28"/>
          <w:szCs w:val="28"/>
        </w:rPr>
        <w:t>ами</w:t>
      </w:r>
      <w:r w:rsidR="00F91D3F" w:rsidRPr="00F91D3F">
        <w:rPr>
          <w:rFonts w:ascii="PT Astra Serif" w:hAnsi="PT Astra Serif" w:cs="Times New Roman"/>
          <w:sz w:val="28"/>
          <w:szCs w:val="28"/>
        </w:rPr>
        <w:t xml:space="preserve"> в сфере бухучета, а также Устав</w:t>
      </w:r>
      <w:r>
        <w:rPr>
          <w:rFonts w:ascii="PT Astra Serif" w:hAnsi="PT Astra Serif" w:cs="Times New Roman"/>
          <w:sz w:val="28"/>
          <w:szCs w:val="28"/>
        </w:rPr>
        <w:t>ом</w:t>
      </w:r>
      <w:r w:rsidR="00F91D3F" w:rsidRPr="00F91D3F">
        <w:rPr>
          <w:rFonts w:ascii="PT Astra Serif" w:hAnsi="PT Astra Serif" w:cs="Times New Roman"/>
          <w:sz w:val="28"/>
          <w:szCs w:val="28"/>
        </w:rPr>
        <w:t xml:space="preserve"> Учреждения. </w:t>
      </w:r>
    </w:p>
    <w:p w:rsidR="00F91D3F" w:rsidRPr="00F91D3F" w:rsidRDefault="00F91D3F" w:rsidP="007F45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F91D3F">
        <w:rPr>
          <w:rFonts w:ascii="PT Astra Serif" w:hAnsi="PT Astra Serif" w:cs="Times New Roman"/>
          <w:sz w:val="28"/>
          <w:szCs w:val="28"/>
        </w:rPr>
        <w:t>Данные бухгалтерского учета и сформированная на их основе отчетность субъектов учета формируются с учетом существенности фактов хозяйственной жизни, которые оказали или могут оказать влияние на финансовое состояние, движение денежных средств или результаты деятельности учреждения и имели место в период между отчетной датой и датой подписания бухгалтерской (финансовой) отчетности (далее - событие после отчетной даты).</w:t>
      </w:r>
      <w:proofErr w:type="gramEnd"/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91D3F">
        <w:rPr>
          <w:rFonts w:ascii="PT Astra Serif" w:hAnsi="PT Astra Serif" w:cs="Times New Roman"/>
          <w:sz w:val="28"/>
          <w:szCs w:val="28"/>
        </w:rPr>
        <w:t>Признание в учете и раскрытие в бухгалтерской отчетности событий после отчетной даты осуществляется в порядке, приведенном в приложении №1 к Учетной политике.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lastRenderedPageBreak/>
        <w:t>2. Организация бухгалтерского учета</w:t>
      </w:r>
    </w:p>
    <w:p w:rsidR="00F91D3F" w:rsidRPr="00F91D3F" w:rsidRDefault="00F91D3F" w:rsidP="007564E9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F91D3F" w:rsidRPr="00F91D3F" w:rsidRDefault="00F91D3F" w:rsidP="007564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Ответственным за организацию бухгалтерского учета и соблюдение законодательства при выполнении фактов хозяйственной жизни является директор Учреждения.</w:t>
      </w:r>
    </w:p>
    <w:p w:rsidR="00F91D3F" w:rsidRPr="00F91D3F" w:rsidRDefault="00F91D3F" w:rsidP="007564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Основание: ч.1 ст.7 Федерального Закона № 402-ФЗ.</w:t>
      </w:r>
    </w:p>
    <w:p w:rsidR="00F91D3F" w:rsidRPr="00F91D3F" w:rsidRDefault="00F91D3F" w:rsidP="007564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Ответственным за ведение бухгалтерского учета, своевременное представление полной и достоверной бухгалтерской отчетности является главный бухгалтер.</w:t>
      </w:r>
    </w:p>
    <w:p w:rsidR="00F91D3F" w:rsidRPr="00F91D3F" w:rsidRDefault="00F91D3F" w:rsidP="007564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Основание: ч.3 ст.7 Федерального Закона № 402-ФЗ.</w:t>
      </w:r>
    </w:p>
    <w:p w:rsidR="00F91D3F" w:rsidRPr="00F91D3F" w:rsidRDefault="00F91D3F" w:rsidP="007564E9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Главный бухгалтер подчиняется непосредственно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директору.</w:t>
      </w:r>
    </w:p>
    <w:p w:rsidR="007564E9" w:rsidRPr="009B4C0F" w:rsidRDefault="007564E9" w:rsidP="007564E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B4C0F">
        <w:rPr>
          <w:rFonts w:ascii="PT Astra Serif" w:hAnsi="PT Astra Serif"/>
          <w:sz w:val="28"/>
          <w:szCs w:val="28"/>
        </w:rPr>
        <w:t xml:space="preserve">Бухгалтерский учет ведется главным бухгалтером с применением программного продукта конфигурации «1С: Бухгалтерия государственного учреждения 8.3» </w:t>
      </w:r>
      <w:r w:rsidRPr="00415C86">
        <w:rPr>
          <w:rFonts w:ascii="PT Astra Serif" w:hAnsi="PT Astra Serif"/>
          <w:sz w:val="28"/>
          <w:szCs w:val="28"/>
        </w:rPr>
        <w:t xml:space="preserve">и «1С: </w:t>
      </w:r>
      <w:r w:rsidRPr="00415C86">
        <w:rPr>
          <w:rFonts w:ascii="PT Astra Serif" w:hAnsi="PT Astra Serif"/>
          <w:color w:val="000000"/>
          <w:sz w:val="28"/>
          <w:szCs w:val="28"/>
        </w:rPr>
        <w:t>«Зарплата и кадры государственного учреждения».</w:t>
      </w:r>
    </w:p>
    <w:p w:rsidR="007564E9" w:rsidRPr="009B4C0F" w:rsidRDefault="007564E9" w:rsidP="007564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9B4C0F">
        <w:rPr>
          <w:rFonts w:ascii="PT Astra Serif" w:hAnsi="PT Astra Serif"/>
          <w:sz w:val="28"/>
          <w:szCs w:val="28"/>
          <w:lang w:eastAsia="ru-RU"/>
        </w:rPr>
        <w:t>Без надлежащего оформления первичных (сводных) учетных документов любые исправления (добавление новых записей) в электронных базах данных не допускаются.</w:t>
      </w:r>
    </w:p>
    <w:p w:rsidR="007564E9" w:rsidRPr="002453AD" w:rsidRDefault="007564E9" w:rsidP="007564E9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2453AD">
        <w:rPr>
          <w:rFonts w:ascii="PT Astra Serif" w:hAnsi="PT Astra Serif"/>
          <w:color w:val="000000"/>
          <w:sz w:val="28"/>
          <w:szCs w:val="28"/>
        </w:rPr>
        <w:t xml:space="preserve">Обмен финансовыми и другими документами с </w:t>
      </w:r>
      <w:r>
        <w:rPr>
          <w:rFonts w:ascii="PT Astra Serif" w:hAnsi="PT Astra Serif"/>
          <w:color w:val="000000"/>
          <w:sz w:val="28"/>
          <w:szCs w:val="28"/>
        </w:rPr>
        <w:t>м</w:t>
      </w:r>
      <w:r w:rsidRPr="002453AD">
        <w:rPr>
          <w:rFonts w:ascii="PT Astra Serif" w:hAnsi="PT Astra Serif"/>
          <w:color w:val="000000"/>
          <w:sz w:val="28"/>
          <w:szCs w:val="28"/>
        </w:rPr>
        <w:t>инистерств</w:t>
      </w:r>
      <w:r>
        <w:rPr>
          <w:rFonts w:ascii="PT Astra Serif" w:hAnsi="PT Astra Serif"/>
          <w:color w:val="000000"/>
          <w:sz w:val="28"/>
          <w:szCs w:val="28"/>
        </w:rPr>
        <w:t>ом</w:t>
      </w:r>
      <w:r w:rsidRPr="002453AD">
        <w:rPr>
          <w:rFonts w:ascii="PT Astra Serif" w:hAnsi="PT Astra Serif"/>
          <w:color w:val="000000"/>
          <w:sz w:val="28"/>
          <w:szCs w:val="28"/>
        </w:rPr>
        <w:t xml:space="preserve"> финансов</w:t>
      </w:r>
      <w:r>
        <w:rPr>
          <w:rFonts w:ascii="PT Astra Serif" w:hAnsi="PT Astra Serif"/>
          <w:color w:val="000000"/>
          <w:sz w:val="28"/>
          <w:szCs w:val="28"/>
        </w:rPr>
        <w:t xml:space="preserve"> Саратовской области</w:t>
      </w:r>
      <w:r w:rsidRPr="002453AD">
        <w:rPr>
          <w:rFonts w:ascii="PT Astra Serif" w:hAnsi="PT Astra Serif"/>
          <w:color w:val="000000"/>
          <w:sz w:val="28"/>
          <w:szCs w:val="28"/>
        </w:rPr>
        <w:t xml:space="preserve"> осуществляется в системе удаленного финансового документооборота органов </w:t>
      </w:r>
      <w:r>
        <w:rPr>
          <w:rFonts w:ascii="PT Astra Serif" w:hAnsi="PT Astra Serif"/>
          <w:color w:val="000000"/>
          <w:sz w:val="28"/>
          <w:szCs w:val="28"/>
        </w:rPr>
        <w:t>м</w:t>
      </w:r>
      <w:r w:rsidRPr="002453AD">
        <w:rPr>
          <w:rFonts w:ascii="PT Astra Serif" w:hAnsi="PT Astra Serif"/>
          <w:color w:val="000000"/>
          <w:sz w:val="28"/>
          <w:szCs w:val="28"/>
        </w:rPr>
        <w:t>инистерства финансов — УРМ.</w:t>
      </w:r>
    </w:p>
    <w:p w:rsidR="007564E9" w:rsidRPr="002453AD" w:rsidRDefault="007564E9" w:rsidP="007564E9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2453AD">
        <w:rPr>
          <w:rFonts w:ascii="PT Astra Serif" w:hAnsi="PT Astra Serif"/>
          <w:color w:val="000000"/>
          <w:sz w:val="28"/>
          <w:szCs w:val="28"/>
        </w:rPr>
        <w:t>Основание: п</w:t>
      </w:r>
      <w:r>
        <w:rPr>
          <w:rFonts w:ascii="PT Astra Serif" w:hAnsi="PT Astra Serif"/>
          <w:color w:val="000000"/>
          <w:sz w:val="28"/>
          <w:szCs w:val="28"/>
        </w:rPr>
        <w:t>.</w:t>
      </w:r>
      <w:r w:rsidRPr="002453AD">
        <w:rPr>
          <w:rFonts w:ascii="PT Astra Serif" w:hAnsi="PT Astra Serif"/>
          <w:color w:val="000000"/>
          <w:sz w:val="28"/>
          <w:szCs w:val="28"/>
        </w:rPr>
        <w:t xml:space="preserve"> 1 приложения № 2 к СГС «Учетная политика, оценочные значения и ошибки».</w:t>
      </w:r>
    </w:p>
    <w:p w:rsidR="007564E9" w:rsidRPr="00DA7C15" w:rsidRDefault="007564E9" w:rsidP="007564E9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DA7C15">
        <w:rPr>
          <w:rFonts w:ascii="PT Astra Serif" w:hAnsi="PT Astra Serif"/>
          <w:color w:val="000000"/>
          <w:sz w:val="28"/>
          <w:szCs w:val="28"/>
        </w:rPr>
        <w:t xml:space="preserve">С использованием телекоммуникационных каналов связи и электронной подписи </w:t>
      </w:r>
      <w:r>
        <w:rPr>
          <w:rFonts w:ascii="PT Astra Serif" w:hAnsi="PT Astra Serif"/>
          <w:color w:val="000000"/>
          <w:sz w:val="28"/>
          <w:szCs w:val="28"/>
        </w:rPr>
        <w:t>главный бухгалтер</w:t>
      </w:r>
      <w:r w:rsidRPr="00DA7C15">
        <w:rPr>
          <w:rFonts w:ascii="PT Astra Serif" w:hAnsi="PT Astra Serif"/>
          <w:color w:val="000000"/>
          <w:sz w:val="28"/>
          <w:szCs w:val="28"/>
        </w:rPr>
        <w:t xml:space="preserve"> осуществляет электронный документооборот по следующим направлениям:</w:t>
      </w:r>
    </w:p>
    <w:p w:rsidR="007564E9" w:rsidRPr="00793E60" w:rsidRDefault="007564E9" w:rsidP="007564E9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r w:rsidRPr="00793E60">
        <w:rPr>
          <w:rFonts w:ascii="PT Astra Serif" w:hAnsi="PT Astra Serif"/>
          <w:color w:val="000000"/>
          <w:sz w:val="28"/>
          <w:szCs w:val="28"/>
        </w:rPr>
        <w:t>передача бухгалтерской отчетности учредителю;</w:t>
      </w:r>
    </w:p>
    <w:p w:rsidR="007564E9" w:rsidRPr="00734592" w:rsidRDefault="007564E9" w:rsidP="007564E9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r w:rsidRPr="00793E60">
        <w:rPr>
          <w:rFonts w:ascii="PT Astra Serif" w:hAnsi="PT Astra Serif"/>
          <w:color w:val="000000"/>
          <w:sz w:val="28"/>
          <w:szCs w:val="28"/>
        </w:rPr>
        <w:t xml:space="preserve">передача отчетности по налогам, сборам и иным обязательным </w:t>
      </w:r>
      <w:r w:rsidRPr="00734592">
        <w:rPr>
          <w:rFonts w:ascii="PT Astra Serif" w:hAnsi="PT Astra Serif"/>
          <w:color w:val="000000"/>
          <w:sz w:val="28"/>
          <w:szCs w:val="28"/>
        </w:rPr>
        <w:t>платежам в инспекцию Федеральной налоговой службы;</w:t>
      </w:r>
    </w:p>
    <w:p w:rsidR="007564E9" w:rsidRPr="00734592" w:rsidRDefault="007564E9" w:rsidP="007564E9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r w:rsidRPr="00734592">
        <w:rPr>
          <w:rFonts w:ascii="PT Astra Serif" w:hAnsi="PT Astra Serif"/>
          <w:color w:val="000000"/>
          <w:sz w:val="28"/>
          <w:szCs w:val="28"/>
        </w:rPr>
        <w:t>передача отчетности</w:t>
      </w:r>
      <w:r w:rsidRPr="00734592">
        <w:rPr>
          <w:rFonts w:ascii="PT Astra Serif" w:hAnsi="PT Astra Serif" w:cs="PT Astra Serif"/>
          <w:color w:val="000000"/>
          <w:spacing w:val="-6"/>
          <w:sz w:val="28"/>
          <w:szCs w:val="28"/>
        </w:rPr>
        <w:t xml:space="preserve"> по страховым взносам, сведениям персонифицированного учета и прочей отчетности в Социальный фонд России</w:t>
      </w:r>
      <w:r w:rsidRPr="00734592">
        <w:rPr>
          <w:rFonts w:ascii="PT Astra Serif" w:hAnsi="PT Astra Serif"/>
          <w:color w:val="000000"/>
          <w:sz w:val="28"/>
          <w:szCs w:val="28"/>
        </w:rPr>
        <w:t>;</w:t>
      </w:r>
    </w:p>
    <w:p w:rsidR="007564E9" w:rsidRPr="00734592" w:rsidRDefault="007564E9" w:rsidP="007564E9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r w:rsidRPr="00734592">
        <w:rPr>
          <w:rFonts w:ascii="PT Astra Serif" w:hAnsi="PT Astra Serif" w:cs="PT Astra Serif"/>
          <w:color w:val="000000"/>
          <w:spacing w:val="-6"/>
          <w:sz w:val="28"/>
          <w:szCs w:val="28"/>
        </w:rPr>
        <w:t>размещение отчетности на сайте сбора отчетности органа статистики Российской Федерации;</w:t>
      </w:r>
      <w:r w:rsidRPr="00734592">
        <w:rPr>
          <w:rFonts w:ascii="PT Astra Serif" w:hAnsi="PT Astra Serif"/>
          <w:color w:val="000000"/>
          <w:sz w:val="28"/>
          <w:szCs w:val="28"/>
        </w:rPr>
        <w:t xml:space="preserve"> </w:t>
      </w:r>
    </w:p>
    <w:p w:rsidR="007564E9" w:rsidRPr="00734592" w:rsidRDefault="007564E9" w:rsidP="007564E9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r w:rsidRPr="00734592">
        <w:rPr>
          <w:rFonts w:ascii="PT Astra Serif" w:hAnsi="PT Astra Serif"/>
          <w:color w:val="000000"/>
          <w:sz w:val="28"/>
          <w:szCs w:val="28"/>
        </w:rPr>
        <w:t>размещение информации о деятельности учреждения на официальном сайте bus.gov.ru.</w:t>
      </w:r>
    </w:p>
    <w:p w:rsidR="007564E9" w:rsidRPr="009B4C0F" w:rsidRDefault="007564E9" w:rsidP="007564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B4C0F">
        <w:rPr>
          <w:rFonts w:ascii="PT Astra Serif" w:hAnsi="PT Astra Serif"/>
          <w:sz w:val="28"/>
          <w:szCs w:val="28"/>
        </w:rPr>
        <w:t>Бухгалтерский учет ведется с использованием рабочего Плана счетов, разработанного в соответствии с Инструкцией № 121н, Инструкцией № 133н (приложение № 2 к Учетной политике)</w:t>
      </w:r>
      <w:r>
        <w:rPr>
          <w:rFonts w:ascii="PT Astra Serif" w:hAnsi="PT Astra Serif"/>
          <w:sz w:val="28"/>
          <w:szCs w:val="28"/>
        </w:rPr>
        <w:t>.</w:t>
      </w:r>
    </w:p>
    <w:p w:rsidR="007564E9" w:rsidRPr="004749B9" w:rsidRDefault="007564E9" w:rsidP="007564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4749B9">
        <w:rPr>
          <w:rFonts w:ascii="PT Astra Serif" w:hAnsi="PT Astra Serif"/>
          <w:sz w:val="28"/>
          <w:szCs w:val="28"/>
        </w:rPr>
        <w:t>Основание: п.19 СГС «Концептуальные основы».</w:t>
      </w:r>
    </w:p>
    <w:p w:rsidR="00F91D3F" w:rsidRPr="00F91D3F" w:rsidRDefault="00F91D3F" w:rsidP="007564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В целях обеспечения достоверности данных бухгалтерского учета и отчетности проводится инвентаризация имущества и обязательств</w:t>
      </w: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в соответствии с Положением об инвентаризации имущества и обязательств учреждения (приложение № 3 к Учетной политике).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Основание: ст.11 Федерального Закона №402-ФЗ, разд. VIII СГС «Концептуальные основы».</w:t>
      </w:r>
    </w:p>
    <w:p w:rsidR="00F91D3F" w:rsidRPr="007564E9" w:rsidRDefault="00F91D3F" w:rsidP="007564E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564E9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Учреждением ведется раздельный учет по источникам финансирования:</w:t>
      </w:r>
    </w:p>
    <w:p w:rsidR="00F91D3F" w:rsidRPr="007564E9" w:rsidRDefault="00F91D3F" w:rsidP="007564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564E9">
        <w:rPr>
          <w:rFonts w:ascii="PT Astra Serif" w:eastAsia="Times New Roman" w:hAnsi="PT Astra Serif" w:cs="Times New Roman"/>
          <w:sz w:val="28"/>
          <w:szCs w:val="28"/>
          <w:lang w:eastAsia="ru-RU"/>
        </w:rPr>
        <w:t>- собственные средства учреждения (2);</w:t>
      </w:r>
    </w:p>
    <w:p w:rsidR="00F91D3F" w:rsidRPr="007564E9" w:rsidRDefault="00F91D3F" w:rsidP="007564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564E9">
        <w:rPr>
          <w:rFonts w:ascii="PT Astra Serif" w:eastAsia="Times New Roman" w:hAnsi="PT Astra Serif" w:cs="Times New Roman"/>
          <w:sz w:val="28"/>
          <w:szCs w:val="28"/>
          <w:lang w:eastAsia="ru-RU"/>
        </w:rPr>
        <w:t>- субсидия на выполнение государственного задания (4);</w:t>
      </w:r>
    </w:p>
    <w:p w:rsidR="00F91D3F" w:rsidRPr="007564E9" w:rsidRDefault="00F91D3F" w:rsidP="007564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564E9">
        <w:rPr>
          <w:rFonts w:ascii="PT Astra Serif" w:eastAsia="Times New Roman" w:hAnsi="PT Astra Serif" w:cs="Times New Roman"/>
          <w:sz w:val="28"/>
          <w:szCs w:val="28"/>
          <w:lang w:eastAsia="ru-RU"/>
        </w:rPr>
        <w:t>- субсидия на иные цели (5).</w:t>
      </w:r>
    </w:p>
    <w:p w:rsidR="00F91D3F" w:rsidRPr="007564E9" w:rsidRDefault="00F91D3F" w:rsidP="007564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91D3F" w:rsidRPr="007564E9" w:rsidRDefault="00F91D3F" w:rsidP="007564E9">
      <w:pPr>
        <w:pStyle w:val="western"/>
        <w:spacing w:before="0" w:beforeAutospacing="0" w:after="0" w:afterAutospacing="0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564E9">
        <w:rPr>
          <w:rFonts w:ascii="PT Astra Serif" w:hAnsi="PT Astra Serif"/>
          <w:b/>
          <w:sz w:val="28"/>
          <w:szCs w:val="28"/>
        </w:rPr>
        <w:t>3. Первичные документы</w:t>
      </w:r>
    </w:p>
    <w:p w:rsidR="00F91D3F" w:rsidRPr="007564E9" w:rsidRDefault="00F91D3F" w:rsidP="007564E9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7564E9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7564E9" w:rsidRPr="007564E9" w:rsidRDefault="007564E9" w:rsidP="007564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hAnsi="PT Astra Serif" w:cs="PT Astra Serif"/>
        </w:rPr>
      </w:pPr>
      <w:r w:rsidRPr="007564E9">
        <w:rPr>
          <w:rFonts w:ascii="PT Astra Serif" w:hAnsi="PT Astra Serif" w:cs="PT Astra Serif"/>
          <w:color w:val="000000"/>
          <w:sz w:val="28"/>
          <w:szCs w:val="28"/>
        </w:rPr>
        <w:t>Первичные учетные документы принимаются к учету, если они составлены по установленной форме с обязательным отражением в них всех реквизитов, предусмотренных порядком их ведения.</w:t>
      </w:r>
    </w:p>
    <w:p w:rsidR="007564E9" w:rsidRPr="007564E9" w:rsidRDefault="007564E9" w:rsidP="007564E9">
      <w:pPr>
        <w:pStyle w:val="western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7564E9">
        <w:rPr>
          <w:rFonts w:ascii="PT Astra Serif" w:hAnsi="PT Astra Serif"/>
          <w:sz w:val="28"/>
          <w:szCs w:val="28"/>
        </w:rPr>
        <w:t>Для ведения бухгалтерского учета применяются:</w:t>
      </w:r>
    </w:p>
    <w:p w:rsidR="007564E9" w:rsidRPr="007564E9" w:rsidRDefault="007564E9" w:rsidP="007564E9">
      <w:pPr>
        <w:pStyle w:val="western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7564E9">
        <w:rPr>
          <w:rFonts w:ascii="PT Astra Serif" w:hAnsi="PT Astra Serif"/>
          <w:sz w:val="28"/>
          <w:szCs w:val="28"/>
        </w:rPr>
        <w:t>- унифицированные первичные документы, предусмотренные приказами Минфина РФ №52н и 61н (приложение №4 к Учетной политике);</w:t>
      </w:r>
    </w:p>
    <w:p w:rsidR="007564E9" w:rsidRPr="007564E9" w:rsidRDefault="007564E9" w:rsidP="007564E9">
      <w:pPr>
        <w:pStyle w:val="western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7564E9">
        <w:rPr>
          <w:rFonts w:ascii="PT Astra Serif" w:hAnsi="PT Astra Serif"/>
          <w:sz w:val="28"/>
          <w:szCs w:val="28"/>
        </w:rPr>
        <w:t>- самостоятельно разработанные Учреждением формы первичных учетных документов, образцы которых приведены в приложении №5 к Учетной политике.</w:t>
      </w:r>
    </w:p>
    <w:p w:rsidR="007564E9" w:rsidRPr="007564E9" w:rsidRDefault="007564E9" w:rsidP="007564E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564E9">
        <w:rPr>
          <w:rFonts w:ascii="PT Astra Serif" w:hAnsi="PT Astra Serif"/>
          <w:sz w:val="28"/>
          <w:szCs w:val="28"/>
        </w:rPr>
        <w:t xml:space="preserve">Основание: </w:t>
      </w:r>
      <w:r w:rsidRPr="007564E9">
        <w:rPr>
          <w:rFonts w:ascii="PT Astra Serif" w:hAnsi="PT Astra Serif"/>
          <w:sz w:val="28"/>
          <w:szCs w:val="28"/>
          <w:lang w:eastAsia="ru-RU"/>
        </w:rPr>
        <w:t xml:space="preserve">п.25-26 </w:t>
      </w:r>
      <w:r w:rsidRPr="007564E9">
        <w:rPr>
          <w:rFonts w:ascii="PT Astra Serif" w:hAnsi="PT Astra Serif"/>
          <w:sz w:val="28"/>
          <w:szCs w:val="28"/>
        </w:rPr>
        <w:t>СГС «Концептуальные основы»</w:t>
      </w:r>
      <w:r w:rsidRPr="007564E9">
        <w:rPr>
          <w:rFonts w:ascii="PT Astra Serif" w:hAnsi="PT Astra Serif"/>
          <w:sz w:val="28"/>
          <w:szCs w:val="28"/>
          <w:lang w:eastAsia="ru-RU"/>
        </w:rPr>
        <w:t>.</w:t>
      </w:r>
    </w:p>
    <w:p w:rsidR="007564E9" w:rsidRPr="007564E9" w:rsidRDefault="007564E9" w:rsidP="007564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564E9">
        <w:rPr>
          <w:rFonts w:ascii="PT Astra Serif" w:hAnsi="PT Astra Serif"/>
          <w:sz w:val="28"/>
          <w:szCs w:val="28"/>
        </w:rPr>
        <w:t>Порядок и сроки передачи первичных учетных документов для отражения в бухгалтерском учете устанавливаются в соответствии с Г</w:t>
      </w:r>
      <w:r w:rsidRPr="007564E9">
        <w:rPr>
          <w:rFonts w:ascii="PT Astra Serif" w:eastAsia="Calibri" w:hAnsi="PT Astra Serif"/>
          <w:sz w:val="28"/>
          <w:szCs w:val="28"/>
          <w:lang w:eastAsia="ru-RU"/>
        </w:rPr>
        <w:t>рафиком документооборота (</w:t>
      </w:r>
      <w:r w:rsidRPr="007564E9">
        <w:rPr>
          <w:rFonts w:ascii="PT Astra Serif" w:hAnsi="PT Astra Serif"/>
          <w:sz w:val="28"/>
          <w:szCs w:val="28"/>
        </w:rPr>
        <w:t>приложение №6 к Учетной политике).</w:t>
      </w:r>
    </w:p>
    <w:p w:rsidR="007564E9" w:rsidRPr="007564E9" w:rsidRDefault="007564E9" w:rsidP="00FF7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/>
          <w:iCs/>
          <w:sz w:val="28"/>
          <w:szCs w:val="28"/>
          <w:lang w:eastAsia="ru-RU"/>
        </w:rPr>
      </w:pPr>
      <w:r w:rsidRPr="007564E9">
        <w:rPr>
          <w:rFonts w:ascii="PT Astra Serif" w:eastAsia="Calibri" w:hAnsi="PT Astra Serif"/>
          <w:iCs/>
          <w:sz w:val="28"/>
          <w:szCs w:val="28"/>
          <w:lang w:eastAsia="ru-RU"/>
        </w:rPr>
        <w:t xml:space="preserve">Основание: </w:t>
      </w:r>
      <w:hyperlink r:id="rId9" w:history="1">
        <w:r w:rsidRPr="007564E9">
          <w:rPr>
            <w:rFonts w:ascii="PT Astra Serif" w:eastAsia="Calibri" w:hAnsi="PT Astra Serif"/>
            <w:iCs/>
            <w:sz w:val="28"/>
            <w:szCs w:val="28"/>
            <w:lang w:eastAsia="ru-RU"/>
          </w:rPr>
          <w:t>п. 22</w:t>
        </w:r>
      </w:hyperlink>
      <w:r w:rsidRPr="007564E9">
        <w:rPr>
          <w:rFonts w:ascii="PT Astra Serif" w:eastAsia="Calibri" w:hAnsi="PT Astra Serif"/>
          <w:iCs/>
          <w:sz w:val="28"/>
          <w:szCs w:val="28"/>
          <w:lang w:eastAsia="ru-RU"/>
        </w:rPr>
        <w:t xml:space="preserve"> СГС «Концептуальные основы».</w:t>
      </w:r>
    </w:p>
    <w:p w:rsidR="007564E9" w:rsidRPr="007564E9" w:rsidRDefault="007564E9" w:rsidP="00FF70AC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</w:p>
    <w:p w:rsidR="00F91D3F" w:rsidRPr="007564E9" w:rsidRDefault="00F91D3F" w:rsidP="00FF70AC">
      <w:pPr>
        <w:pStyle w:val="western"/>
        <w:spacing w:before="0" w:beforeAutospacing="0" w:after="0" w:afterAutospacing="0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564E9">
        <w:rPr>
          <w:rFonts w:ascii="PT Astra Serif" w:hAnsi="PT Astra Serif"/>
          <w:b/>
          <w:sz w:val="28"/>
          <w:szCs w:val="28"/>
        </w:rPr>
        <w:t>4. Регистры бухгалтерского учета</w:t>
      </w:r>
    </w:p>
    <w:p w:rsidR="00F91D3F" w:rsidRPr="007564E9" w:rsidRDefault="00F91D3F" w:rsidP="00FF70AC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7564E9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F91D3F" w:rsidRPr="007564E9" w:rsidRDefault="00F91D3F" w:rsidP="00FF7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564E9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Учреждение использует унифицированные формы регистров бухучета </w:t>
      </w:r>
      <w:r w:rsidRPr="007564E9">
        <w:rPr>
          <w:rFonts w:ascii="PT Astra Serif" w:eastAsia="Times New Roman" w:hAnsi="PT Astra Serif" w:cs="Times New Roman"/>
          <w:sz w:val="28"/>
          <w:szCs w:val="28"/>
        </w:rPr>
        <w:t>(приложение № 7 к Учетной политике)</w:t>
      </w:r>
      <w:r w:rsidRPr="007564E9">
        <w:rPr>
          <w:rFonts w:ascii="PT Astra Serif" w:eastAsia="Times New Roman" w:hAnsi="PT Astra Serif" w:cs="Times New Roman"/>
          <w:sz w:val="28"/>
          <w:szCs w:val="28"/>
          <w:lang w:eastAsia="ru-RU"/>
        </w:rPr>
        <w:t>. При необходимости формы регистров, которые не унифицированы, разрабатываются самостоятельно.</w:t>
      </w:r>
    </w:p>
    <w:p w:rsidR="00F91D3F" w:rsidRPr="007564E9" w:rsidRDefault="00F91D3F" w:rsidP="00FF7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bookmarkStart w:id="1" w:name="sub_201122"/>
      <w:r w:rsidRPr="007564E9">
        <w:rPr>
          <w:rFonts w:ascii="PT Astra Serif" w:eastAsia="Times New Roman" w:hAnsi="PT Astra Serif" w:cs="Times New Roman"/>
          <w:sz w:val="28"/>
          <w:szCs w:val="28"/>
        </w:rPr>
        <w:t>Правильность отражения фактов хозяйственной жизни в регистрах бухгалтерского учета согласно предоставленным для регистрации первичным учетным документам обеспечивают лица, составившие и подписавшие их.</w:t>
      </w:r>
    </w:p>
    <w:p w:rsidR="00F91D3F" w:rsidRPr="007564E9" w:rsidRDefault="00F91D3F" w:rsidP="00FF7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564E9">
        <w:rPr>
          <w:rFonts w:ascii="PT Astra Serif" w:eastAsia="Times New Roman" w:hAnsi="PT Astra Serif" w:cs="Times New Roman"/>
          <w:sz w:val="28"/>
          <w:szCs w:val="28"/>
        </w:rPr>
        <w:t xml:space="preserve">Основание: </w:t>
      </w:r>
      <w:r w:rsidRPr="007564E9">
        <w:rPr>
          <w:rFonts w:ascii="PT Astra Serif" w:eastAsia="Times New Roman" w:hAnsi="PT Astra Serif" w:cs="Times New Roman"/>
          <w:sz w:val="28"/>
          <w:szCs w:val="28"/>
          <w:lang w:eastAsia="ru-RU"/>
        </w:rPr>
        <w:t>п.9 СГС «Учетная политика».</w:t>
      </w:r>
    </w:p>
    <w:bookmarkEnd w:id="1"/>
    <w:p w:rsidR="00F91D3F" w:rsidRPr="007564E9" w:rsidRDefault="00F91D3F" w:rsidP="00FF70A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564E9">
        <w:rPr>
          <w:rFonts w:ascii="PT Astra Serif" w:eastAsia="Times New Roman" w:hAnsi="PT Astra Serif" w:cs="Times New Roman"/>
          <w:sz w:val="28"/>
          <w:szCs w:val="28"/>
          <w:lang w:eastAsia="ru-RU"/>
        </w:rPr>
        <w:t>Регистры бухгалтерского учета оформляются на русском языке.</w:t>
      </w:r>
    </w:p>
    <w:p w:rsidR="007564E9" w:rsidRPr="009B4C0F" w:rsidRDefault="007564E9" w:rsidP="00FF70AC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9B4C0F">
        <w:rPr>
          <w:rFonts w:ascii="PT Astra Serif" w:hAnsi="PT Astra Serif"/>
          <w:sz w:val="28"/>
          <w:szCs w:val="28"/>
        </w:rPr>
        <w:t>Основание: п.3</w:t>
      </w:r>
      <w:r>
        <w:rPr>
          <w:rFonts w:ascii="PT Astra Serif" w:hAnsi="PT Astra Serif"/>
          <w:sz w:val="28"/>
          <w:szCs w:val="28"/>
        </w:rPr>
        <w:t>1</w:t>
      </w:r>
      <w:r w:rsidRPr="009B4C0F">
        <w:rPr>
          <w:rFonts w:ascii="PT Astra Serif" w:hAnsi="PT Astra Serif"/>
          <w:sz w:val="28"/>
          <w:szCs w:val="28"/>
        </w:rPr>
        <w:t xml:space="preserve"> СГС «Концептуальные основы».</w:t>
      </w:r>
    </w:p>
    <w:p w:rsidR="007564E9" w:rsidRDefault="007564E9" w:rsidP="00FF7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Бухгалтерский учет имущества и хозяйственных операций ведется в валюте Российской Федерации – рублях.</w:t>
      </w:r>
    </w:p>
    <w:p w:rsidR="00F91D3F" w:rsidRPr="00F91D3F" w:rsidRDefault="00F91D3F" w:rsidP="00FF7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Учетные документы, регистры бухгалтерского учета и бюджетная отчетность хранятся в течение сроков, устанавливаемых в соответствии с правилами ведения архивного дела.</w:t>
      </w:r>
    </w:p>
    <w:p w:rsidR="00F91D3F" w:rsidRPr="00F91D3F" w:rsidRDefault="00F91D3F" w:rsidP="00FF7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bookmarkStart w:id="2" w:name="YANDEX_52"/>
      <w:bookmarkEnd w:id="2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Основание: п.33 СГС «Концептуальные основы».</w:t>
      </w:r>
    </w:p>
    <w:p w:rsidR="00F91D3F" w:rsidRPr="00F91D3F" w:rsidRDefault="00F91D3F" w:rsidP="00FF7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91D3F" w:rsidRPr="00F91D3F" w:rsidRDefault="00F91D3F" w:rsidP="00FF70A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b/>
          <w:sz w:val="28"/>
          <w:szCs w:val="28"/>
          <w:lang w:eastAsia="ru-RU"/>
        </w:rPr>
        <w:t>5. Учет основных средств и иных нефинансовых активов</w:t>
      </w:r>
    </w:p>
    <w:p w:rsidR="00F91D3F" w:rsidRPr="00F91D3F" w:rsidRDefault="00F91D3F" w:rsidP="00FF70AC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F91D3F" w:rsidRPr="00F91D3F" w:rsidRDefault="00F91D3F" w:rsidP="00FF70A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М</w:t>
      </w:r>
      <w:r w:rsidRPr="00F91D3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атериальный объект подлежит признанию в бухгалтерском учете в составе основных сре</w:t>
      </w:r>
      <w:proofErr w:type="gramStart"/>
      <w:r w:rsidRPr="00F91D3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дств пр</w:t>
      </w:r>
      <w:proofErr w:type="gramEnd"/>
      <w:r w:rsidRPr="00F91D3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и условии, что срок его полезного использования более 12 месяцев и Учреждением прогнозируется получение от его использования экономических выгод или полезного потенциала и первоначальную стоимость материального объекта, как объекта бухгалтерского учета, можно надежно оценить.</w:t>
      </w:r>
    </w:p>
    <w:p w:rsidR="00F91D3F" w:rsidRPr="00F91D3F" w:rsidRDefault="00F91D3F" w:rsidP="00FF70A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Основание: п. 8 СГС «Основные средства».</w:t>
      </w:r>
    </w:p>
    <w:p w:rsidR="00F91D3F" w:rsidRPr="00F91D3F" w:rsidRDefault="00F91D3F" w:rsidP="00FF7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Срок полезного использования объекта основных средств определяется исходя из ожидаемого срока получения экономических выгод и (или) полезного потенциала, заключенного в активе, в порядке, установленном </w:t>
      </w:r>
      <w:hyperlink r:id="rId10" w:history="1">
        <w:r w:rsidRPr="00F91D3F">
          <w:rPr>
            <w:rFonts w:ascii="PT Astra Serif" w:eastAsia="Calibri" w:hAnsi="PT Astra Serif" w:cs="Times New Roman"/>
            <w:sz w:val="28"/>
            <w:szCs w:val="28"/>
            <w:lang w:eastAsia="ru-RU"/>
          </w:rPr>
          <w:t>п. 35</w:t>
        </w:r>
      </w:hyperlink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СГС «Основные средства».</w:t>
      </w:r>
    </w:p>
    <w:p w:rsidR="00FF70AC" w:rsidRPr="009B4C0F" w:rsidRDefault="00F91D3F" w:rsidP="00FF7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Амортизация по всем основным средствам начисляется линейным методом.</w:t>
      </w:r>
      <w:r w:rsidR="00FF70AC" w:rsidRPr="00FF70AC">
        <w:rPr>
          <w:rFonts w:ascii="PT Astra Serif" w:eastAsia="Calibri" w:hAnsi="PT Astra Serif"/>
          <w:sz w:val="28"/>
          <w:szCs w:val="28"/>
          <w:lang w:eastAsia="ru-RU"/>
        </w:rPr>
        <w:t xml:space="preserve"> </w:t>
      </w:r>
      <w:r w:rsidR="00FF70AC">
        <w:rPr>
          <w:rFonts w:ascii="PT Astra Serif" w:eastAsia="Calibri" w:hAnsi="PT Astra Serif"/>
          <w:sz w:val="28"/>
          <w:szCs w:val="28"/>
          <w:lang w:eastAsia="ru-RU"/>
        </w:rPr>
        <w:t>Дата начисления амортизации основных средств 1-е число месяца.</w:t>
      </w:r>
    </w:p>
    <w:p w:rsidR="00FF70AC" w:rsidRPr="009B4C0F" w:rsidRDefault="00FF70AC" w:rsidP="00FF7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/>
          <w:sz w:val="28"/>
          <w:szCs w:val="28"/>
          <w:lang w:eastAsia="ru-RU"/>
        </w:rPr>
      </w:pPr>
      <w:r w:rsidRPr="009B4C0F">
        <w:rPr>
          <w:rFonts w:ascii="PT Astra Serif" w:eastAsia="Calibri" w:hAnsi="PT Astra Serif"/>
          <w:iCs/>
          <w:sz w:val="28"/>
          <w:szCs w:val="28"/>
          <w:lang w:eastAsia="ru-RU"/>
        </w:rPr>
        <w:t xml:space="preserve">Основание: </w:t>
      </w:r>
      <w:hyperlink r:id="rId11" w:history="1">
        <w:r w:rsidRPr="009B4C0F">
          <w:rPr>
            <w:rFonts w:ascii="PT Astra Serif" w:eastAsia="Calibri" w:hAnsi="PT Astra Serif"/>
            <w:iCs/>
            <w:sz w:val="28"/>
            <w:szCs w:val="28"/>
            <w:lang w:eastAsia="ru-RU"/>
          </w:rPr>
          <w:t xml:space="preserve">п. п. </w:t>
        </w:r>
        <w:r>
          <w:rPr>
            <w:rFonts w:ascii="PT Astra Serif" w:eastAsia="Calibri" w:hAnsi="PT Astra Serif"/>
            <w:iCs/>
            <w:sz w:val="28"/>
            <w:szCs w:val="28"/>
            <w:lang w:eastAsia="ru-RU"/>
          </w:rPr>
          <w:t xml:space="preserve">33, </w:t>
        </w:r>
        <w:r w:rsidRPr="009B4C0F">
          <w:rPr>
            <w:rFonts w:ascii="PT Astra Serif" w:eastAsia="Calibri" w:hAnsi="PT Astra Serif"/>
            <w:iCs/>
            <w:sz w:val="28"/>
            <w:szCs w:val="28"/>
            <w:lang w:eastAsia="ru-RU"/>
          </w:rPr>
          <w:t>36</w:t>
        </w:r>
      </w:hyperlink>
      <w:r w:rsidRPr="009B4C0F">
        <w:rPr>
          <w:rFonts w:ascii="PT Astra Serif" w:eastAsia="Calibri" w:hAnsi="PT Astra Serif"/>
          <w:iCs/>
          <w:sz w:val="28"/>
          <w:szCs w:val="28"/>
          <w:lang w:eastAsia="ru-RU"/>
        </w:rPr>
        <w:t xml:space="preserve">, </w:t>
      </w:r>
      <w:hyperlink r:id="rId12" w:history="1">
        <w:r w:rsidRPr="009B4C0F">
          <w:rPr>
            <w:rFonts w:ascii="PT Astra Serif" w:eastAsia="Calibri" w:hAnsi="PT Astra Serif"/>
            <w:iCs/>
            <w:sz w:val="28"/>
            <w:szCs w:val="28"/>
            <w:lang w:eastAsia="ru-RU"/>
          </w:rPr>
          <w:t>37</w:t>
        </w:r>
      </w:hyperlink>
      <w:r w:rsidRPr="009B4C0F">
        <w:rPr>
          <w:rFonts w:ascii="PT Astra Serif" w:eastAsia="Calibri" w:hAnsi="PT Astra Serif"/>
          <w:iCs/>
          <w:sz w:val="28"/>
          <w:szCs w:val="28"/>
          <w:lang w:eastAsia="ru-RU"/>
        </w:rPr>
        <w:t xml:space="preserve"> СГС «Основные средства».</w:t>
      </w:r>
    </w:p>
    <w:p w:rsidR="00F91D3F" w:rsidRPr="00F91D3F" w:rsidRDefault="00F91D3F" w:rsidP="00FF70A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91D3F">
        <w:rPr>
          <w:rFonts w:ascii="PT Astra Serif" w:hAnsi="PT Astra Serif" w:cs="Times New Roman"/>
          <w:sz w:val="28"/>
          <w:szCs w:val="28"/>
        </w:rPr>
        <w:t>Каждому инвентарному объекту недвижимого имущества, а также инвентарному объекту движимого имущества (кроме объектов стоимостью до 10 000 руб. включительно и объектов библиотечного фонда независимо от их стоимости) присваивается уникальный 11-значный инвентарный порядковый номер независимо от того, находится ли он в эксплуатации, запасе или на консервации.</w:t>
      </w:r>
    </w:p>
    <w:p w:rsidR="00F91D3F" w:rsidRPr="00F91D3F" w:rsidRDefault="00F91D3F" w:rsidP="00FF70A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Первоначальная стоимость объекта определяется по сумме фактически произведенных капитальных вложений, формируемых с учетом сумм налога на добавленную стоимость (далее - НДС), предъявленных поставщиками (подрядчиками, исполнителями).</w:t>
      </w:r>
    </w:p>
    <w:p w:rsidR="00F91D3F" w:rsidRPr="00F91D3F" w:rsidRDefault="00F91D3F" w:rsidP="00FF70A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proofErr w:type="gramStart"/>
      <w:r w:rsidRPr="00F91D3F">
        <w:rPr>
          <w:rFonts w:ascii="PT Astra Serif" w:eastAsia="Times New Roman" w:hAnsi="PT Astra Serif" w:cs="Times New Roman"/>
          <w:sz w:val="28"/>
          <w:szCs w:val="28"/>
        </w:rPr>
        <w:t>Балансовая стоимость объекта основных средств видов «Машины и оборудование» увеличивается на стоимость затрат по замене его отдельных составных частей при условии, что такие составные части в соответствии с критериями признания объекта основных средств признаются активом и согласно порядку эксплуатации объекта (его составных частей) требуется такая замена, в том числе в ходе капитального ремонта.</w:t>
      </w:r>
      <w:proofErr w:type="gramEnd"/>
    </w:p>
    <w:p w:rsidR="00F91D3F" w:rsidRPr="00F91D3F" w:rsidRDefault="00F91D3F" w:rsidP="00FF70A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Одновременно балансовая стоимость этого объекта уменьшается на стоимость выбывающих (заменяемых) частей.</w:t>
      </w:r>
    </w:p>
    <w:p w:rsidR="00F91D3F" w:rsidRPr="00F91D3F" w:rsidRDefault="00F91D3F" w:rsidP="00FF70A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iCs/>
          <w:sz w:val="28"/>
          <w:szCs w:val="28"/>
        </w:rPr>
        <w:t>Основание: п. п. 19, 27 СГС «Основные средства».</w:t>
      </w:r>
    </w:p>
    <w:p w:rsidR="00F91D3F" w:rsidRPr="00F91D3F" w:rsidRDefault="00F91D3F" w:rsidP="00FF70A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bookmarkStart w:id="3" w:name="_ref_1-307887"/>
      <w:bookmarkEnd w:id="3"/>
      <w:r w:rsidRPr="00F91D3F">
        <w:rPr>
          <w:rFonts w:ascii="PT Astra Serif" w:eastAsia="Times New Roman" w:hAnsi="PT Astra Serif" w:cs="Times New Roman"/>
          <w:sz w:val="28"/>
          <w:szCs w:val="28"/>
        </w:rPr>
        <w:t>Балансовая стоимость объекта основных сре</w:t>
      </w:r>
      <w:proofErr w:type="gramStart"/>
      <w:r w:rsidRPr="00F91D3F">
        <w:rPr>
          <w:rFonts w:ascii="PT Astra Serif" w:eastAsia="Times New Roman" w:hAnsi="PT Astra Serif" w:cs="Times New Roman"/>
          <w:sz w:val="28"/>
          <w:szCs w:val="28"/>
        </w:rPr>
        <w:t>дств в сл</w:t>
      </w:r>
      <w:proofErr w:type="gramEnd"/>
      <w:r w:rsidRPr="00F91D3F">
        <w:rPr>
          <w:rFonts w:ascii="PT Astra Serif" w:eastAsia="Times New Roman" w:hAnsi="PT Astra Serif" w:cs="Times New Roman"/>
          <w:sz w:val="28"/>
          <w:szCs w:val="28"/>
        </w:rPr>
        <w:t>учаях достройки, дооборудования, реконструкции, в том числе с элементами реставрации, технического перевооружения, модернизации, частичной ликвидации (</w:t>
      </w:r>
      <w:proofErr w:type="spellStart"/>
      <w:r w:rsidRPr="00F91D3F">
        <w:rPr>
          <w:rFonts w:ascii="PT Astra Serif" w:eastAsia="Times New Roman" w:hAnsi="PT Astra Serif" w:cs="Times New Roman"/>
          <w:sz w:val="28"/>
          <w:szCs w:val="28"/>
        </w:rPr>
        <w:t>разукомплектации</w:t>
      </w:r>
      <w:proofErr w:type="spellEnd"/>
      <w:r w:rsidRPr="00F91D3F">
        <w:rPr>
          <w:rFonts w:ascii="PT Astra Serif" w:eastAsia="Times New Roman" w:hAnsi="PT Astra Serif" w:cs="Times New Roman"/>
          <w:sz w:val="28"/>
          <w:szCs w:val="28"/>
        </w:rPr>
        <w:t>), увеличивается на сумму сформированных капитальных вложений в этот объект.</w:t>
      </w:r>
    </w:p>
    <w:p w:rsidR="00F91D3F" w:rsidRPr="00F91D3F" w:rsidRDefault="00F91D3F" w:rsidP="00FF70A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iCs/>
          <w:sz w:val="28"/>
          <w:szCs w:val="28"/>
        </w:rPr>
        <w:t>Основание: п. 19 СГС «Основные средства».</w:t>
      </w:r>
    </w:p>
    <w:p w:rsidR="00F91D3F" w:rsidRPr="00F91D3F" w:rsidRDefault="00F91D3F" w:rsidP="00FF7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В случае частичной ликвидации (</w:t>
      </w:r>
      <w:proofErr w:type="spellStart"/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разукомплектации</w:t>
      </w:r>
      <w:proofErr w:type="spellEnd"/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) объекта основного средства при условии, что стоимость ликвидируемых (разукомплектованных) частей не была выделена в документах поставщика, стоимость таких частей определяется пропорционально следующему показателю (в порядке убывания важности):</w:t>
      </w:r>
    </w:p>
    <w:p w:rsidR="00F91D3F" w:rsidRPr="00F91D3F" w:rsidRDefault="00F91D3F" w:rsidP="00FF7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lastRenderedPageBreak/>
        <w:t>- площадь;</w:t>
      </w:r>
    </w:p>
    <w:p w:rsidR="00F91D3F" w:rsidRPr="00F91D3F" w:rsidRDefault="00F91D3F" w:rsidP="00FF7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- объем;</w:t>
      </w:r>
    </w:p>
    <w:p w:rsidR="00F91D3F" w:rsidRPr="00F91D3F" w:rsidRDefault="00F91D3F" w:rsidP="00FF7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- вес;</w:t>
      </w:r>
    </w:p>
    <w:p w:rsidR="00F91D3F" w:rsidRPr="00F91D3F" w:rsidRDefault="00F91D3F" w:rsidP="00FF7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- иной показатель, установленный Единой комиссией.</w:t>
      </w:r>
    </w:p>
    <w:p w:rsidR="00F91D3F" w:rsidRPr="00F91D3F" w:rsidRDefault="00F91D3F" w:rsidP="00FF70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В Учреждении организован раздельный учет основных средств по аналитическим </w:t>
      </w:r>
      <w:proofErr w:type="spellStart"/>
      <w:r w:rsidRPr="00F91D3F">
        <w:rPr>
          <w:rFonts w:ascii="PT Astra Serif" w:eastAsia="Times New Roman" w:hAnsi="PT Astra Serif" w:cs="Times New Roman"/>
          <w:sz w:val="28"/>
          <w:szCs w:val="28"/>
        </w:rPr>
        <w:t>группировочным</w:t>
      </w:r>
      <w:proofErr w:type="spellEnd"/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 кодам: </w:t>
      </w:r>
    </w:p>
    <w:p w:rsidR="00F91D3F" w:rsidRPr="00F91D3F" w:rsidRDefault="00F91D3F" w:rsidP="00FF70AC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color w:val="000000"/>
          <w:sz w:val="28"/>
          <w:szCs w:val="28"/>
        </w:rPr>
        <w:t>- «</w:t>
      </w:r>
      <w:r w:rsidRPr="00F91D3F">
        <w:rPr>
          <w:rFonts w:ascii="PT Astra Serif" w:eastAsia="Times New Roman" w:hAnsi="PT Astra Serif" w:cs="Times New Roman"/>
          <w:sz w:val="28"/>
          <w:szCs w:val="28"/>
        </w:rPr>
        <w:t>Особо ценное движимое имущество учреждения»;</w:t>
      </w:r>
    </w:p>
    <w:p w:rsidR="00F91D3F" w:rsidRPr="00F91D3F" w:rsidRDefault="00F91D3F" w:rsidP="00FF70AC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color w:val="000000"/>
          <w:sz w:val="28"/>
          <w:szCs w:val="28"/>
        </w:rPr>
        <w:t>- «</w:t>
      </w:r>
      <w:r w:rsidRPr="00F91D3F">
        <w:rPr>
          <w:rFonts w:ascii="PT Astra Serif" w:eastAsia="Times New Roman" w:hAnsi="PT Astra Serif" w:cs="Times New Roman"/>
          <w:sz w:val="28"/>
          <w:szCs w:val="28"/>
        </w:rPr>
        <w:t>Иное движимое имущество учреждения».</w:t>
      </w:r>
    </w:p>
    <w:p w:rsidR="00F91D3F" w:rsidRPr="00F91D3F" w:rsidRDefault="00F91D3F" w:rsidP="00FF70A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Основание: Постановление Правительства РФ от 26.07.2010 № 538 «О порядке отнесения имущества автономного бюджетного учреждения к категории особо ценного движимого имущества». </w:t>
      </w:r>
    </w:p>
    <w:p w:rsidR="00F91D3F" w:rsidRPr="00F91D3F" w:rsidRDefault="00F91D3F" w:rsidP="00FF70AC">
      <w:pPr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В состав особо ценного движимого имущества включается:</w:t>
      </w:r>
    </w:p>
    <w:p w:rsidR="00F91D3F" w:rsidRPr="00F91D3F" w:rsidRDefault="00F91D3F" w:rsidP="00FF70A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- имущество, закрепленное собственником при создании Учреждения как особо ценное;</w:t>
      </w:r>
    </w:p>
    <w:p w:rsidR="00F91D3F" w:rsidRPr="00F91D3F" w:rsidRDefault="00F91D3F" w:rsidP="00FF70A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- имущество, приобретенное Учреждением за счет средств, выделенных ему собственником, балансовая стоимость которого превышает </w:t>
      </w:r>
      <w:r w:rsidR="00FF70AC">
        <w:rPr>
          <w:rFonts w:ascii="PT Astra Serif" w:eastAsia="Times New Roman" w:hAnsi="PT Astra Serif" w:cs="Times New Roman"/>
          <w:sz w:val="28"/>
          <w:szCs w:val="28"/>
        </w:rPr>
        <w:t>100</w:t>
      </w:r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 тыс. руб.</w:t>
      </w:r>
    </w:p>
    <w:p w:rsidR="00F91D3F" w:rsidRPr="00F91D3F" w:rsidRDefault="00F91D3F" w:rsidP="00FF70AC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F91D3F">
        <w:rPr>
          <w:rFonts w:ascii="PT Astra Serif" w:eastAsia="Calibri" w:hAnsi="PT Astra Serif"/>
          <w:sz w:val="28"/>
          <w:szCs w:val="28"/>
        </w:rPr>
        <w:t>В составе материальных запасов учитываются</w:t>
      </w:r>
      <w:r w:rsidRPr="00F91D3F">
        <w:rPr>
          <w:rFonts w:ascii="PT Astra Serif" w:hAnsi="PT Astra Serif"/>
          <w:sz w:val="28"/>
          <w:szCs w:val="28"/>
        </w:rPr>
        <w:t>:</w:t>
      </w:r>
    </w:p>
    <w:p w:rsidR="00F91D3F" w:rsidRPr="00F91D3F" w:rsidRDefault="00F91D3F" w:rsidP="00FF7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а) материалы - </w:t>
      </w: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предметы, используемые в деятельности Учреждения в течение периода, не превышающего 12 месяцев, независимо от их стоимости;</w:t>
      </w:r>
    </w:p>
    <w:p w:rsidR="00F91D3F" w:rsidRPr="00F91D3F" w:rsidRDefault="00F91D3F" w:rsidP="00FF70AC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proofErr w:type="gramStart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б) иные материальные запасы, в том числе </w:t>
      </w: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предметы, используемые в деятельности Учреждения в течение периода, превышающего 12 месяцев, но не относящиеся к основным средствам в соответствии с классификацией ОКОФ,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материальные ценности, являющиеся материальными запасами в соответствии с нормативными правовыми актами, регулирующими ведение бухгалтерского учета и составление бухгалтерской (финансовой) отчетности (далее - прочие материальные запасы).</w:t>
      </w:r>
      <w:proofErr w:type="gramEnd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Принятие к бухгалтерскому учету материальных запасов, используемых более 12 месяцев, осуществляется Единой комиссией с определением срока их полезного использования. </w:t>
      </w:r>
    </w:p>
    <w:p w:rsidR="00F91D3F" w:rsidRPr="00F91D3F" w:rsidRDefault="00F91D3F" w:rsidP="00FF7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proofErr w:type="gramStart"/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Единицей бухгалтерского учета материальных запасов является номенклатурная (реестровая) единица (тонна, килограмм, штука, пачка, метр и т.п.).  </w:t>
      </w:r>
      <w:proofErr w:type="gramEnd"/>
    </w:p>
    <w:p w:rsidR="00F91D3F" w:rsidRPr="00F91D3F" w:rsidRDefault="00F91D3F" w:rsidP="00FF7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Основание: п.8 СГС «Запасы».</w:t>
      </w:r>
    </w:p>
    <w:p w:rsidR="00F91D3F" w:rsidRPr="00F91D3F" w:rsidRDefault="00F91D3F" w:rsidP="00FF7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Материалы в регистры бухгалтерского учета по приходу записываются по первоначальной стоимости на основании оправдательных документов (актов, накладных и т. п.), в которых обязательно должно быть указано от кого поступили материалы, наименование, количество, сумма, дата и роспись лица, ответственного за сохранность объекта имущества и (или) использование его по назначению.</w:t>
      </w:r>
    </w:p>
    <w:p w:rsidR="00F91D3F" w:rsidRPr="00F91D3F" w:rsidRDefault="00F91D3F" w:rsidP="00FF70A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Первоначальная стоимость запасов, в которой они приняты к бухгалтерскому учету, не подлежит изменению.</w:t>
      </w:r>
    </w:p>
    <w:p w:rsidR="00F91D3F" w:rsidRPr="00F91D3F" w:rsidRDefault="00F91D3F" w:rsidP="00FF70A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Основание: п. п. 11, 13, 17 СГС «Запасы».  </w:t>
      </w:r>
    </w:p>
    <w:p w:rsidR="00F91D3F" w:rsidRPr="00F91D3F" w:rsidRDefault="00F91D3F" w:rsidP="00FF7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lastRenderedPageBreak/>
        <w:t>Объект учета операционной аренды - право пользования активом отражается в составе нефинансовых активов как самостоятельный объект бухгалтерского учета.</w:t>
      </w:r>
    </w:p>
    <w:p w:rsidR="00F91D3F" w:rsidRPr="00F91D3F" w:rsidRDefault="00F91D3F" w:rsidP="00FF70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Объект учета операционной аренды - право пользования активом, принятый к бухгалтерскому учету, амортизируется в течение срока пользования имуществом, установленного договором, методом, применяемым для амортизации объектов основных средств, аналогичных полученному в пользование имуществу.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Начисление амортизации (признание текущих расходов в сумме начисленной амортизации) осуществляется ежемесячно в сумме арендных платежей, причитающихся к уплате.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Основание: п. 20, 21 СГС «Аренда».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28"/>
          <w:szCs w:val="28"/>
          <w:lang w:eastAsia="ru-RU"/>
        </w:rPr>
      </w:pP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  <w:r w:rsidRPr="00F91D3F">
        <w:rPr>
          <w:rFonts w:ascii="PT Astra Serif" w:eastAsia="Calibri" w:hAnsi="PT Astra Serif" w:cs="Times New Roman"/>
          <w:b/>
          <w:sz w:val="28"/>
          <w:szCs w:val="28"/>
          <w:lang w:eastAsia="ru-RU"/>
        </w:rPr>
        <w:t>6. Учет финансовых активов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К финансовым активам Учреждения относятся денежные средства на лицевых счетах, в кассе, денежные документы, а также все виды дебиторской задолженности в расчетах с дебиторами по доходам, по выданным авансам, с подотчетными лицами и по недостачам.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28"/>
          <w:szCs w:val="28"/>
          <w:lang w:eastAsia="ru-RU"/>
        </w:rPr>
      </w:pP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b/>
          <w:sz w:val="28"/>
          <w:szCs w:val="28"/>
          <w:lang w:eastAsia="ru-RU"/>
        </w:rPr>
        <w:t>7. Расчеты с подотчетными лицами</w:t>
      </w:r>
    </w:p>
    <w:p w:rsidR="00F91D3F" w:rsidRPr="00F91D3F" w:rsidRDefault="00F91D3F" w:rsidP="00C93DCB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C93DCB" w:rsidRDefault="00C93DCB" w:rsidP="00C93DCB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9B4C0F">
        <w:rPr>
          <w:rFonts w:ascii="PT Astra Serif" w:hAnsi="PT Astra Serif"/>
          <w:sz w:val="28"/>
          <w:szCs w:val="28"/>
          <w:lang w:eastAsia="ru-RU"/>
        </w:rPr>
        <w:t xml:space="preserve">Расчеты с подотчетными лицами осуществляются в наличной форме через кассу ГАУ СО «ЦБИ», либо в безналичной форме </w:t>
      </w:r>
      <w:r>
        <w:rPr>
          <w:rFonts w:ascii="PT Astra Serif" w:hAnsi="PT Astra Serif"/>
          <w:sz w:val="28"/>
          <w:szCs w:val="28"/>
          <w:lang w:eastAsia="ru-RU"/>
        </w:rPr>
        <w:t xml:space="preserve">через </w:t>
      </w:r>
      <w:r>
        <w:rPr>
          <w:rFonts w:ascii="PT Astra Serif" w:hAnsi="PT Astra Serif" w:cs="PT Astra Serif"/>
          <w:sz w:val="28"/>
          <w:szCs w:val="28"/>
        </w:rPr>
        <w:t>применение расчетных банковских карт (в том числе зарплатной карты подотчетного лица). Аналогичными способами может быть осуществлен возврат подотчетным лицом неизрасходованных подотчетных сумм.</w:t>
      </w:r>
    </w:p>
    <w:p w:rsidR="00F91D3F" w:rsidRPr="00F91D3F" w:rsidRDefault="00F91D3F" w:rsidP="00C93DC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Сумма средств, выданных подотчет на хозяйственные и иные расходы, не может превышать лимит расчетов наличными денежными средствами между юридическими лицами, установленный Банком России.</w:t>
      </w:r>
    </w:p>
    <w:p w:rsidR="00F91D3F" w:rsidRPr="00F91D3F" w:rsidRDefault="00F91D3F" w:rsidP="00C9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Основание: п.6 указания Банка России от 7 октября </w:t>
      </w:r>
      <w:smartTag w:uri="urn:schemas-microsoft-com:office:smarttags" w:element="metricconverter">
        <w:smartTagPr>
          <w:attr w:name="ProductID" w:val="2013 г"/>
        </w:smartTagPr>
        <w:r w:rsidRPr="00F91D3F">
          <w:rPr>
            <w:rFonts w:ascii="PT Astra Serif" w:eastAsia="Times New Roman" w:hAnsi="PT Astra Serif" w:cs="Times New Roman"/>
            <w:sz w:val="28"/>
            <w:szCs w:val="28"/>
            <w:lang w:eastAsia="ru-RU"/>
          </w:rPr>
          <w:t>2013 г</w:t>
        </w:r>
      </w:smartTag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. № 3073-У.</w:t>
      </w:r>
    </w:p>
    <w:p w:rsidR="00F91D3F" w:rsidRPr="00F91D3F" w:rsidRDefault="00F91D3F" w:rsidP="00C93DC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F91D3F">
        <w:rPr>
          <w:rFonts w:ascii="PT Astra Serif" w:hAnsi="PT Astra Serif" w:cs="Times New Roman"/>
          <w:sz w:val="28"/>
          <w:szCs w:val="28"/>
          <w:lang w:eastAsia="ru-RU"/>
        </w:rPr>
        <w:t xml:space="preserve">Максимальный срок выдачи денежных средств под отчет на хозяйственные и иные расходы составляет 30 дней с момента выдачи. </w:t>
      </w:r>
    </w:p>
    <w:p w:rsidR="00F91D3F" w:rsidRPr="00F91D3F" w:rsidRDefault="00F91D3F" w:rsidP="00C93DC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F91D3F">
        <w:rPr>
          <w:rFonts w:ascii="PT Astra Serif" w:hAnsi="PT Astra Serif" w:cs="Times New Roman"/>
          <w:sz w:val="28"/>
          <w:szCs w:val="28"/>
          <w:lang w:eastAsia="ru-RU"/>
        </w:rPr>
        <w:t xml:space="preserve">Срок выдачи денежных средств на командировочные расходы определяется сроком командировки. </w:t>
      </w:r>
    </w:p>
    <w:p w:rsidR="00F91D3F" w:rsidRPr="00F91D3F" w:rsidRDefault="00F91D3F" w:rsidP="00C93DC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91D3F">
        <w:rPr>
          <w:rFonts w:ascii="PT Astra Serif" w:hAnsi="PT Astra Serif" w:cs="Times New Roman"/>
          <w:sz w:val="28"/>
          <w:szCs w:val="28"/>
        </w:rPr>
        <w:t xml:space="preserve">За полученные денежные средства на расходы, необходимые для хозяйственной деятельности учреждения, работник - подотчетное лицо должен отчитаться в течение трех рабочих дней: </w:t>
      </w:r>
    </w:p>
    <w:p w:rsidR="00F91D3F" w:rsidRPr="00F91D3F" w:rsidRDefault="00F91D3F" w:rsidP="00C93DC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91D3F">
        <w:rPr>
          <w:rFonts w:ascii="PT Astra Serif" w:hAnsi="PT Astra Serif" w:cs="Times New Roman"/>
          <w:sz w:val="28"/>
          <w:szCs w:val="28"/>
        </w:rPr>
        <w:t>- после окончания периода, на который были получены средства;</w:t>
      </w:r>
    </w:p>
    <w:p w:rsidR="00F91D3F" w:rsidRPr="00F91D3F" w:rsidRDefault="00F91D3F" w:rsidP="00C93DC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91D3F">
        <w:rPr>
          <w:rFonts w:ascii="PT Astra Serif" w:hAnsi="PT Astra Serif" w:cs="Times New Roman"/>
          <w:sz w:val="28"/>
          <w:szCs w:val="28"/>
        </w:rPr>
        <w:t>- после выхода на работу, если срок истек за время его уважительного отсутствия - болезни, отпуска и т. д.</w:t>
      </w:r>
    </w:p>
    <w:p w:rsidR="00F91D3F" w:rsidRPr="00F91D3F" w:rsidRDefault="00F91D3F" w:rsidP="00C93DC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Основание: </w:t>
      </w:r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п. 6.3. указаний Центробанка от 11.03.2014 </w:t>
      </w:r>
      <w:hyperlink r:id="rId13" w:tgtFrame="_blank" w:history="1">
        <w:r w:rsidRPr="00F91D3F">
          <w:rPr>
            <w:rFonts w:ascii="PT Astra Serif" w:eastAsia="Times New Roman" w:hAnsi="PT Astra Serif" w:cs="Times New Roman"/>
            <w:sz w:val="28"/>
            <w:szCs w:val="28"/>
          </w:rPr>
          <w:t>№ 3210-У</w:t>
        </w:r>
      </w:hyperlink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 «О порядке ведения кассовых операций </w:t>
      </w:r>
      <w:proofErr w:type="spellStart"/>
      <w:r w:rsidRPr="00F91D3F">
        <w:rPr>
          <w:rFonts w:ascii="PT Astra Serif" w:eastAsia="Times New Roman" w:hAnsi="PT Astra Serif" w:cs="Times New Roman"/>
          <w:sz w:val="28"/>
          <w:szCs w:val="28"/>
        </w:rPr>
        <w:t>юрлицами</w:t>
      </w:r>
      <w:proofErr w:type="spellEnd"/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 и упрощенном порядке ведения кассовых операций ИП и субъектами малого предпринимательства».</w:t>
      </w:r>
    </w:p>
    <w:p w:rsidR="00F91D3F" w:rsidRPr="00F91D3F" w:rsidRDefault="00F91D3F" w:rsidP="00C93DC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91D3F">
        <w:rPr>
          <w:rFonts w:ascii="PT Astra Serif" w:hAnsi="PT Astra Serif" w:cs="Times New Roman"/>
          <w:sz w:val="28"/>
          <w:szCs w:val="28"/>
          <w:lang w:eastAsia="ru-RU"/>
        </w:rPr>
        <w:lastRenderedPageBreak/>
        <w:t>Отчетность по командировочным расходам должна быть представлена по истечении трех рабочих дней после прибытия работника из командировки.</w:t>
      </w:r>
    </w:p>
    <w:p w:rsidR="00F91D3F" w:rsidRPr="00F91D3F" w:rsidRDefault="00F91D3F" w:rsidP="00C93DCB">
      <w:pPr>
        <w:widowControl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F91D3F" w:rsidRPr="001721C3" w:rsidRDefault="00F91D3F" w:rsidP="001721C3">
      <w:pPr>
        <w:widowControl w:val="0"/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  <w:r w:rsidRPr="001721C3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8. У</w:t>
      </w:r>
      <w:r w:rsidRPr="001721C3">
        <w:rPr>
          <w:rFonts w:ascii="PT Astra Serif" w:eastAsia="Times New Roman" w:hAnsi="PT Astra Serif" w:cs="Times New Roman"/>
          <w:b/>
          <w:bCs/>
          <w:sz w:val="28"/>
          <w:szCs w:val="28"/>
          <w:lang w:val="x-none" w:eastAsia="ru-RU"/>
        </w:rPr>
        <w:t>чет обязательств</w:t>
      </w:r>
    </w:p>
    <w:p w:rsidR="00F91D3F" w:rsidRPr="001721C3" w:rsidRDefault="00F91D3F" w:rsidP="001721C3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1721C3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F91D3F" w:rsidRPr="001721C3" w:rsidRDefault="00F91D3F" w:rsidP="00172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1721C3">
        <w:rPr>
          <w:rFonts w:ascii="PT Astra Serif" w:eastAsia="Calibri" w:hAnsi="PT Astra Serif" w:cs="Times New Roman"/>
          <w:sz w:val="28"/>
          <w:szCs w:val="28"/>
          <w:lang w:eastAsia="ru-RU"/>
        </w:rPr>
        <w:t>Учреждение осуществляет расходы в пределах утвержденного Плана финансово-хозяйственной деятельности (далее - План ФХД) на текущий финансовый год по фактическому доходу.</w:t>
      </w:r>
    </w:p>
    <w:p w:rsidR="00F91D3F" w:rsidRPr="001721C3" w:rsidRDefault="00F91D3F" w:rsidP="00172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1721C3">
        <w:rPr>
          <w:rFonts w:ascii="PT Astra Serif" w:eastAsia="Calibri" w:hAnsi="PT Astra Serif" w:cs="Times New Roman"/>
          <w:sz w:val="28"/>
          <w:szCs w:val="28"/>
          <w:lang w:eastAsia="ru-RU"/>
        </w:rPr>
        <w:t>Изменения в План ФХД вносятся при изменении показателей доходов и расходов Учреждения.</w:t>
      </w:r>
    </w:p>
    <w:p w:rsidR="00F91D3F" w:rsidRPr="001721C3" w:rsidRDefault="00F91D3F" w:rsidP="00172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1721C3">
        <w:rPr>
          <w:rFonts w:ascii="PT Astra Serif" w:eastAsia="Calibri" w:hAnsi="PT Astra Serif" w:cs="Times New Roman"/>
          <w:sz w:val="28"/>
          <w:szCs w:val="28"/>
          <w:lang w:eastAsia="ru-RU"/>
        </w:rPr>
        <w:t>Учет принятых обязательств и принятых денежных обязательств ведется в соответствии с рабочим планом счетов на основании документов, подтверждающих принятие к учету товаров, работ, услуг либо перечисление (выплату) денежных средств в соответствии с условиями договоров, согласно утвержденных авансовых отчетов, ведомостей начислений, налоговых деклараций.</w:t>
      </w:r>
    </w:p>
    <w:p w:rsidR="00F91D3F" w:rsidRPr="001721C3" w:rsidRDefault="00F91D3F" w:rsidP="001721C3">
      <w:pPr>
        <w:pStyle w:val="Oaeno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91D3F" w:rsidRPr="001721C3" w:rsidRDefault="00F91D3F" w:rsidP="001721C3">
      <w:pPr>
        <w:pStyle w:val="Oaeno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1721C3">
        <w:rPr>
          <w:rFonts w:ascii="PT Astra Serif" w:hAnsi="PT Astra Serif"/>
          <w:b/>
          <w:bCs/>
          <w:sz w:val="28"/>
          <w:szCs w:val="28"/>
        </w:rPr>
        <w:t>9. Учет расчетов с учредителем</w:t>
      </w:r>
    </w:p>
    <w:p w:rsidR="00C93DCB" w:rsidRPr="001721C3" w:rsidRDefault="00C93DCB" w:rsidP="001721C3">
      <w:pPr>
        <w:pStyle w:val="21"/>
        <w:widowControl w:val="0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  <w:lang w:val="ru-RU"/>
        </w:rPr>
      </w:pPr>
      <w:r w:rsidRPr="001721C3">
        <w:rPr>
          <w:rFonts w:ascii="PT Astra Serif" w:hAnsi="PT Astra Serif"/>
          <w:sz w:val="28"/>
          <w:szCs w:val="28"/>
          <w:lang w:val="ru-RU"/>
        </w:rPr>
        <w:t>9.1. Для расчетов с учредителем введен счет 0.210.06.000 «Расчеты с учредителем».</w:t>
      </w:r>
    </w:p>
    <w:p w:rsidR="00C93DCB" w:rsidRPr="001721C3" w:rsidRDefault="00C93DCB" w:rsidP="001721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1721C3">
        <w:rPr>
          <w:rFonts w:ascii="PT Astra Serif" w:hAnsi="PT Astra Serif"/>
          <w:iCs/>
          <w:sz w:val="28"/>
          <w:szCs w:val="28"/>
          <w:lang w:eastAsia="ru-RU"/>
        </w:rPr>
        <w:t xml:space="preserve">Основание: </w:t>
      </w:r>
      <w:hyperlink r:id="rId14" w:tooltip="Приказ Минфина России от 01.12.2010 N 157н (ред. от 06.08.2015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<w:r w:rsidRPr="001721C3">
          <w:rPr>
            <w:rFonts w:ascii="PT Astra Serif" w:hAnsi="PT Astra Serif"/>
            <w:iCs/>
            <w:sz w:val="28"/>
            <w:szCs w:val="28"/>
            <w:lang w:eastAsia="ru-RU"/>
          </w:rPr>
          <w:t>п.</w:t>
        </w:r>
      </w:hyperlink>
      <w:r w:rsidRPr="001721C3">
        <w:rPr>
          <w:rFonts w:ascii="PT Astra Serif" w:hAnsi="PT Astra Serif"/>
          <w:sz w:val="28"/>
          <w:szCs w:val="28"/>
          <w:lang w:eastAsia="ru-RU"/>
        </w:rPr>
        <w:t>129</w:t>
      </w:r>
      <w:r w:rsidRPr="001721C3">
        <w:rPr>
          <w:rFonts w:ascii="PT Astra Serif" w:hAnsi="PT Astra Serif"/>
          <w:iCs/>
          <w:sz w:val="28"/>
          <w:szCs w:val="28"/>
          <w:lang w:eastAsia="ru-RU"/>
        </w:rPr>
        <w:t xml:space="preserve"> </w:t>
      </w:r>
      <w:r w:rsidRPr="001721C3">
        <w:rPr>
          <w:rFonts w:ascii="PT Astra Serif" w:hAnsi="PT Astra Serif"/>
          <w:color w:val="000000"/>
          <w:sz w:val="28"/>
          <w:szCs w:val="28"/>
        </w:rPr>
        <w:t>СГС «Единый план счетов» № 121н</w:t>
      </w:r>
      <w:r w:rsidRPr="001721C3">
        <w:rPr>
          <w:rFonts w:ascii="PT Astra Serif" w:hAnsi="PT Astra Serif"/>
          <w:iCs/>
          <w:sz w:val="28"/>
          <w:szCs w:val="28"/>
          <w:lang w:eastAsia="ru-RU"/>
        </w:rPr>
        <w:t>.</w:t>
      </w:r>
    </w:p>
    <w:p w:rsidR="00C93DCB" w:rsidRPr="001721C3" w:rsidRDefault="00C93DCB" w:rsidP="001721C3">
      <w:pPr>
        <w:pStyle w:val="21"/>
        <w:widowControl w:val="0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  <w:lang w:val="ru-RU"/>
        </w:rPr>
      </w:pPr>
      <w:r w:rsidRPr="001721C3">
        <w:rPr>
          <w:rFonts w:ascii="PT Astra Serif" w:hAnsi="PT Astra Serif"/>
          <w:sz w:val="28"/>
          <w:szCs w:val="28"/>
        </w:rPr>
        <w:t>9.2.</w:t>
      </w:r>
      <w:r w:rsidRPr="001721C3">
        <w:rPr>
          <w:rFonts w:ascii="PT Astra Serif" w:hAnsi="PT Astra Serif"/>
          <w:sz w:val="28"/>
          <w:szCs w:val="28"/>
          <w:lang w:val="ru-RU"/>
        </w:rPr>
        <w:t xml:space="preserve"> </w:t>
      </w:r>
      <w:r w:rsidRPr="001721C3">
        <w:rPr>
          <w:rFonts w:ascii="PT Astra Serif" w:hAnsi="PT Astra Serif"/>
          <w:sz w:val="28"/>
          <w:szCs w:val="28"/>
        </w:rPr>
        <w:t xml:space="preserve">На счете </w:t>
      </w:r>
      <w:r w:rsidRPr="001721C3">
        <w:rPr>
          <w:rFonts w:ascii="PT Astra Serif" w:hAnsi="PT Astra Serif"/>
          <w:sz w:val="28"/>
          <w:szCs w:val="28"/>
          <w:lang w:val="ru-RU"/>
        </w:rPr>
        <w:t xml:space="preserve">0.210.06.000 «Расчеты с учредителем» </w:t>
      </w:r>
      <w:r w:rsidRPr="001721C3">
        <w:rPr>
          <w:rFonts w:ascii="PT Astra Serif" w:hAnsi="PT Astra Serif"/>
          <w:sz w:val="28"/>
          <w:szCs w:val="28"/>
        </w:rPr>
        <w:t xml:space="preserve"> </w:t>
      </w:r>
      <w:r w:rsidRPr="001721C3">
        <w:rPr>
          <w:rFonts w:ascii="PT Astra Serif" w:hAnsi="PT Astra Serif"/>
          <w:sz w:val="28"/>
          <w:szCs w:val="28"/>
          <w:lang w:val="ru-RU"/>
        </w:rPr>
        <w:t>подлежит учету балансовая стоимость имущества, которым согласно действующему законодательству Учреждение:</w:t>
      </w:r>
    </w:p>
    <w:p w:rsidR="00C93DCB" w:rsidRPr="001721C3" w:rsidRDefault="00C93DCB" w:rsidP="001721C3">
      <w:pPr>
        <w:spacing w:after="0" w:line="240" w:lineRule="auto"/>
        <w:ind w:firstLine="709"/>
        <w:rPr>
          <w:rFonts w:ascii="PT Astra Serif" w:hAnsi="PT Astra Serif"/>
          <w:sz w:val="28"/>
          <w:szCs w:val="28"/>
          <w:lang w:eastAsia="ru-RU"/>
        </w:rPr>
      </w:pPr>
      <w:r w:rsidRPr="001721C3">
        <w:rPr>
          <w:rFonts w:ascii="PT Astra Serif" w:hAnsi="PT Astra Serif"/>
          <w:sz w:val="28"/>
          <w:szCs w:val="28"/>
          <w:lang w:eastAsia="ru-RU"/>
        </w:rPr>
        <w:t>- может распоряжаться только по согласованию с собственником;</w:t>
      </w:r>
    </w:p>
    <w:p w:rsidR="00C93DCB" w:rsidRPr="001721C3" w:rsidRDefault="00C93DCB" w:rsidP="001721C3">
      <w:pPr>
        <w:spacing w:after="0" w:line="240" w:lineRule="auto"/>
        <w:ind w:firstLine="709"/>
        <w:rPr>
          <w:rFonts w:ascii="PT Astra Serif" w:hAnsi="PT Astra Serif"/>
          <w:sz w:val="28"/>
          <w:szCs w:val="28"/>
          <w:lang w:eastAsia="ru-RU"/>
        </w:rPr>
      </w:pPr>
      <w:r w:rsidRPr="001721C3">
        <w:rPr>
          <w:rFonts w:ascii="PT Astra Serif" w:hAnsi="PT Astra Serif"/>
          <w:sz w:val="28"/>
          <w:szCs w:val="28"/>
          <w:lang w:eastAsia="ru-RU"/>
        </w:rPr>
        <w:t>- не отвечает по своим обязательствам.</w:t>
      </w:r>
    </w:p>
    <w:p w:rsidR="00C93DCB" w:rsidRPr="001721C3" w:rsidRDefault="00C93DCB" w:rsidP="001721C3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1721C3">
        <w:rPr>
          <w:rFonts w:ascii="PT Astra Serif" w:hAnsi="PT Astra Serif" w:cs="Times New Roman"/>
          <w:sz w:val="28"/>
          <w:szCs w:val="28"/>
        </w:rPr>
        <w:t xml:space="preserve">9.3. Изменение показателей, отраженных на счете </w:t>
      </w:r>
      <w:r w:rsidRPr="001721C3">
        <w:rPr>
          <w:rFonts w:ascii="PT Astra Serif" w:hAnsi="PT Astra Serif"/>
          <w:sz w:val="28"/>
          <w:szCs w:val="28"/>
        </w:rPr>
        <w:t>0.210.06.000 «Расчеты с учредителем»</w:t>
      </w:r>
      <w:r w:rsidRPr="001721C3">
        <w:rPr>
          <w:rFonts w:ascii="PT Astra Serif" w:hAnsi="PT Astra Serif" w:cs="Times New Roman"/>
          <w:sz w:val="28"/>
          <w:szCs w:val="28"/>
        </w:rPr>
        <w:t xml:space="preserve"> производится в последний рабочий день года в порядке, приведенном в </w:t>
      </w:r>
      <w:hyperlink r:id="rId15" w:tooltip="&lt;Письмо&gt; Минфина России от 18.09.2012 N 02-06-07/3798 &lt;Об отражении в бухгалтерском учете и бухгалтерской отчетности бюджетных, автономных учреждений, а также в бюджетном учете и бюджетной отчетности органов, осуществляющих функции и полномочия учредителя учре" w:history="1">
        <w:r w:rsidRPr="001721C3">
          <w:rPr>
            <w:rFonts w:ascii="PT Astra Serif" w:hAnsi="PT Astra Serif" w:cs="Times New Roman"/>
            <w:sz w:val="28"/>
            <w:szCs w:val="28"/>
          </w:rPr>
          <w:t>Письме</w:t>
        </w:r>
      </w:hyperlink>
      <w:r w:rsidRPr="001721C3">
        <w:rPr>
          <w:rFonts w:ascii="PT Astra Serif" w:hAnsi="PT Astra Serif" w:cs="Times New Roman"/>
          <w:sz w:val="28"/>
          <w:szCs w:val="28"/>
        </w:rPr>
        <w:t xml:space="preserve"> Минфина России от 18.09.2012 № 02-06-07/3798.</w:t>
      </w:r>
    </w:p>
    <w:p w:rsidR="00C93DCB" w:rsidRPr="001721C3" w:rsidRDefault="00C93DCB" w:rsidP="001721C3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1721C3">
        <w:rPr>
          <w:rFonts w:ascii="PT Astra Serif" w:hAnsi="PT Astra Serif" w:cs="Times New Roman"/>
          <w:sz w:val="28"/>
          <w:szCs w:val="28"/>
        </w:rPr>
        <w:t xml:space="preserve">На сумму изменений Учреждением составляется и направляется министерству финансов Саратовской области Извещение </w:t>
      </w:r>
      <w:hyperlink r:id="rId16" w:tooltip="Приказ Минфина России от 30.03.2015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" w:history="1">
        <w:r w:rsidRPr="001721C3">
          <w:rPr>
            <w:rFonts w:ascii="PT Astra Serif" w:hAnsi="PT Astra Serif" w:cs="Times New Roman"/>
            <w:sz w:val="28"/>
            <w:szCs w:val="28"/>
          </w:rPr>
          <w:t>(ф. 0504805)</w:t>
        </w:r>
      </w:hyperlink>
      <w:r w:rsidRPr="001721C3">
        <w:rPr>
          <w:rFonts w:ascii="PT Astra Serif" w:hAnsi="PT Astra Serif" w:cs="Times New Roman"/>
          <w:sz w:val="28"/>
          <w:szCs w:val="28"/>
        </w:rPr>
        <w:t>.</w:t>
      </w:r>
    </w:p>
    <w:p w:rsidR="00C93DCB" w:rsidRPr="001721C3" w:rsidRDefault="00C93DCB" w:rsidP="001721C3">
      <w:pPr>
        <w:pStyle w:val="Oaeno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91D3F" w:rsidRPr="001721C3" w:rsidRDefault="00F91D3F" w:rsidP="001721C3">
      <w:pPr>
        <w:pStyle w:val="Oaeno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1721C3">
        <w:rPr>
          <w:rFonts w:ascii="PT Astra Serif" w:hAnsi="PT Astra Serif"/>
          <w:b/>
          <w:bCs/>
          <w:sz w:val="28"/>
          <w:szCs w:val="28"/>
        </w:rPr>
        <w:t>10. Учет финансовых результатов</w:t>
      </w:r>
    </w:p>
    <w:p w:rsidR="00F91D3F" w:rsidRPr="001721C3" w:rsidRDefault="00F91D3F" w:rsidP="001721C3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1721C3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F91D3F" w:rsidRPr="001721C3" w:rsidRDefault="00F91D3F" w:rsidP="001721C3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val="x-none" w:eastAsia="ru-RU"/>
        </w:rPr>
      </w:pP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>У</w:t>
      </w:r>
      <w:r w:rsidRPr="001721C3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чет доходов и расходов </w:t>
      </w: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осуществляется </w:t>
      </w:r>
      <w:r w:rsidRPr="001721C3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раздельно по источникам финансового обеспечения с составлением единого баланса </w:t>
      </w: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>У</w:t>
      </w:r>
      <w:proofErr w:type="spellStart"/>
      <w:r w:rsidRPr="001721C3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чреждения</w:t>
      </w:r>
      <w:proofErr w:type="spellEnd"/>
      <w:r w:rsidRPr="001721C3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.</w:t>
      </w:r>
    </w:p>
    <w:p w:rsidR="00F91D3F" w:rsidRPr="001721C3" w:rsidRDefault="00F91D3F" w:rsidP="00172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1721C3">
        <w:rPr>
          <w:rFonts w:ascii="PT Astra Serif" w:eastAsia="Calibri" w:hAnsi="PT Astra Serif" w:cs="Times New Roman"/>
          <w:sz w:val="28"/>
          <w:szCs w:val="28"/>
          <w:lang w:eastAsia="ru-RU"/>
        </w:rPr>
        <w:t>Доходы в виде субсидии на государственное задание признаются в бухгалтерском учете в момент возникновения права на их получение в составе доходов будущих периодов. По итогу исполнения государственного задания они включаются в доходы текущего отчетного периода.</w:t>
      </w:r>
    </w:p>
    <w:p w:rsidR="00F91D3F" w:rsidRPr="001721C3" w:rsidRDefault="00F91D3F" w:rsidP="00172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1721C3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Основание: </w:t>
      </w:r>
      <w:hyperlink r:id="rId17" w:history="1">
        <w:r w:rsidRPr="001721C3">
          <w:rPr>
            <w:rFonts w:ascii="PT Astra Serif" w:eastAsia="Calibri" w:hAnsi="PT Astra Serif" w:cs="Times New Roman"/>
            <w:sz w:val="28"/>
            <w:szCs w:val="28"/>
            <w:lang w:eastAsia="ru-RU"/>
          </w:rPr>
          <w:t>п. 54</w:t>
        </w:r>
      </w:hyperlink>
      <w:r w:rsidRPr="001721C3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СГС «Доходы».</w:t>
      </w:r>
    </w:p>
    <w:p w:rsidR="00F91D3F" w:rsidRPr="001721C3" w:rsidRDefault="00F91D3F" w:rsidP="00172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111111"/>
          <w:sz w:val="28"/>
          <w:szCs w:val="28"/>
        </w:rPr>
      </w:pPr>
      <w:r w:rsidRPr="001721C3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Доходы в виде субсидии на иные цели признаются в бухгалтерском учете в момент возникновения права на их получение в составе доходов </w:t>
      </w:r>
      <w:r w:rsidRPr="001721C3">
        <w:rPr>
          <w:rFonts w:ascii="PT Astra Serif" w:eastAsia="Calibri" w:hAnsi="PT Astra Serif" w:cs="Times New Roman"/>
          <w:sz w:val="28"/>
          <w:szCs w:val="28"/>
          <w:lang w:eastAsia="ru-RU"/>
        </w:rPr>
        <w:lastRenderedPageBreak/>
        <w:t>будущих периодов. Н</w:t>
      </w:r>
      <w:r w:rsidRPr="001721C3">
        <w:rPr>
          <w:rFonts w:ascii="PT Astra Serif" w:eastAsia="Times New Roman" w:hAnsi="PT Astra Serif" w:cs="Times New Roman"/>
          <w:color w:val="111111"/>
          <w:sz w:val="28"/>
          <w:szCs w:val="28"/>
        </w:rPr>
        <w:t xml:space="preserve">а дату принятия учредителем отчета об использовании средств соответствующей субсидии они </w:t>
      </w:r>
      <w:r w:rsidRPr="001721C3">
        <w:rPr>
          <w:rFonts w:ascii="PT Astra Serif" w:eastAsia="Calibri" w:hAnsi="PT Astra Serif" w:cs="Times New Roman"/>
          <w:sz w:val="28"/>
          <w:szCs w:val="28"/>
          <w:lang w:eastAsia="ru-RU"/>
        </w:rPr>
        <w:t>включаются в доходы текущего отчетного периода.</w:t>
      </w:r>
    </w:p>
    <w:p w:rsidR="00F91D3F" w:rsidRPr="001721C3" w:rsidRDefault="00F91D3F" w:rsidP="00172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1721C3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Основание: </w:t>
      </w:r>
      <w:hyperlink r:id="rId18" w:history="1">
        <w:r w:rsidRPr="001721C3">
          <w:rPr>
            <w:rFonts w:ascii="PT Astra Serif" w:eastAsia="Calibri" w:hAnsi="PT Astra Serif" w:cs="Times New Roman"/>
            <w:sz w:val="28"/>
            <w:szCs w:val="28"/>
            <w:lang w:eastAsia="ru-RU"/>
          </w:rPr>
          <w:t>п. 4</w:t>
        </w:r>
      </w:hyperlink>
      <w:r w:rsidRPr="001721C3">
        <w:rPr>
          <w:rFonts w:ascii="PT Astra Serif" w:eastAsia="Calibri" w:hAnsi="PT Astra Serif" w:cs="Times New Roman"/>
          <w:sz w:val="28"/>
          <w:szCs w:val="28"/>
          <w:lang w:eastAsia="ru-RU"/>
        </w:rPr>
        <w:t>0 СГС «Доходы».</w:t>
      </w:r>
    </w:p>
    <w:p w:rsidR="00F91D3F" w:rsidRPr="001721C3" w:rsidRDefault="00F91D3F" w:rsidP="001721C3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111111"/>
          <w:sz w:val="28"/>
          <w:szCs w:val="28"/>
        </w:rPr>
      </w:pPr>
      <w:r w:rsidRPr="001721C3">
        <w:rPr>
          <w:rFonts w:ascii="PT Astra Serif" w:eastAsia="Times New Roman" w:hAnsi="PT Astra Serif" w:cs="Times New Roman"/>
          <w:color w:val="111111"/>
          <w:sz w:val="28"/>
          <w:szCs w:val="28"/>
        </w:rPr>
        <w:t>Начисление дохода от оказания платных услуг производится ежемесячно (на последнее число месяца).</w:t>
      </w:r>
    </w:p>
    <w:p w:rsidR="00F91D3F" w:rsidRPr="001721C3" w:rsidRDefault="00F91D3F" w:rsidP="001721C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Доходы от предоставления права пользования активом (арендная плата) признаются доходами текущего финансового года с одновременным уменьшением предстоящих доходов равномерно (ежемесячно) на протяжении срока пользования объектом учета аренды. </w:t>
      </w:r>
    </w:p>
    <w:p w:rsidR="00F91D3F" w:rsidRPr="001721C3" w:rsidRDefault="00F91D3F" w:rsidP="001721C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>Основание: п. 25 СГС «Аренда».</w:t>
      </w:r>
    </w:p>
    <w:p w:rsidR="00F91D3F" w:rsidRPr="001721C3" w:rsidRDefault="00F91D3F" w:rsidP="001721C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1721C3">
        <w:rPr>
          <w:rFonts w:ascii="PT Astra Serif" w:eastAsia="Calibri" w:hAnsi="PT Astra Serif" w:cs="Times New Roman"/>
          <w:sz w:val="28"/>
          <w:szCs w:val="28"/>
          <w:lang w:eastAsia="ru-RU"/>
        </w:rPr>
        <w:t>Сформированная себестоимость выполненных работ, оказанных услуг отражается на соответствующих счетах финансового результата текущего финансового года в уменьшение дохода от оказания услуг (выполнения работ) в последний день календарного года.</w:t>
      </w:r>
    </w:p>
    <w:p w:rsidR="00F91D3F" w:rsidRPr="001721C3" w:rsidRDefault="00F91D3F" w:rsidP="001721C3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Cs/>
          <w:color w:val="111111"/>
          <w:sz w:val="28"/>
          <w:szCs w:val="28"/>
        </w:rPr>
      </w:pPr>
      <w:r w:rsidRPr="001721C3">
        <w:rPr>
          <w:rFonts w:ascii="PT Astra Serif" w:eastAsia="Times New Roman" w:hAnsi="PT Astra Serif" w:cs="Times New Roman"/>
          <w:iCs/>
          <w:color w:val="111111"/>
          <w:sz w:val="28"/>
          <w:szCs w:val="28"/>
        </w:rPr>
        <w:t>Учреждением как расходы будущих периодов формируется резерв на оплату отпусков по состоянию на последний день текущего финансового года индивидуально по каждому работнику.</w:t>
      </w: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Среднедневной заработок сотрудника исчисляется по правилам расчета среднего заработка для оплаты отпусков на дату вычисления резерва</w:t>
      </w:r>
      <w:r w:rsidRPr="001721C3">
        <w:rPr>
          <w:rFonts w:ascii="PT Astra Serif" w:eastAsia="Times New Roman" w:hAnsi="PT Astra Serif" w:cs="Times New Roman"/>
          <w:iCs/>
          <w:color w:val="111111"/>
          <w:sz w:val="28"/>
          <w:szCs w:val="28"/>
        </w:rPr>
        <w:t>.</w:t>
      </w:r>
    </w:p>
    <w:p w:rsidR="00F91D3F" w:rsidRPr="001721C3" w:rsidRDefault="00F91D3F" w:rsidP="001721C3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>Резерв формируется в разрезе КОСГУ.</w:t>
      </w:r>
    </w:p>
    <w:p w:rsidR="00F91D3F" w:rsidRPr="001721C3" w:rsidRDefault="00F91D3F" w:rsidP="001721C3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случае принятия решения о списании какого-либо резерва на оплату отпусков этот факт хозяйственной жизни оформляется способом «Красное </w:t>
      </w:r>
      <w:proofErr w:type="spellStart"/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>сторно</w:t>
      </w:r>
      <w:proofErr w:type="spellEnd"/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>».</w:t>
      </w:r>
    </w:p>
    <w:p w:rsidR="00F91D3F" w:rsidRPr="001721C3" w:rsidRDefault="00F91D3F" w:rsidP="001721C3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Cs/>
          <w:color w:val="111111"/>
          <w:sz w:val="28"/>
          <w:szCs w:val="28"/>
        </w:rPr>
      </w:pPr>
      <w:r w:rsidRPr="001721C3">
        <w:rPr>
          <w:rFonts w:ascii="PT Astra Serif" w:eastAsia="Times New Roman" w:hAnsi="PT Astra Serif" w:cs="Times New Roman"/>
          <w:iCs/>
          <w:color w:val="111111"/>
          <w:sz w:val="28"/>
          <w:szCs w:val="28"/>
        </w:rPr>
        <w:t xml:space="preserve">Основание: </w:t>
      </w:r>
      <w:hyperlink r:id="rId19" w:tgtFrame="_blank" w:history="1">
        <w:r w:rsidRPr="001721C3">
          <w:rPr>
            <w:rFonts w:ascii="PT Astra Serif" w:eastAsia="Times New Roman" w:hAnsi="PT Astra Serif" w:cs="Times New Roman"/>
            <w:sz w:val="28"/>
            <w:szCs w:val="28"/>
            <w:lang w:eastAsia="ru-RU"/>
          </w:rPr>
          <w:t>письм</w:t>
        </w:r>
      </w:hyperlink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>о Минфина России от 20.05.2015 № 02-07-07/28998.</w:t>
      </w:r>
    </w:p>
    <w:p w:rsidR="00F91D3F" w:rsidRPr="001721C3" w:rsidRDefault="00F91D3F" w:rsidP="001721C3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111111"/>
          <w:sz w:val="28"/>
          <w:szCs w:val="28"/>
        </w:rPr>
      </w:pPr>
      <w:r w:rsidRPr="001721C3">
        <w:rPr>
          <w:rFonts w:ascii="PT Astra Serif" w:eastAsia="Times New Roman" w:hAnsi="PT Astra Serif" w:cs="Times New Roman"/>
          <w:color w:val="111111"/>
          <w:sz w:val="28"/>
          <w:szCs w:val="28"/>
        </w:rPr>
        <w:t>Формирование иных резервов при ведении в Учреждении бухгалтерского учета не предусмотрено.</w:t>
      </w:r>
    </w:p>
    <w:p w:rsidR="00F91D3F" w:rsidRPr="001721C3" w:rsidRDefault="00F91D3F" w:rsidP="001721C3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111111"/>
          <w:sz w:val="28"/>
          <w:szCs w:val="28"/>
        </w:rPr>
      </w:pPr>
      <w:r w:rsidRPr="001721C3">
        <w:rPr>
          <w:rFonts w:ascii="PT Astra Serif" w:eastAsia="Times New Roman" w:hAnsi="PT Astra Serif" w:cs="Times New Roman"/>
          <w:color w:val="111111"/>
          <w:sz w:val="28"/>
          <w:szCs w:val="28"/>
        </w:rPr>
        <w:t>Расходы будущих периодов списываются на финансовый результат отчетного финансового года равномерно в течение периода, к которому они относятся.</w:t>
      </w:r>
    </w:p>
    <w:p w:rsidR="00F91D3F" w:rsidRPr="001721C3" w:rsidRDefault="00F91D3F" w:rsidP="001721C3">
      <w:pPr>
        <w:pStyle w:val="Oaeno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91D3F" w:rsidRPr="001721C3" w:rsidRDefault="00F91D3F" w:rsidP="001721C3">
      <w:pPr>
        <w:pStyle w:val="Oaeno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1721C3">
        <w:rPr>
          <w:rFonts w:ascii="PT Astra Serif" w:hAnsi="PT Astra Serif"/>
          <w:b/>
          <w:bCs/>
          <w:sz w:val="28"/>
          <w:szCs w:val="28"/>
        </w:rPr>
        <w:t>11. Санкционирование расходов</w:t>
      </w:r>
    </w:p>
    <w:p w:rsidR="00F91D3F" w:rsidRPr="001721C3" w:rsidRDefault="00F91D3F" w:rsidP="001721C3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1721C3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F91D3F" w:rsidRPr="001721C3" w:rsidRDefault="00F91D3F" w:rsidP="001721C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1721C3">
        <w:rPr>
          <w:rFonts w:ascii="PT Astra Serif" w:eastAsia="Times New Roman" w:hAnsi="PT Astra Serif" w:cs="Times New Roman"/>
          <w:sz w:val="28"/>
          <w:szCs w:val="28"/>
        </w:rPr>
        <w:t xml:space="preserve">Основанием для отражения в бухгалтерском учете Учреждения операций по санкционированию расходов, являются утвержденные Планы финансово-хозяйственной деятельности. </w:t>
      </w:r>
    </w:p>
    <w:p w:rsidR="00F91D3F" w:rsidRPr="001721C3" w:rsidRDefault="00F91D3F" w:rsidP="001721C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1721C3">
        <w:rPr>
          <w:rFonts w:ascii="PT Astra Serif" w:eastAsia="Times New Roman" w:hAnsi="PT Astra Serif" w:cs="Times New Roman"/>
          <w:sz w:val="28"/>
          <w:szCs w:val="28"/>
        </w:rPr>
        <w:t>В бухгалтерском учете предусмотрено отражение принимаемых и отложенных обязательств.</w:t>
      </w:r>
    </w:p>
    <w:p w:rsidR="00F91D3F" w:rsidRPr="001721C3" w:rsidRDefault="00F91D3F" w:rsidP="001721C3">
      <w:pPr>
        <w:widowControl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F91D3F" w:rsidRPr="001721C3" w:rsidRDefault="00F91D3F" w:rsidP="001721C3">
      <w:pPr>
        <w:widowControl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1721C3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12</w:t>
      </w:r>
      <w:r w:rsidRPr="001721C3">
        <w:rPr>
          <w:rFonts w:ascii="PT Astra Serif" w:eastAsia="Times New Roman" w:hAnsi="PT Astra Serif" w:cs="Times New Roman"/>
          <w:b/>
          <w:bCs/>
          <w:sz w:val="28"/>
          <w:szCs w:val="28"/>
          <w:lang w:val="x-none" w:eastAsia="ru-RU"/>
        </w:rPr>
        <w:t xml:space="preserve">. </w:t>
      </w:r>
      <w:r w:rsidRPr="001721C3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Ф</w:t>
      </w:r>
      <w:proofErr w:type="spellStart"/>
      <w:r w:rsidRPr="001721C3">
        <w:rPr>
          <w:rFonts w:ascii="PT Astra Serif" w:eastAsia="Times New Roman" w:hAnsi="PT Astra Serif" w:cs="Times New Roman"/>
          <w:b/>
          <w:bCs/>
          <w:sz w:val="28"/>
          <w:szCs w:val="28"/>
          <w:lang w:val="x-none" w:eastAsia="ru-RU"/>
        </w:rPr>
        <w:t>ормирован</w:t>
      </w:r>
      <w:r w:rsidRPr="001721C3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ие</w:t>
      </w:r>
      <w:proofErr w:type="spellEnd"/>
      <w:r w:rsidRPr="001721C3">
        <w:rPr>
          <w:rFonts w:ascii="PT Astra Serif" w:eastAsia="Times New Roman" w:hAnsi="PT Astra Serif" w:cs="Times New Roman"/>
          <w:b/>
          <w:bCs/>
          <w:sz w:val="28"/>
          <w:szCs w:val="28"/>
          <w:lang w:val="x-none" w:eastAsia="ru-RU"/>
        </w:rPr>
        <w:t xml:space="preserve"> бухгалтерской отчетности</w:t>
      </w:r>
    </w:p>
    <w:p w:rsidR="00F91D3F" w:rsidRPr="001721C3" w:rsidRDefault="00F91D3F" w:rsidP="001721C3">
      <w:pPr>
        <w:widowControl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val="x-none" w:eastAsia="ru-RU"/>
        </w:rPr>
      </w:pPr>
      <w:r w:rsidRPr="001721C3">
        <w:rPr>
          <w:rFonts w:ascii="PT Astra Serif" w:eastAsia="Calibri" w:hAnsi="PT Astra Serif" w:cs="Times New Roman"/>
          <w:sz w:val="28"/>
          <w:szCs w:val="28"/>
          <w:lang w:val="x-none" w:eastAsia="ru-RU"/>
        </w:rPr>
        <w:t xml:space="preserve">Бухгалтерская отчётность составляется на основании аналитического и синтетического учета по формам, в объеме и в сроки, установленные </w:t>
      </w:r>
      <w:r w:rsidRPr="001721C3">
        <w:rPr>
          <w:rFonts w:ascii="PT Astra Serif" w:eastAsia="Calibri" w:hAnsi="PT Astra Serif" w:cs="Times New Roman"/>
          <w:sz w:val="28"/>
          <w:szCs w:val="28"/>
          <w:lang w:eastAsia="ru-RU"/>
        </w:rPr>
        <w:t>министерством финансов Саратовской области (</w:t>
      </w:r>
      <w:r w:rsidRPr="001721C3">
        <w:rPr>
          <w:rFonts w:ascii="PT Astra Serif" w:eastAsia="Calibri" w:hAnsi="PT Astra Serif" w:cs="Times New Roman"/>
          <w:sz w:val="28"/>
          <w:szCs w:val="28"/>
          <w:lang w:val="x-none" w:eastAsia="ru-RU"/>
        </w:rPr>
        <w:t>учредителем</w:t>
      </w:r>
      <w:r w:rsidRPr="001721C3">
        <w:rPr>
          <w:rFonts w:ascii="PT Astra Serif" w:eastAsia="Calibri" w:hAnsi="PT Astra Serif" w:cs="Times New Roman"/>
          <w:sz w:val="28"/>
          <w:szCs w:val="28"/>
          <w:lang w:eastAsia="ru-RU"/>
        </w:rPr>
        <w:t>),</w:t>
      </w:r>
      <w:r w:rsidRPr="001721C3">
        <w:rPr>
          <w:rFonts w:ascii="PT Astra Serif" w:eastAsia="Calibri" w:hAnsi="PT Astra Serif" w:cs="Times New Roman"/>
          <w:sz w:val="28"/>
          <w:szCs w:val="28"/>
          <w:lang w:val="x-none" w:eastAsia="ru-RU"/>
        </w:rPr>
        <w:t xml:space="preserve"> Инструкцией о порядке составления, представления годовой квартальной отчетности </w:t>
      </w:r>
      <w:r w:rsidRPr="001721C3">
        <w:rPr>
          <w:rFonts w:ascii="PT Astra Serif" w:eastAsia="Calibri" w:hAnsi="PT Astra Serif" w:cs="Times New Roman"/>
          <w:sz w:val="28"/>
          <w:szCs w:val="28"/>
          <w:lang w:val="x-none" w:eastAsia="ru-RU"/>
        </w:rPr>
        <w:lastRenderedPageBreak/>
        <w:t>государственных (муниципальных) бюджетных и автономных учреждений (Приказ Минфина России от 25.03.2011 № 33н)</w:t>
      </w:r>
      <w:r w:rsidRPr="001721C3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, СГС </w:t>
      </w:r>
      <w:r w:rsidRPr="001721C3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«Предоставление отчетности»</w:t>
      </w: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 СГС «Бюджетная информация»</w:t>
      </w:r>
      <w:r w:rsidRPr="001721C3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.</w:t>
      </w:r>
    </w:p>
    <w:p w:rsidR="00F91D3F" w:rsidRPr="001721C3" w:rsidRDefault="00F91D3F" w:rsidP="001721C3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>С</w:t>
      </w:r>
      <w:r w:rsidRPr="001721C3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роки представления </w:t>
      </w: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>отчетности:</w:t>
      </w:r>
    </w:p>
    <w:p w:rsidR="00F91D3F" w:rsidRPr="001721C3" w:rsidRDefault="00F91D3F" w:rsidP="001721C3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>- в министерство финансов Саратовской области</w:t>
      </w:r>
      <w:r w:rsidRPr="001721C3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 </w:t>
      </w: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в соответствии с приказом учредителя; </w:t>
      </w:r>
    </w:p>
    <w:p w:rsidR="00F91D3F" w:rsidRPr="001721C3" w:rsidRDefault="00F91D3F" w:rsidP="001721C3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val="x-none" w:eastAsia="ru-RU"/>
        </w:rPr>
      </w:pP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 w:rsidRPr="001721C3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в органы Федеральной налоговой службы: квартальных, годовых – в соответствии с Налоговым кодексом Российской Федерации;</w:t>
      </w:r>
    </w:p>
    <w:p w:rsidR="00F91D3F" w:rsidRPr="001721C3" w:rsidRDefault="00F91D3F" w:rsidP="001721C3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 w:rsidRPr="001721C3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в органы государственного статистического наблюдения - в соответствии с установленными сроками</w:t>
      </w: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:rsidR="00F91D3F" w:rsidRPr="001721C3" w:rsidRDefault="00F91D3F" w:rsidP="001721C3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в </w:t>
      </w:r>
      <w:r w:rsidR="001721C3"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>СФР</w:t>
      </w: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-  </w:t>
      </w:r>
      <w:r w:rsidRPr="001721C3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в соответствии с установленными сроками</w:t>
      </w: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F91D3F" w:rsidRPr="001721C3" w:rsidRDefault="00F91D3F" w:rsidP="001721C3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val="x-none" w:eastAsia="ru-RU"/>
        </w:rPr>
      </w:pP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Бухгалтерская </w:t>
      </w:r>
      <w:r w:rsidRPr="001721C3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отчетность </w:t>
      </w: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формируется </w:t>
      </w:r>
      <w:r w:rsidRPr="001721C3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на бумажном носителе и в электронном виде, после утверждения </w:t>
      </w: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>директором</w:t>
      </w:r>
      <w:r w:rsidRPr="001721C3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 </w:t>
      </w:r>
      <w:r w:rsidRPr="001721C3">
        <w:rPr>
          <w:rFonts w:ascii="PT Astra Serif" w:eastAsia="Times New Roman" w:hAnsi="PT Astra Serif" w:cs="Times New Roman"/>
          <w:sz w:val="28"/>
          <w:szCs w:val="28"/>
          <w:lang w:eastAsia="ru-RU"/>
        </w:rPr>
        <w:t>У</w:t>
      </w:r>
      <w:proofErr w:type="spellStart"/>
      <w:r w:rsidRPr="001721C3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чреждения</w:t>
      </w:r>
      <w:proofErr w:type="spellEnd"/>
      <w:r w:rsidRPr="001721C3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 в установленные сроки с использованием электронных средств связи и передачи информации.</w:t>
      </w:r>
    </w:p>
    <w:p w:rsidR="00F91D3F" w:rsidRPr="001721C3" w:rsidRDefault="00F91D3F" w:rsidP="001721C3">
      <w:pPr>
        <w:widowControl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F91D3F" w:rsidRPr="001721C3" w:rsidRDefault="00F91D3F" w:rsidP="001721C3">
      <w:pPr>
        <w:widowControl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1721C3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13. Внутренний финансовый контроль</w:t>
      </w:r>
    </w:p>
    <w:p w:rsidR="00F91D3F" w:rsidRPr="001721C3" w:rsidRDefault="00F91D3F" w:rsidP="00172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1721C3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13.1. Внутренний финансовый контроль в Учреждении организуется в соответствии с Положением о внутреннем финансовом контроле (приложение №8 к Учетной политике). </w:t>
      </w:r>
    </w:p>
    <w:p w:rsidR="001721C3" w:rsidRPr="001721C3" w:rsidRDefault="001721C3" w:rsidP="00172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</w:p>
    <w:p w:rsidR="001721C3" w:rsidRPr="001721C3" w:rsidRDefault="001721C3" w:rsidP="00172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</w:p>
    <w:p w:rsidR="001721C3" w:rsidRPr="001721C3" w:rsidRDefault="001721C3" w:rsidP="001721C3">
      <w:pPr>
        <w:spacing w:after="0" w:line="240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721C3">
        <w:rPr>
          <w:rFonts w:ascii="PT Astra Serif" w:hAnsi="PT Astra Serif"/>
          <w:b/>
          <w:sz w:val="28"/>
          <w:szCs w:val="28"/>
        </w:rPr>
        <w:t xml:space="preserve">14. </w:t>
      </w:r>
      <w:r w:rsidRPr="001721C3">
        <w:rPr>
          <w:rFonts w:ascii="PT Astra Serif" w:hAnsi="PT Astra Serif"/>
          <w:b/>
          <w:bCs/>
          <w:color w:val="000000"/>
          <w:sz w:val="28"/>
          <w:szCs w:val="28"/>
        </w:rPr>
        <w:t>Порядок приема-передачи документов бухгалтерского учета при смене руководителя и (или) главного бухгалтера</w:t>
      </w:r>
    </w:p>
    <w:p w:rsidR="001721C3" w:rsidRPr="001721C3" w:rsidRDefault="001721C3" w:rsidP="001721C3">
      <w:pPr>
        <w:spacing w:after="0" w:line="240" w:lineRule="auto"/>
        <w:ind w:firstLine="709"/>
        <w:rPr>
          <w:rFonts w:ascii="PT Astra Serif" w:hAnsi="PT Astra Serif"/>
          <w:color w:val="000000"/>
          <w:sz w:val="28"/>
          <w:szCs w:val="28"/>
        </w:rPr>
      </w:pPr>
      <w:r w:rsidRPr="001721C3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1721C3" w:rsidRPr="001721C3" w:rsidRDefault="001721C3" w:rsidP="001721C3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1721C3">
        <w:rPr>
          <w:rFonts w:ascii="PT Astra Serif" w:hAnsi="PT Astra Serif"/>
          <w:color w:val="000000"/>
          <w:sz w:val="28"/>
          <w:szCs w:val="28"/>
        </w:rPr>
        <w:t>При смене руководителя или главного бухгалтера (далее – увольняемые лица) они обязаны передать документы бухучета, а также печати и штампы, хранящиеся в бухгалтерии заместителю или новому должностному лицу.</w:t>
      </w:r>
    </w:p>
    <w:p w:rsidR="001721C3" w:rsidRPr="001721C3" w:rsidRDefault="001721C3" w:rsidP="00172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721C3">
        <w:rPr>
          <w:rFonts w:ascii="PT Astra Serif" w:hAnsi="PT Astra Serif"/>
          <w:color w:val="000000"/>
          <w:sz w:val="28"/>
          <w:szCs w:val="28"/>
        </w:rPr>
        <w:t>Основание:</w:t>
      </w:r>
      <w:r w:rsidRPr="001721C3">
        <w:rPr>
          <w:rFonts w:ascii="PT Astra Serif" w:hAnsi="PT Astra Serif"/>
          <w:sz w:val="28"/>
          <w:szCs w:val="28"/>
        </w:rPr>
        <w:t xml:space="preserve"> ч.4 ст.29 Федерального Закона № 402-ФЗ.</w:t>
      </w:r>
    </w:p>
    <w:p w:rsidR="001721C3" w:rsidRPr="001721C3" w:rsidRDefault="001721C3" w:rsidP="001721C3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1721C3">
        <w:rPr>
          <w:rFonts w:ascii="PT Astra Serif" w:hAnsi="PT Astra Serif"/>
          <w:color w:val="000000"/>
          <w:sz w:val="28"/>
          <w:szCs w:val="28"/>
        </w:rPr>
        <w:t xml:space="preserve">Передача бухгалтерских документов и печатей проводится на основании приказа Учреждения. </w:t>
      </w:r>
    </w:p>
    <w:p w:rsidR="001721C3" w:rsidRPr="001721C3" w:rsidRDefault="001721C3" w:rsidP="001721C3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1721C3">
        <w:rPr>
          <w:rFonts w:ascii="PT Astra Serif" w:hAnsi="PT Astra Serif"/>
          <w:color w:val="000000"/>
          <w:sz w:val="28"/>
          <w:szCs w:val="28"/>
        </w:rPr>
        <w:t>Передача документов бухучета, печатей и штампов осуществляется при участии Единой комиссии с составлением акта приема-передачи бухгалтерских документов.</w:t>
      </w:r>
    </w:p>
    <w:p w:rsidR="001721C3" w:rsidRPr="001721C3" w:rsidRDefault="001721C3" w:rsidP="001721C3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</w:p>
    <w:p w:rsidR="001721C3" w:rsidRPr="00F91D3F" w:rsidRDefault="001721C3" w:rsidP="00F91D3F">
      <w:pPr>
        <w:widowControl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F91D3F" w:rsidRPr="00F91D3F" w:rsidRDefault="00F91D3F" w:rsidP="00F91D3F">
      <w:pPr>
        <w:widowControl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1</w:t>
      </w:r>
      <w:r w:rsidR="001721C3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5</w:t>
      </w:r>
      <w:r w:rsidRPr="00F91D3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. Изменения учетной политики</w:t>
      </w:r>
    </w:p>
    <w:p w:rsidR="001721C3" w:rsidRPr="00C93DCB" w:rsidRDefault="001721C3" w:rsidP="001721C3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C93DCB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val="x-none"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Изменения в приказ об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У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четной политике в части организации бухгалтерского учета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У</w:t>
      </w:r>
      <w:proofErr w:type="spellStart"/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чреждения</w:t>
      </w:r>
      <w:proofErr w:type="spellEnd"/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 вносить в случаях: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val="x-none"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изменения законодательного регулирования деятельности бюджетного учреждения, изменения законодательства о бухгалтерском учете;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val="x-none"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- 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существенного изменения условий деятельности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автономного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 учреждения, включая реорганизацию, изменение вида деятельности;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val="x-none"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изменения методов и принципов бухгалтерского учета.</w:t>
      </w:r>
    </w:p>
    <w:p w:rsidR="00EF0F48" w:rsidRPr="00F91D3F" w:rsidRDefault="00EF0F48" w:rsidP="00F91D3F">
      <w:pPr>
        <w:rPr>
          <w:rFonts w:ascii="PT Astra Serif" w:hAnsi="PT Astra Serif"/>
          <w:lang w:val="x-none"/>
        </w:rPr>
      </w:pPr>
    </w:p>
    <w:sectPr w:rsidR="00EF0F48" w:rsidRPr="00F91D3F" w:rsidSect="0010068D">
      <w:footerReference w:type="default" r:id="rId2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955" w:rsidRDefault="00233955" w:rsidP="0044272E">
      <w:pPr>
        <w:spacing w:after="0" w:line="240" w:lineRule="auto"/>
      </w:pPr>
      <w:r>
        <w:separator/>
      </w:r>
    </w:p>
  </w:endnote>
  <w:endnote w:type="continuationSeparator" w:id="0">
    <w:p w:rsidR="00233955" w:rsidRDefault="00233955" w:rsidP="00442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242694"/>
      <w:docPartObj>
        <w:docPartGallery w:val="Page Numbers (Bottom of Page)"/>
        <w:docPartUnique/>
      </w:docPartObj>
    </w:sdtPr>
    <w:sdtEndPr/>
    <w:sdtContent>
      <w:p w:rsidR="0044272E" w:rsidRDefault="0044272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046F">
          <w:rPr>
            <w:noProof/>
          </w:rPr>
          <w:t>2</w:t>
        </w:r>
        <w:r>
          <w:fldChar w:fldCharType="end"/>
        </w:r>
      </w:p>
    </w:sdtContent>
  </w:sdt>
  <w:p w:rsidR="0044272E" w:rsidRDefault="0044272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955" w:rsidRDefault="00233955" w:rsidP="0044272E">
      <w:pPr>
        <w:spacing w:after="0" w:line="240" w:lineRule="auto"/>
      </w:pPr>
      <w:r>
        <w:separator/>
      </w:r>
    </w:p>
  </w:footnote>
  <w:footnote w:type="continuationSeparator" w:id="0">
    <w:p w:rsidR="00233955" w:rsidRDefault="00233955" w:rsidP="004427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C7CC8"/>
    <w:multiLevelType w:val="hybridMultilevel"/>
    <w:tmpl w:val="E638B6B2"/>
    <w:lvl w:ilvl="0" w:tplc="CC4ACD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F1C19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8F4"/>
    <w:rsid w:val="00010C4E"/>
    <w:rsid w:val="0002782C"/>
    <w:rsid w:val="00033FF4"/>
    <w:rsid w:val="000763F0"/>
    <w:rsid w:val="000F2307"/>
    <w:rsid w:val="0010068D"/>
    <w:rsid w:val="00105723"/>
    <w:rsid w:val="00120EDF"/>
    <w:rsid w:val="00121CBC"/>
    <w:rsid w:val="001721C3"/>
    <w:rsid w:val="001C2298"/>
    <w:rsid w:val="00233955"/>
    <w:rsid w:val="002565C6"/>
    <w:rsid w:val="002739F3"/>
    <w:rsid w:val="003230EF"/>
    <w:rsid w:val="0034382B"/>
    <w:rsid w:val="00364992"/>
    <w:rsid w:val="003752F5"/>
    <w:rsid w:val="0038202E"/>
    <w:rsid w:val="003829B4"/>
    <w:rsid w:val="003A4EC3"/>
    <w:rsid w:val="003E5412"/>
    <w:rsid w:val="00441EF3"/>
    <w:rsid w:val="0044272E"/>
    <w:rsid w:val="004946ED"/>
    <w:rsid w:val="004F5354"/>
    <w:rsid w:val="005145B6"/>
    <w:rsid w:val="00520B56"/>
    <w:rsid w:val="0054163C"/>
    <w:rsid w:val="005431D8"/>
    <w:rsid w:val="00561458"/>
    <w:rsid w:val="00572816"/>
    <w:rsid w:val="005738F4"/>
    <w:rsid w:val="00592118"/>
    <w:rsid w:val="0059445C"/>
    <w:rsid w:val="005E15C9"/>
    <w:rsid w:val="00686770"/>
    <w:rsid w:val="006A0E9B"/>
    <w:rsid w:val="006B004B"/>
    <w:rsid w:val="006B0B18"/>
    <w:rsid w:val="006D4429"/>
    <w:rsid w:val="006F304B"/>
    <w:rsid w:val="007564E9"/>
    <w:rsid w:val="0077083C"/>
    <w:rsid w:val="007C1C27"/>
    <w:rsid w:val="007E69F8"/>
    <w:rsid w:val="007F45AF"/>
    <w:rsid w:val="00811DDA"/>
    <w:rsid w:val="008163C5"/>
    <w:rsid w:val="00832C06"/>
    <w:rsid w:val="008B734B"/>
    <w:rsid w:val="008D0EFF"/>
    <w:rsid w:val="009235D9"/>
    <w:rsid w:val="00956B69"/>
    <w:rsid w:val="00970B39"/>
    <w:rsid w:val="00982D91"/>
    <w:rsid w:val="009D5A1D"/>
    <w:rsid w:val="009E0F64"/>
    <w:rsid w:val="00A405B7"/>
    <w:rsid w:val="00A472B4"/>
    <w:rsid w:val="00A8041B"/>
    <w:rsid w:val="00A93306"/>
    <w:rsid w:val="00AD3591"/>
    <w:rsid w:val="00AE1878"/>
    <w:rsid w:val="00B02C36"/>
    <w:rsid w:val="00B31B79"/>
    <w:rsid w:val="00B446EF"/>
    <w:rsid w:val="00B82206"/>
    <w:rsid w:val="00B9046F"/>
    <w:rsid w:val="00B93589"/>
    <w:rsid w:val="00BA04A8"/>
    <w:rsid w:val="00BD0528"/>
    <w:rsid w:val="00C31C7A"/>
    <w:rsid w:val="00C63357"/>
    <w:rsid w:val="00C93DCB"/>
    <w:rsid w:val="00CE5BEE"/>
    <w:rsid w:val="00CF7D48"/>
    <w:rsid w:val="00D25DD5"/>
    <w:rsid w:val="00D41953"/>
    <w:rsid w:val="00D47188"/>
    <w:rsid w:val="00D84BC7"/>
    <w:rsid w:val="00DA3AC8"/>
    <w:rsid w:val="00DC440E"/>
    <w:rsid w:val="00DF2551"/>
    <w:rsid w:val="00E03843"/>
    <w:rsid w:val="00E106DC"/>
    <w:rsid w:val="00E179BB"/>
    <w:rsid w:val="00E27883"/>
    <w:rsid w:val="00EF0F48"/>
    <w:rsid w:val="00EF3CA2"/>
    <w:rsid w:val="00F91D3F"/>
    <w:rsid w:val="00FB68B7"/>
    <w:rsid w:val="00FD1CBB"/>
    <w:rsid w:val="00FF0DB4"/>
    <w:rsid w:val="00FF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0068D"/>
    <w:pPr>
      <w:keepNext/>
      <w:framePr w:w="4400" w:h="1297" w:hRule="exact" w:hSpace="181" w:wrap="notBeside" w:vAnchor="text" w:hAnchor="page" w:x="1745" w:y="4248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1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E0F64"/>
    <w:rPr>
      <w:i/>
      <w:iCs/>
    </w:rPr>
  </w:style>
  <w:style w:type="paragraph" w:styleId="a5">
    <w:name w:val="List Paragraph"/>
    <w:basedOn w:val="a"/>
    <w:uiPriority w:val="34"/>
    <w:qFormat/>
    <w:rsid w:val="00121CBC"/>
    <w:pPr>
      <w:ind w:left="720"/>
      <w:contextualSpacing/>
    </w:pPr>
  </w:style>
  <w:style w:type="paragraph" w:customStyle="1" w:styleId="western">
    <w:name w:val="western"/>
    <w:basedOn w:val="a"/>
    <w:rsid w:val="00256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8D0EFF"/>
    <w:rPr>
      <w:color w:val="0000FF"/>
      <w:u w:val="single"/>
    </w:rPr>
  </w:style>
  <w:style w:type="paragraph" w:customStyle="1" w:styleId="Oaeno">
    <w:name w:val="Oaeno"/>
    <w:basedOn w:val="a"/>
    <w:rsid w:val="00E03843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42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272E"/>
  </w:style>
  <w:style w:type="paragraph" w:styleId="a9">
    <w:name w:val="footer"/>
    <w:basedOn w:val="a"/>
    <w:link w:val="aa"/>
    <w:uiPriority w:val="99"/>
    <w:unhideWhenUsed/>
    <w:rsid w:val="00442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272E"/>
  </w:style>
  <w:style w:type="character" w:customStyle="1" w:styleId="20">
    <w:name w:val="Заголовок 2 Знак"/>
    <w:basedOn w:val="a0"/>
    <w:link w:val="2"/>
    <w:rsid w:val="001006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7F45A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character" w:customStyle="1" w:styleId="30">
    <w:name w:val="Основной текст 3 Знак"/>
    <w:basedOn w:val="a0"/>
    <w:link w:val="3"/>
    <w:rsid w:val="007F45AF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styleId="21">
    <w:name w:val="Body Text Indent 2"/>
    <w:basedOn w:val="a"/>
    <w:link w:val="22"/>
    <w:rsid w:val="00C93DC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rsid w:val="00C93DC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rsid w:val="00C93D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0068D"/>
    <w:pPr>
      <w:keepNext/>
      <w:framePr w:w="4400" w:h="1297" w:hRule="exact" w:hSpace="181" w:wrap="notBeside" w:vAnchor="text" w:hAnchor="page" w:x="1745" w:y="4248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1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E0F64"/>
    <w:rPr>
      <w:i/>
      <w:iCs/>
    </w:rPr>
  </w:style>
  <w:style w:type="paragraph" w:styleId="a5">
    <w:name w:val="List Paragraph"/>
    <w:basedOn w:val="a"/>
    <w:uiPriority w:val="34"/>
    <w:qFormat/>
    <w:rsid w:val="00121CBC"/>
    <w:pPr>
      <w:ind w:left="720"/>
      <w:contextualSpacing/>
    </w:pPr>
  </w:style>
  <w:style w:type="paragraph" w:customStyle="1" w:styleId="western">
    <w:name w:val="western"/>
    <w:basedOn w:val="a"/>
    <w:rsid w:val="00256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8D0EFF"/>
    <w:rPr>
      <w:color w:val="0000FF"/>
      <w:u w:val="single"/>
    </w:rPr>
  </w:style>
  <w:style w:type="paragraph" w:customStyle="1" w:styleId="Oaeno">
    <w:name w:val="Oaeno"/>
    <w:basedOn w:val="a"/>
    <w:rsid w:val="00E03843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42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272E"/>
  </w:style>
  <w:style w:type="paragraph" w:styleId="a9">
    <w:name w:val="footer"/>
    <w:basedOn w:val="a"/>
    <w:link w:val="aa"/>
    <w:uiPriority w:val="99"/>
    <w:unhideWhenUsed/>
    <w:rsid w:val="00442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272E"/>
  </w:style>
  <w:style w:type="character" w:customStyle="1" w:styleId="20">
    <w:name w:val="Заголовок 2 Знак"/>
    <w:basedOn w:val="a0"/>
    <w:link w:val="2"/>
    <w:rsid w:val="001006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7F45A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character" w:customStyle="1" w:styleId="30">
    <w:name w:val="Основной текст 3 Знак"/>
    <w:basedOn w:val="a0"/>
    <w:link w:val="3"/>
    <w:rsid w:val="007F45AF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styleId="21">
    <w:name w:val="Body Text Indent 2"/>
    <w:basedOn w:val="a"/>
    <w:link w:val="22"/>
    <w:rsid w:val="00C93DC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rsid w:val="00C93DC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rsid w:val="00C93D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6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C2246F9064DED7505AAE56F314087A0860A40B9B38736562B8465F8DF0D94753039F6720054A49D7D193CD0D3Ec1M" TargetMode="External"/><Relationship Id="rId13" Type="http://schemas.openxmlformats.org/officeDocument/2006/relationships/hyperlink" Target="https://nalog-nalog.ru/away2.php?req=doc&amp;base=LAW&amp;n=222242&amp;dst=100003&amp;date=19.06.2020&amp;demo=1" TargetMode="External"/><Relationship Id="rId18" Type="http://schemas.openxmlformats.org/officeDocument/2006/relationships/hyperlink" Target="consultantplus://offline/ref=2B0FB6D71D07CDD6D2FB5098486AAD4562E30A19BFCB56006676C1DE9EDA5D4053716CEA2F451688584B94BA15410E7289CFBB3EF107C850d7C6K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DB141350D536D4761F95D54D111AF8088CADEE8386347C4E088ADE0F9FF15287E99632CD81972DBA7884676DEA67FCDBCC7DD73B56A2C40pDz8N" TargetMode="External"/><Relationship Id="rId17" Type="http://schemas.openxmlformats.org/officeDocument/2006/relationships/hyperlink" Target="consultantplus://offline/ref=2B0FB6D71D07CDD6D2FB5098486AAD4562E30A19BFCB56006676C1DE9EDA5D4053716CEA2F451688584B94BA15410E7289CFBB3EF107C850d7C6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B33675CA63C15CDADE48F0650AF65818A46C8FA9DA04A5105F06B44670F23F1492997A6EB826B26h0dBG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DB141350D536D4761F95D54D111AF8088CADEE8386347C4E088ADE0F9FF15287E99632CD81972DBA0884676DEA67FCDBCC7DD73B56A2C40pDz8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B33675CA63C15CDADE48F0650AF65818A42CAF89EA14A5105F06B44670F23F1492997A6EB806923h0dCG" TargetMode="External"/><Relationship Id="rId10" Type="http://schemas.openxmlformats.org/officeDocument/2006/relationships/hyperlink" Target="consultantplus://offline/ref=66DEA8DB9B476D837A4FFE9D5E5D7DD4C246050B8B2C7DB907EBCC1E5CD7A9A81FDE557AB4FBE6BE3B1CA9849942C5A59684FB4033458446F6x2N" TargetMode="External"/><Relationship Id="rId19" Type="http://schemas.openxmlformats.org/officeDocument/2006/relationships/hyperlink" Target="http://base.garant.ru/71031648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B10AF925BEB5085D670642B98B70A3395DD36D1D22F8AE38C15D40996E75532ABE35B357C980489F66072733FCFE9197B0D17D99586D1EBC3DEN" TargetMode="External"/><Relationship Id="rId14" Type="http://schemas.openxmlformats.org/officeDocument/2006/relationships/hyperlink" Target="consultantplus://offline/ref=B79D8FBBA4384B1FEBD9DE7C435D24E64040ADF71A4B514B3A531232F480FF50AFCE41CC6A4D05C7M7dD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10</Pages>
  <Words>3348</Words>
  <Characters>19090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Лобанова Галина Анатольевна</dc:creator>
  <cp:keywords/>
  <dc:description/>
  <cp:lastModifiedBy>Хохлова Анна Юрьевна</cp:lastModifiedBy>
  <cp:revision>19</cp:revision>
  <dcterms:created xsi:type="dcterms:W3CDTF">2020-11-12T06:57:00Z</dcterms:created>
  <dcterms:modified xsi:type="dcterms:W3CDTF">2026-01-14T07:51:00Z</dcterms:modified>
</cp:coreProperties>
</file>