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99" w:rsidRDefault="00FC2C24">
      <w:pPr>
        <w:jc w:val="center"/>
        <w:rPr>
          <w:rFonts w:ascii="PT Astra Serif" w:hAnsi="PT Astra Serif"/>
          <w:b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Cs w:val="28"/>
        </w:rPr>
        <w:t xml:space="preserve">Пояснительная записка </w:t>
      </w:r>
    </w:p>
    <w:p w:rsidR="00900F99" w:rsidRDefault="00FC2C24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к проекту закона Саратовской области </w:t>
      </w:r>
    </w:p>
    <w:p w:rsidR="00900F99" w:rsidRDefault="00FC2C24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«Об исполнении </w:t>
      </w:r>
      <w:proofErr w:type="gramStart"/>
      <w:r>
        <w:rPr>
          <w:rFonts w:ascii="PT Astra Serif" w:hAnsi="PT Astra Serif"/>
          <w:b/>
          <w:szCs w:val="28"/>
        </w:rPr>
        <w:t>областного</w:t>
      </w:r>
      <w:proofErr w:type="gramEnd"/>
      <w:r>
        <w:rPr>
          <w:rFonts w:ascii="PT Astra Serif" w:hAnsi="PT Astra Serif"/>
          <w:b/>
          <w:szCs w:val="28"/>
        </w:rPr>
        <w:t xml:space="preserve"> бюджета за 202</w:t>
      </w:r>
      <w:r w:rsidR="0094300E">
        <w:rPr>
          <w:rFonts w:ascii="PT Astra Serif" w:hAnsi="PT Astra Serif"/>
          <w:b/>
          <w:szCs w:val="28"/>
        </w:rPr>
        <w:t>5</w:t>
      </w:r>
      <w:r>
        <w:rPr>
          <w:rFonts w:ascii="PT Astra Serif" w:hAnsi="PT Astra Serif"/>
          <w:b/>
          <w:szCs w:val="28"/>
        </w:rPr>
        <w:t xml:space="preserve"> год»</w:t>
      </w:r>
    </w:p>
    <w:p w:rsidR="00900F99" w:rsidRDefault="00900F99">
      <w:pPr>
        <w:ind w:firstLine="697"/>
        <w:jc w:val="both"/>
        <w:rPr>
          <w:rFonts w:ascii="PT Astra Serif" w:hAnsi="PT Astra Serif"/>
          <w:szCs w:val="28"/>
        </w:rPr>
      </w:pPr>
    </w:p>
    <w:p w:rsidR="00920087" w:rsidRPr="00EA36F2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EA36F2">
        <w:rPr>
          <w:rFonts w:ascii="PT Astra Serif" w:eastAsia="Calibri" w:hAnsi="PT Astra Serif"/>
          <w:szCs w:val="28"/>
        </w:rPr>
        <w:t>Исполнение областного бюджета на 1 января 2026 года характеризуется следующими основными параметрами:</w:t>
      </w:r>
    </w:p>
    <w:p w:rsidR="00920087" w:rsidRPr="00EA36F2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EA36F2">
        <w:rPr>
          <w:rFonts w:ascii="PT Astra Serif" w:eastAsia="Calibri" w:hAnsi="PT Astra Serif"/>
          <w:szCs w:val="28"/>
        </w:rPr>
        <w:t xml:space="preserve">объем доходов – 187823,6 </w:t>
      </w:r>
      <w:proofErr w:type="gramStart"/>
      <w:r w:rsidRPr="00EA36F2">
        <w:rPr>
          <w:rFonts w:ascii="PT Astra Serif" w:eastAsia="Calibri" w:hAnsi="PT Astra Serif"/>
          <w:szCs w:val="28"/>
        </w:rPr>
        <w:t>млн</w:t>
      </w:r>
      <w:proofErr w:type="gramEnd"/>
      <w:r w:rsidRPr="00EA36F2">
        <w:rPr>
          <w:rFonts w:ascii="PT Astra Serif" w:eastAsia="Calibri" w:hAnsi="PT Astra Serif"/>
          <w:szCs w:val="28"/>
        </w:rPr>
        <w:t xml:space="preserve"> рублей, или 100% годовых назначений (уточненные бюджетные назначения на год – 187813,0 млн рублей); </w:t>
      </w:r>
    </w:p>
    <w:p w:rsidR="00920087" w:rsidRPr="00EA36F2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EA36F2">
        <w:rPr>
          <w:rFonts w:ascii="PT Astra Serif" w:eastAsia="Calibri" w:hAnsi="PT Astra Serif"/>
          <w:szCs w:val="28"/>
        </w:rPr>
        <w:t xml:space="preserve">объем расходов – 202105,7 </w:t>
      </w:r>
      <w:proofErr w:type="gramStart"/>
      <w:r w:rsidRPr="00EA36F2">
        <w:rPr>
          <w:rFonts w:ascii="PT Astra Serif" w:eastAsia="Calibri" w:hAnsi="PT Astra Serif"/>
          <w:szCs w:val="28"/>
        </w:rPr>
        <w:t>млн</w:t>
      </w:r>
      <w:proofErr w:type="gramEnd"/>
      <w:r w:rsidRPr="00EA36F2">
        <w:rPr>
          <w:rFonts w:ascii="PT Astra Serif" w:eastAsia="Calibri" w:hAnsi="PT Astra Serif"/>
          <w:szCs w:val="28"/>
        </w:rPr>
        <w:t xml:space="preserve"> рублей, или 97,2% годовых назначений (уточненные бюджетные назначения на год – 207850,1 млн рублей);</w:t>
      </w:r>
    </w:p>
    <w:p w:rsidR="00920087" w:rsidRPr="004B0137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EA36F2">
        <w:rPr>
          <w:rFonts w:ascii="PT Astra Serif" w:eastAsia="Calibri" w:hAnsi="PT Astra Serif"/>
          <w:szCs w:val="28"/>
        </w:rPr>
        <w:t xml:space="preserve">превышение расходов над доходами – 14282,1 </w:t>
      </w:r>
      <w:proofErr w:type="gramStart"/>
      <w:r w:rsidRPr="00EA36F2">
        <w:rPr>
          <w:rFonts w:ascii="PT Astra Serif" w:eastAsia="Calibri" w:hAnsi="PT Astra Serif"/>
          <w:szCs w:val="28"/>
        </w:rPr>
        <w:t>млн</w:t>
      </w:r>
      <w:proofErr w:type="gramEnd"/>
      <w:r w:rsidRPr="00EA36F2">
        <w:rPr>
          <w:rFonts w:ascii="PT Astra Serif" w:eastAsia="Calibri" w:hAnsi="PT Astra Serif"/>
          <w:szCs w:val="28"/>
        </w:rPr>
        <w:t xml:space="preserve"> рублей </w:t>
      </w:r>
      <w:r w:rsidRPr="00EA36F2">
        <w:rPr>
          <w:rFonts w:ascii="PT Astra Serif" w:hAnsi="PT Astra Serif"/>
          <w:szCs w:val="28"/>
        </w:rPr>
        <w:t>(при плановом значении 20 037,1 млн рублей)</w:t>
      </w:r>
      <w:r w:rsidRPr="00EA36F2">
        <w:rPr>
          <w:rFonts w:ascii="PT Astra Serif" w:eastAsia="Calibri" w:hAnsi="PT Astra Serif"/>
          <w:szCs w:val="28"/>
        </w:rPr>
        <w:t>.</w:t>
      </w:r>
    </w:p>
    <w:p w:rsidR="00920087" w:rsidRPr="00EA36F2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EA36F2">
        <w:rPr>
          <w:rFonts w:ascii="PT Astra Serif" w:eastAsia="Calibri" w:hAnsi="PT Astra Serif"/>
          <w:szCs w:val="28"/>
        </w:rPr>
        <w:t xml:space="preserve">По итогам 2025 года объем налоговых и неналоговых доходов областного бюджета составил 125821,3 </w:t>
      </w:r>
      <w:proofErr w:type="gramStart"/>
      <w:r w:rsidRPr="00EA36F2">
        <w:rPr>
          <w:rFonts w:ascii="PT Astra Serif" w:eastAsia="Calibri" w:hAnsi="PT Astra Serif"/>
          <w:szCs w:val="28"/>
        </w:rPr>
        <w:t>млн</w:t>
      </w:r>
      <w:proofErr w:type="gramEnd"/>
      <w:r w:rsidRPr="00EA36F2">
        <w:rPr>
          <w:rFonts w:ascii="PT Astra Serif" w:eastAsia="Calibri" w:hAnsi="PT Astra Serif"/>
          <w:szCs w:val="28"/>
        </w:rPr>
        <w:t xml:space="preserve"> рублей и относительно 2024 года сократился на 7183,6 млн рублей, или на 5,4%. Уточненные бюджетные назначения исполнены на 100,3%.</w:t>
      </w:r>
    </w:p>
    <w:p w:rsidR="00920087" w:rsidRPr="008C3883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8C3883">
        <w:rPr>
          <w:rFonts w:ascii="PT Astra Serif" w:eastAsia="Calibri" w:hAnsi="PT Astra Serif"/>
          <w:szCs w:val="28"/>
        </w:rPr>
        <w:t>Объем</w:t>
      </w:r>
      <w:r>
        <w:rPr>
          <w:rFonts w:ascii="PT Astra Serif" w:eastAsia="Calibri" w:hAnsi="PT Astra Serif"/>
          <w:szCs w:val="28"/>
        </w:rPr>
        <w:t xml:space="preserve"> налоговых доходов составил 119</w:t>
      </w:r>
      <w:r w:rsidRPr="008C3883">
        <w:rPr>
          <w:rFonts w:ascii="PT Astra Serif" w:eastAsia="Calibri" w:hAnsi="PT Astra Serif"/>
          <w:szCs w:val="28"/>
        </w:rPr>
        <w:t xml:space="preserve">827,0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C3883">
        <w:rPr>
          <w:rFonts w:ascii="PT Astra Serif" w:eastAsia="Calibri" w:hAnsi="PT Astra Serif"/>
          <w:szCs w:val="28"/>
        </w:rPr>
        <w:t xml:space="preserve"> рублей со снижением к 2024 году </w:t>
      </w:r>
      <w:r>
        <w:rPr>
          <w:rFonts w:ascii="PT Astra Serif" w:eastAsia="Calibri" w:hAnsi="PT Astra Serif"/>
          <w:szCs w:val="28"/>
        </w:rPr>
        <w:t>на 6</w:t>
      </w:r>
      <w:r w:rsidRPr="008C3883">
        <w:rPr>
          <w:rFonts w:ascii="PT Astra Serif" w:eastAsia="Calibri" w:hAnsi="PT Astra Serif"/>
          <w:szCs w:val="28"/>
        </w:rPr>
        <w:t>758,8 млн рублей, или на 5,3%. Назначения по налоговым доходам исполнены на 100,2%.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 xml:space="preserve">Объем налога на </w:t>
      </w:r>
      <w:r w:rsidRPr="008C3883">
        <w:rPr>
          <w:rFonts w:ascii="PT Astra Serif" w:eastAsia="Calibri" w:hAnsi="PT Astra Serif"/>
          <w:szCs w:val="28"/>
        </w:rPr>
        <w:t>прибыль организаций составил 31</w:t>
      </w:r>
      <w:r w:rsidRPr="008265C5">
        <w:rPr>
          <w:rFonts w:ascii="PT Astra Serif" w:eastAsia="Calibri" w:hAnsi="PT Astra Serif"/>
          <w:szCs w:val="28"/>
        </w:rPr>
        <w:t>755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1</w:t>
      </w:r>
      <w:r w:rsidRPr="008C3883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> рублей, за счет налога обеспечено 25,2% общего объема налоговых и неналоговых доходов бюджета, что на 7,1 процентных пункта ниже данног</w:t>
      </w:r>
      <w:r w:rsidRPr="008C3883">
        <w:rPr>
          <w:rFonts w:ascii="PT Astra Serif" w:eastAsia="Calibri" w:hAnsi="PT Astra Serif"/>
          <w:szCs w:val="28"/>
        </w:rPr>
        <w:t>о показателя за 2024 год</w:t>
      </w:r>
      <w:r w:rsidRPr="008265C5">
        <w:rPr>
          <w:rFonts w:ascii="PT Astra Serif" w:eastAsia="Calibri" w:hAnsi="PT Astra Serif"/>
          <w:szCs w:val="28"/>
        </w:rPr>
        <w:t>. Относительно факта за 2024 год поступления по налогу на прибыл</w:t>
      </w:r>
      <w:r w:rsidRPr="008C3883">
        <w:rPr>
          <w:rFonts w:ascii="PT Astra Serif" w:eastAsia="Calibri" w:hAnsi="PT Astra Serif"/>
          <w:szCs w:val="28"/>
        </w:rPr>
        <w:t>ь организаций сократились на 11</w:t>
      </w:r>
      <w:r w:rsidRPr="008265C5">
        <w:rPr>
          <w:rFonts w:ascii="PT Astra Serif" w:eastAsia="Calibri" w:hAnsi="PT Astra Serif"/>
          <w:szCs w:val="28"/>
        </w:rPr>
        <w:t>200</w:t>
      </w:r>
      <w:r w:rsidRPr="008C3883">
        <w:rPr>
          <w:rFonts w:ascii="PT Astra Serif" w:eastAsia="Calibri" w:hAnsi="PT Astra Serif"/>
          <w:szCs w:val="28"/>
        </w:rPr>
        <w:t>,6</w:t>
      </w:r>
      <w:r w:rsidRPr="008265C5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или на 26,1%.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>По налогу на доходы физически</w:t>
      </w:r>
      <w:r w:rsidRPr="008C3883">
        <w:rPr>
          <w:rFonts w:ascii="PT Astra Serif" w:eastAsia="Calibri" w:hAnsi="PT Astra Serif"/>
          <w:szCs w:val="28"/>
        </w:rPr>
        <w:t xml:space="preserve">х лиц поступление составило </w:t>
      </w:r>
      <w:r w:rsidRPr="008C3883">
        <w:rPr>
          <w:rFonts w:ascii="PT Astra Serif" w:eastAsia="Calibri" w:hAnsi="PT Astra Serif"/>
          <w:szCs w:val="28"/>
        </w:rPr>
        <w:br/>
        <w:t>50</w:t>
      </w:r>
      <w:r w:rsidRPr="008265C5">
        <w:rPr>
          <w:rFonts w:ascii="PT Astra Serif" w:eastAsia="Calibri" w:hAnsi="PT Astra Serif"/>
          <w:szCs w:val="28"/>
        </w:rPr>
        <w:t>208</w:t>
      </w:r>
      <w:r w:rsidRPr="008C3883">
        <w:rPr>
          <w:rFonts w:ascii="PT Astra Serif" w:eastAsia="Calibri" w:hAnsi="PT Astra Serif"/>
          <w:szCs w:val="28"/>
        </w:rPr>
        <w:t>,9</w:t>
      </w:r>
      <w:r w:rsidRPr="008265C5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увеличение относительно 2024 года на </w:t>
      </w:r>
      <w:r>
        <w:rPr>
          <w:rFonts w:ascii="PT Astra Serif" w:eastAsia="Calibri" w:hAnsi="PT Astra Serif"/>
          <w:szCs w:val="28"/>
        </w:rPr>
        <w:t xml:space="preserve">                           </w:t>
      </w:r>
      <w:r w:rsidRPr="008265C5">
        <w:rPr>
          <w:rFonts w:ascii="PT Astra Serif" w:eastAsia="Calibri" w:hAnsi="PT Astra Serif"/>
          <w:szCs w:val="28"/>
        </w:rPr>
        <w:t>5538</w:t>
      </w:r>
      <w:r w:rsidRPr="008C3883">
        <w:rPr>
          <w:rFonts w:ascii="PT Astra Serif" w:eastAsia="Calibri" w:hAnsi="PT Astra Serif"/>
          <w:szCs w:val="28"/>
        </w:rPr>
        <w:t>,4</w:t>
      </w:r>
      <w:r w:rsidRPr="008265C5">
        <w:rPr>
          <w:rFonts w:ascii="PT Astra Serif" w:eastAsia="Calibri" w:hAnsi="PT Astra Serif"/>
          <w:szCs w:val="28"/>
        </w:rPr>
        <w:t xml:space="preserve"> </w:t>
      </w:r>
      <w:r w:rsidRPr="008C3883">
        <w:rPr>
          <w:rFonts w:ascii="PT Astra Serif" w:eastAsia="Calibri" w:hAnsi="PT Astra Serif"/>
          <w:szCs w:val="28"/>
        </w:rPr>
        <w:t>млн</w:t>
      </w:r>
      <w:r w:rsidRPr="008265C5">
        <w:rPr>
          <w:rFonts w:ascii="PT Astra Serif" w:eastAsia="Calibri" w:hAnsi="PT Astra Serif"/>
          <w:szCs w:val="28"/>
        </w:rPr>
        <w:t xml:space="preserve"> рублей, или на 12,4%. Структурная доля налога в общем объеме налоговых и неналоговых доходов бюджета составила 39,9%, на </w:t>
      </w:r>
      <w:r>
        <w:rPr>
          <w:rFonts w:ascii="PT Astra Serif" w:eastAsia="Calibri" w:hAnsi="PT Astra Serif"/>
          <w:szCs w:val="28"/>
        </w:rPr>
        <w:t xml:space="preserve">                        </w:t>
      </w:r>
      <w:r w:rsidRPr="008265C5">
        <w:rPr>
          <w:rFonts w:ascii="PT Astra Serif" w:eastAsia="Calibri" w:hAnsi="PT Astra Serif"/>
          <w:szCs w:val="28"/>
        </w:rPr>
        <w:t>6,3 процентных пункта выше данног</w:t>
      </w:r>
      <w:r w:rsidRPr="008C3883">
        <w:rPr>
          <w:rFonts w:ascii="PT Astra Serif" w:eastAsia="Calibri" w:hAnsi="PT Astra Serif"/>
          <w:szCs w:val="28"/>
        </w:rPr>
        <w:t>о показателя за 2024 год</w:t>
      </w:r>
      <w:r w:rsidRPr="008265C5">
        <w:rPr>
          <w:rFonts w:ascii="PT Astra Serif" w:eastAsia="Calibri" w:hAnsi="PT Astra Serif"/>
          <w:szCs w:val="28"/>
        </w:rPr>
        <w:t>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C3883">
        <w:rPr>
          <w:rFonts w:ascii="PT Astra Serif" w:eastAsia="Calibri" w:hAnsi="PT Astra Serif"/>
          <w:szCs w:val="28"/>
        </w:rPr>
        <w:t>Доходы от акцизов составили 12</w:t>
      </w:r>
      <w:r w:rsidRPr="008265C5">
        <w:rPr>
          <w:rFonts w:ascii="PT Astra Serif" w:eastAsia="Calibri" w:hAnsi="PT Astra Serif"/>
          <w:szCs w:val="28"/>
        </w:rPr>
        <w:t>879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0</w:t>
      </w:r>
      <w:r w:rsidRPr="008C3883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со снижен</w:t>
      </w:r>
      <w:r w:rsidRPr="008C3883">
        <w:rPr>
          <w:rFonts w:ascii="PT Astra Serif" w:eastAsia="Calibri" w:hAnsi="PT Astra Serif"/>
          <w:szCs w:val="28"/>
        </w:rPr>
        <w:t>ием относительно 2024 года на 2</w:t>
      </w:r>
      <w:r w:rsidRPr="008265C5">
        <w:rPr>
          <w:rFonts w:ascii="PT Astra Serif" w:eastAsia="Calibri" w:hAnsi="PT Astra Serif"/>
          <w:szCs w:val="28"/>
        </w:rPr>
        <w:t>296</w:t>
      </w:r>
      <w:r w:rsidRPr="008C3883">
        <w:rPr>
          <w:rFonts w:ascii="PT Astra Serif" w:eastAsia="Calibri" w:hAnsi="PT Astra Serif"/>
          <w:szCs w:val="28"/>
        </w:rPr>
        <w:t>,2</w:t>
      </w:r>
      <w:r w:rsidRPr="008265C5">
        <w:rPr>
          <w:rFonts w:ascii="PT Astra Serif" w:eastAsia="Calibri" w:hAnsi="PT Astra Serif"/>
          <w:szCs w:val="28"/>
        </w:rPr>
        <w:t xml:space="preserve"> </w:t>
      </w:r>
      <w:r w:rsidRPr="008C3883">
        <w:rPr>
          <w:rFonts w:ascii="PT Astra Serif" w:eastAsia="Calibri" w:hAnsi="PT Astra Serif"/>
          <w:szCs w:val="28"/>
        </w:rPr>
        <w:t>млн</w:t>
      </w:r>
      <w:r w:rsidRPr="008265C5">
        <w:rPr>
          <w:rFonts w:ascii="PT Astra Serif" w:eastAsia="Calibri" w:hAnsi="PT Astra Serif"/>
          <w:szCs w:val="28"/>
        </w:rPr>
        <w:t xml:space="preserve"> рублей, или 15,1%, в том числе поступления по акцизам на нефтепродукты сократились на </w:t>
      </w:r>
      <w:r>
        <w:rPr>
          <w:rFonts w:ascii="PT Astra Serif" w:eastAsia="Calibri" w:hAnsi="PT Astra Serif"/>
          <w:szCs w:val="28"/>
        </w:rPr>
        <w:t xml:space="preserve">                           </w:t>
      </w:r>
      <w:r w:rsidRPr="008265C5">
        <w:rPr>
          <w:rFonts w:ascii="PT Astra Serif" w:eastAsia="Calibri" w:hAnsi="PT Astra Serif"/>
          <w:szCs w:val="28"/>
        </w:rPr>
        <w:t>2568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8</w:t>
      </w:r>
      <w:r>
        <w:rPr>
          <w:rFonts w:ascii="PT Astra Serif" w:eastAsia="Calibri" w:hAnsi="PT Astra Serif"/>
          <w:szCs w:val="28"/>
        </w:rPr>
        <w:t xml:space="preserve"> </w:t>
      </w:r>
      <w:r w:rsidRPr="008C3883">
        <w:rPr>
          <w:rFonts w:ascii="PT Astra Serif" w:eastAsia="Calibri" w:hAnsi="PT Astra Serif"/>
          <w:szCs w:val="28"/>
        </w:rPr>
        <w:t>млн</w:t>
      </w:r>
      <w:r w:rsidRPr="008265C5">
        <w:rPr>
          <w:rFonts w:ascii="PT Astra Serif" w:eastAsia="Calibri" w:hAnsi="PT Astra Serif"/>
          <w:szCs w:val="28"/>
        </w:rPr>
        <w:t xml:space="preserve"> рублей, или на 20,7% в связи с уменьшением с 1 января 2025 года норматива отчислений, на алкогольную проду</w:t>
      </w:r>
      <w:r w:rsidRPr="008C3883">
        <w:rPr>
          <w:rFonts w:ascii="PT Astra Serif" w:eastAsia="Calibri" w:hAnsi="PT Astra Serif"/>
          <w:szCs w:val="28"/>
        </w:rPr>
        <w:t>кцию, наоборот, возросли на</w:t>
      </w:r>
      <w:r w:rsidRPr="008C3883">
        <w:rPr>
          <w:rFonts w:ascii="PT Astra Serif" w:eastAsia="Calibri" w:hAnsi="PT Astra Serif"/>
          <w:szCs w:val="28"/>
        </w:rPr>
        <w:br/>
        <w:t>314,</w:t>
      </w:r>
      <w:r w:rsidRPr="008265C5">
        <w:rPr>
          <w:rFonts w:ascii="PT Astra Serif" w:eastAsia="Calibri" w:hAnsi="PT Astra Serif"/>
          <w:szCs w:val="28"/>
        </w:rPr>
        <w:t>5</w:t>
      </w:r>
      <w:r w:rsidRPr="008C3883">
        <w:rPr>
          <w:rFonts w:ascii="PT Astra Serif" w:eastAsia="Calibri" w:hAnsi="PT Astra Serif"/>
          <w:szCs w:val="28"/>
        </w:rPr>
        <w:t xml:space="preserve"> млн </w:t>
      </w:r>
      <w:r w:rsidRPr="008265C5">
        <w:rPr>
          <w:rFonts w:ascii="PT Astra Serif" w:eastAsia="Calibri" w:hAnsi="PT Astra Serif"/>
          <w:szCs w:val="28"/>
        </w:rPr>
        <w:t xml:space="preserve">рублей, или 11,9%. Структурная доля акцизов в </w:t>
      </w:r>
      <w:proofErr w:type="gramStart"/>
      <w:r w:rsidRPr="008265C5">
        <w:rPr>
          <w:rFonts w:ascii="PT Astra Serif" w:eastAsia="Calibri" w:hAnsi="PT Astra Serif"/>
          <w:szCs w:val="28"/>
        </w:rPr>
        <w:t>общем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объеме налоговых  неналоговых доходов бюджета по итогам 2025 года сократилась на 1,2 процентных пункта с 11,4% до 10,2%.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>Поступление по налогам н</w:t>
      </w:r>
      <w:r w:rsidRPr="008C3883">
        <w:rPr>
          <w:rFonts w:ascii="PT Astra Serif" w:eastAsia="Calibri" w:hAnsi="PT Astra Serif"/>
          <w:szCs w:val="28"/>
        </w:rPr>
        <w:t xml:space="preserve">а совокупный доход составило </w:t>
      </w:r>
      <w:r>
        <w:rPr>
          <w:rFonts w:ascii="PT Astra Serif" w:eastAsia="Calibri" w:hAnsi="PT Astra Serif"/>
          <w:szCs w:val="28"/>
        </w:rPr>
        <w:t xml:space="preserve">                      </w:t>
      </w:r>
      <w:r w:rsidRPr="008C3883">
        <w:rPr>
          <w:rFonts w:ascii="PT Astra Serif" w:eastAsia="Calibri" w:hAnsi="PT Astra Serif"/>
          <w:szCs w:val="28"/>
        </w:rPr>
        <w:t>13</w:t>
      </w:r>
      <w:r w:rsidRPr="008265C5">
        <w:rPr>
          <w:rFonts w:ascii="PT Astra Serif" w:eastAsia="Calibri" w:hAnsi="PT Astra Serif"/>
          <w:szCs w:val="28"/>
        </w:rPr>
        <w:t>242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7</w:t>
      </w:r>
      <w:r w:rsidRPr="008C3883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> рублей, на 806</w:t>
      </w:r>
      <w:r w:rsidRPr="008C3883">
        <w:rPr>
          <w:rFonts w:ascii="PT Astra Serif" w:eastAsia="Calibri" w:hAnsi="PT Astra Serif"/>
          <w:szCs w:val="28"/>
        </w:rPr>
        <w:t>,8</w:t>
      </w:r>
      <w:r w:rsidRPr="008265C5">
        <w:rPr>
          <w:rFonts w:ascii="PT Astra Serif" w:eastAsia="Calibri" w:hAnsi="PT Astra Serif"/>
          <w:szCs w:val="28"/>
        </w:rPr>
        <w:t xml:space="preserve">  </w:t>
      </w:r>
      <w:r w:rsidRPr="008C3883">
        <w:rPr>
          <w:rFonts w:ascii="PT Astra Serif" w:eastAsia="Calibri" w:hAnsi="PT Astra Serif"/>
          <w:szCs w:val="28"/>
        </w:rPr>
        <w:t>млн</w:t>
      </w:r>
      <w:r w:rsidRPr="008265C5">
        <w:rPr>
          <w:rFonts w:ascii="PT Astra Serif" w:eastAsia="Calibri" w:hAnsi="PT Astra Serif"/>
          <w:szCs w:val="28"/>
        </w:rPr>
        <w:t xml:space="preserve"> рублей, или 6,5%, выше уровня 2024 года. Возрос вклад доходов, поступающих от применения специальных налоговых режимов. По упрощенной системе налогообложения рост на 4,1%, налогу на профессиональный доход – в 1,6 раза.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>Поступление по налогу на имущ</w:t>
      </w:r>
      <w:r w:rsidRPr="008C3883">
        <w:rPr>
          <w:rFonts w:ascii="PT Astra Serif" w:eastAsia="Calibri" w:hAnsi="PT Astra Serif"/>
          <w:szCs w:val="28"/>
        </w:rPr>
        <w:t xml:space="preserve">ество организаций составило </w:t>
      </w:r>
      <w:r w:rsidRPr="008C3883">
        <w:rPr>
          <w:rFonts w:ascii="PT Astra Serif" w:eastAsia="Calibri" w:hAnsi="PT Astra Serif"/>
          <w:szCs w:val="28"/>
        </w:rPr>
        <w:br/>
        <w:t>11</w:t>
      </w:r>
      <w:r w:rsidRPr="008265C5">
        <w:rPr>
          <w:rFonts w:ascii="PT Astra Serif" w:eastAsia="Calibri" w:hAnsi="PT Astra Serif"/>
          <w:szCs w:val="28"/>
        </w:rPr>
        <w:t>105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7</w:t>
      </w:r>
      <w:r w:rsidRPr="008C3883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что на 263</w:t>
      </w:r>
      <w:r w:rsidRPr="008C3883">
        <w:rPr>
          <w:rFonts w:ascii="PT Astra Serif" w:eastAsia="Calibri" w:hAnsi="PT Astra Serif"/>
          <w:szCs w:val="28"/>
        </w:rPr>
        <w:t>,</w:t>
      </w:r>
      <w:r w:rsidR="0011196E" w:rsidRPr="0011196E">
        <w:rPr>
          <w:rFonts w:ascii="PT Astra Serif" w:eastAsia="Calibri" w:hAnsi="PT Astra Serif"/>
          <w:szCs w:val="28"/>
        </w:rPr>
        <w:t>9</w:t>
      </w:r>
      <w:r w:rsidRPr="008C3883">
        <w:rPr>
          <w:rFonts w:ascii="PT Astra Serif" w:eastAsia="Calibri" w:hAnsi="PT Astra Serif"/>
          <w:szCs w:val="28"/>
        </w:rPr>
        <w:t xml:space="preserve"> млн</w:t>
      </w:r>
      <w:r w:rsidRPr="008265C5">
        <w:rPr>
          <w:rFonts w:ascii="PT Astra Serif" w:eastAsia="Calibri" w:hAnsi="PT Astra Serif"/>
          <w:szCs w:val="28"/>
        </w:rPr>
        <w:t xml:space="preserve"> рублей, или 2,4% выше уровня </w:t>
      </w:r>
      <w:r>
        <w:rPr>
          <w:rFonts w:ascii="PT Astra Serif" w:eastAsia="Calibri" w:hAnsi="PT Astra Serif"/>
          <w:szCs w:val="28"/>
        </w:rPr>
        <w:t xml:space="preserve">                  </w:t>
      </w:r>
      <w:r w:rsidRPr="008265C5">
        <w:rPr>
          <w:rFonts w:ascii="PT Astra Serif" w:eastAsia="Calibri" w:hAnsi="PT Astra Serif"/>
          <w:szCs w:val="28"/>
        </w:rPr>
        <w:t xml:space="preserve">2024 года. Вклад налога в общий объем налоговых и неналоговых доходов </w:t>
      </w:r>
      <w:r w:rsidRPr="008265C5">
        <w:rPr>
          <w:rFonts w:ascii="PT Astra Serif" w:eastAsia="Calibri" w:hAnsi="PT Astra Serif"/>
          <w:szCs w:val="28"/>
        </w:rPr>
        <w:lastRenderedPageBreak/>
        <w:t>составил 8,8%, что на 0,6 процентных пункта выше данного показателя за 2024 год.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>Объем неналог</w:t>
      </w:r>
      <w:r w:rsidRPr="008C3883">
        <w:rPr>
          <w:rFonts w:ascii="PT Astra Serif" w:eastAsia="Calibri" w:hAnsi="PT Astra Serif"/>
          <w:szCs w:val="28"/>
        </w:rPr>
        <w:t>овых доходов в целом составил 5</w:t>
      </w:r>
      <w:r w:rsidRPr="008265C5">
        <w:rPr>
          <w:rFonts w:ascii="PT Astra Serif" w:eastAsia="Calibri" w:hAnsi="PT Astra Serif"/>
          <w:szCs w:val="28"/>
        </w:rPr>
        <w:t>994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3</w:t>
      </w:r>
      <w:r w:rsidRPr="008C3883"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что на 424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95</w:t>
      </w:r>
      <w:r w:rsidRPr="008C3883">
        <w:rPr>
          <w:rFonts w:ascii="PT Astra Serif" w:eastAsia="Calibri" w:hAnsi="PT Astra Serif"/>
          <w:szCs w:val="28"/>
        </w:rPr>
        <w:t xml:space="preserve"> млн</w:t>
      </w:r>
      <w:r w:rsidRPr="008265C5">
        <w:rPr>
          <w:rFonts w:ascii="PT Astra Serif" w:eastAsia="Calibri" w:hAnsi="PT Astra Serif"/>
          <w:szCs w:val="28"/>
        </w:rPr>
        <w:t> р</w:t>
      </w:r>
      <w:r w:rsidR="0011196E">
        <w:rPr>
          <w:rFonts w:ascii="PT Astra Serif" w:eastAsia="Calibri" w:hAnsi="PT Astra Serif"/>
          <w:szCs w:val="28"/>
        </w:rPr>
        <w:t>ублей, или на 6,6%, ниже уровня</w:t>
      </w:r>
      <w:r w:rsidRPr="008265C5">
        <w:rPr>
          <w:rFonts w:ascii="PT Astra Serif" w:eastAsia="Calibri" w:hAnsi="PT Astra Serif"/>
          <w:szCs w:val="28"/>
        </w:rPr>
        <w:t xml:space="preserve"> 2024 года, в том числе по доходам от оказания платных услуг и компенсаци</w:t>
      </w:r>
      <w:r w:rsidR="0011196E">
        <w:rPr>
          <w:rFonts w:ascii="PT Astra Serif" w:eastAsia="Calibri" w:hAnsi="PT Astra Serif"/>
          <w:szCs w:val="28"/>
        </w:rPr>
        <w:t>и</w:t>
      </w:r>
      <w:r w:rsidRPr="008265C5">
        <w:rPr>
          <w:rFonts w:ascii="PT Astra Serif" w:eastAsia="Calibri" w:hAnsi="PT Astra Serif"/>
          <w:szCs w:val="28"/>
        </w:rPr>
        <w:t xml:space="preserve"> затрат государства - в 5,5 раза, по доходам от продажи материальных и нематериальных активов – в 3,4 раза, по платежам при пользовании природными ресурсами – на 3,6%. В то же время выросли поступления по прочим неналоговым доходам в </w:t>
      </w:r>
      <w:r>
        <w:rPr>
          <w:rFonts w:ascii="PT Astra Serif" w:eastAsia="Calibri" w:hAnsi="PT Astra Serif"/>
          <w:szCs w:val="28"/>
        </w:rPr>
        <w:t xml:space="preserve">               </w:t>
      </w:r>
      <w:r w:rsidRPr="008265C5">
        <w:rPr>
          <w:rFonts w:ascii="PT Astra Serif" w:eastAsia="Calibri" w:hAnsi="PT Astra Serif"/>
          <w:szCs w:val="28"/>
        </w:rPr>
        <w:t>1,6 раза, по доходам от штрафов, санкций, возмещения ущерба на 27,2%, доходам от административных платежей и сборов на 1,7%.</w:t>
      </w:r>
    </w:p>
    <w:p w:rsidR="00920087" w:rsidRPr="008265C5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8265C5">
        <w:rPr>
          <w:rFonts w:ascii="PT Astra Serif" w:eastAsia="Calibri" w:hAnsi="PT Astra Serif"/>
          <w:szCs w:val="28"/>
        </w:rPr>
        <w:t xml:space="preserve">Доходы от использования имущества, находящегося в государственной и муниципальной собственности, </w:t>
      </w:r>
      <w:r w:rsidRPr="008C3883">
        <w:rPr>
          <w:rFonts w:ascii="PT Astra Serif" w:eastAsia="Calibri" w:hAnsi="PT Astra Serif"/>
          <w:szCs w:val="28"/>
        </w:rPr>
        <w:t xml:space="preserve">составили по итогам 2025 года </w:t>
      </w:r>
      <w:r>
        <w:rPr>
          <w:rFonts w:ascii="PT Astra Serif" w:eastAsia="Calibri" w:hAnsi="PT Astra Serif"/>
          <w:szCs w:val="28"/>
        </w:rPr>
        <w:t xml:space="preserve">                  </w:t>
      </w:r>
      <w:r w:rsidRPr="008C3883">
        <w:rPr>
          <w:rFonts w:ascii="PT Astra Serif" w:eastAsia="Calibri" w:hAnsi="PT Astra Serif"/>
          <w:szCs w:val="28"/>
        </w:rPr>
        <w:t>2</w:t>
      </w:r>
      <w:r w:rsidRPr="008265C5">
        <w:rPr>
          <w:rFonts w:ascii="PT Astra Serif" w:eastAsia="Calibri" w:hAnsi="PT Astra Serif"/>
          <w:szCs w:val="28"/>
        </w:rPr>
        <w:t>103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3</w:t>
      </w:r>
      <w:r>
        <w:rPr>
          <w:rFonts w:ascii="PT Astra Serif" w:eastAsia="Calibri" w:hAnsi="PT Astra Serif"/>
          <w:szCs w:val="28"/>
        </w:rPr>
        <w:t xml:space="preserve"> </w:t>
      </w:r>
      <w:proofErr w:type="gramStart"/>
      <w:r w:rsidRPr="008C3883">
        <w:rPr>
          <w:rFonts w:ascii="PT Astra Serif" w:eastAsia="Calibri" w:hAnsi="PT Astra Serif"/>
          <w:szCs w:val="28"/>
        </w:rPr>
        <w:t>млн</w:t>
      </w:r>
      <w:proofErr w:type="gramEnd"/>
      <w:r w:rsidRPr="008265C5">
        <w:rPr>
          <w:rFonts w:ascii="PT Astra Serif" w:eastAsia="Calibri" w:hAnsi="PT Astra Serif"/>
          <w:szCs w:val="28"/>
        </w:rPr>
        <w:t xml:space="preserve"> рублей, увеличени</w:t>
      </w:r>
      <w:r w:rsidRPr="008C3883">
        <w:rPr>
          <w:rFonts w:ascii="PT Astra Serif" w:eastAsia="Calibri" w:hAnsi="PT Astra Serif"/>
          <w:szCs w:val="28"/>
        </w:rPr>
        <w:t>е относительно 2024 года на 614,</w:t>
      </w:r>
      <w:r w:rsidRPr="008265C5">
        <w:rPr>
          <w:rFonts w:ascii="PT Astra Serif" w:eastAsia="Calibri" w:hAnsi="PT Astra Serif"/>
          <w:szCs w:val="28"/>
        </w:rPr>
        <w:t>1</w:t>
      </w:r>
      <w:r w:rsidRPr="008C3883">
        <w:rPr>
          <w:rFonts w:ascii="PT Astra Serif" w:eastAsia="Calibri" w:hAnsi="PT Astra Serif"/>
          <w:szCs w:val="28"/>
        </w:rPr>
        <w:t xml:space="preserve"> млн</w:t>
      </w:r>
      <w:r w:rsidRPr="008265C5">
        <w:rPr>
          <w:rFonts w:ascii="PT Astra Serif" w:eastAsia="Calibri" w:hAnsi="PT Astra Serif"/>
          <w:szCs w:val="28"/>
        </w:rPr>
        <w:t> рублей, или в 1,4 раза, в том числе доходы от операций по управлению остатками средств на едином казначейском счете возросли на 506</w:t>
      </w:r>
      <w:r w:rsidRPr="008C3883">
        <w:rPr>
          <w:rFonts w:ascii="PT Astra Serif" w:eastAsia="Calibri" w:hAnsi="PT Astra Serif"/>
          <w:szCs w:val="28"/>
        </w:rPr>
        <w:t>,</w:t>
      </w:r>
      <w:r w:rsidRPr="008265C5">
        <w:rPr>
          <w:rFonts w:ascii="PT Astra Serif" w:eastAsia="Calibri" w:hAnsi="PT Astra Serif"/>
          <w:szCs w:val="28"/>
        </w:rPr>
        <w:t>6</w:t>
      </w:r>
      <w:r w:rsidRPr="008C3883">
        <w:rPr>
          <w:rFonts w:ascii="PT Astra Serif" w:eastAsia="Calibri" w:hAnsi="PT Astra Serif"/>
          <w:szCs w:val="28"/>
        </w:rPr>
        <w:t xml:space="preserve"> млн</w:t>
      </w:r>
      <w:r w:rsidRPr="008265C5">
        <w:rPr>
          <w:rFonts w:ascii="PT Astra Serif" w:eastAsia="Calibri" w:hAnsi="PT Astra Serif"/>
          <w:szCs w:val="28"/>
        </w:rPr>
        <w:t xml:space="preserve"> рублей, более чем в 1,3 </w:t>
      </w:r>
      <w:r w:rsidRPr="008C3883">
        <w:rPr>
          <w:rFonts w:ascii="PT Astra Serif" w:eastAsia="Calibri" w:hAnsi="PT Astra Serif"/>
          <w:szCs w:val="28"/>
        </w:rPr>
        <w:t xml:space="preserve">раза, </w:t>
      </w:r>
      <w:r w:rsidR="0011196E">
        <w:rPr>
          <w:rFonts w:ascii="PT Astra Serif" w:eastAsia="Calibri" w:hAnsi="PT Astra Serif"/>
          <w:szCs w:val="28"/>
        </w:rPr>
        <w:t>до</w:t>
      </w:r>
      <w:r w:rsidRPr="008C3883">
        <w:rPr>
          <w:rFonts w:ascii="PT Astra Serif" w:eastAsia="Calibri" w:hAnsi="PT Astra Serif"/>
          <w:szCs w:val="28"/>
        </w:rPr>
        <w:t xml:space="preserve"> 1</w:t>
      </w:r>
      <w:r w:rsidRPr="008265C5">
        <w:rPr>
          <w:rFonts w:ascii="PT Astra Serif" w:eastAsia="Calibri" w:hAnsi="PT Astra Serif"/>
          <w:szCs w:val="28"/>
        </w:rPr>
        <w:t>855</w:t>
      </w:r>
      <w:r w:rsidRPr="008C3883">
        <w:rPr>
          <w:rFonts w:ascii="PT Astra Serif" w:eastAsia="Calibri" w:hAnsi="PT Astra Serif"/>
          <w:szCs w:val="28"/>
        </w:rPr>
        <w:t>,1</w:t>
      </w:r>
      <w:r w:rsidRPr="008265C5">
        <w:rPr>
          <w:rFonts w:ascii="PT Astra Serif" w:eastAsia="Calibri" w:hAnsi="PT Astra Serif"/>
          <w:szCs w:val="28"/>
        </w:rPr>
        <w:t xml:space="preserve"> </w:t>
      </w:r>
      <w:r w:rsidRPr="008C3883">
        <w:rPr>
          <w:rFonts w:ascii="PT Astra Serif" w:eastAsia="Calibri" w:hAnsi="PT Astra Serif"/>
          <w:szCs w:val="28"/>
        </w:rPr>
        <w:t>млн</w:t>
      </w:r>
      <w:r w:rsidRPr="008265C5">
        <w:rPr>
          <w:rFonts w:ascii="PT Astra Serif" w:eastAsia="Calibri" w:hAnsi="PT Astra Serif"/>
          <w:szCs w:val="28"/>
        </w:rPr>
        <w:t> рублей.</w:t>
      </w:r>
    </w:p>
    <w:p w:rsidR="00920087" w:rsidRPr="00DE3E5A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DE3E5A">
        <w:rPr>
          <w:rFonts w:ascii="PT Astra Serif" w:eastAsia="Calibri" w:hAnsi="PT Astra Serif"/>
          <w:szCs w:val="28"/>
        </w:rPr>
        <w:t xml:space="preserve">Безвозмездные поступления на 1 января 2026 года сложились в общей сумме 62002,3 </w:t>
      </w:r>
      <w:proofErr w:type="gramStart"/>
      <w:r w:rsidRPr="00DE3E5A">
        <w:rPr>
          <w:rFonts w:ascii="PT Astra Serif" w:eastAsia="Calibri" w:hAnsi="PT Astra Serif"/>
          <w:szCs w:val="28"/>
        </w:rPr>
        <w:t>млн</w:t>
      </w:r>
      <w:proofErr w:type="gramEnd"/>
      <w:r w:rsidRPr="00DE3E5A">
        <w:rPr>
          <w:rFonts w:ascii="PT Astra Serif" w:eastAsia="Calibri" w:hAnsi="PT Astra Serif"/>
          <w:szCs w:val="28"/>
        </w:rPr>
        <w:t xml:space="preserve"> рублей, выше факта 2024 года на 2680,8 млн рублей. </w:t>
      </w:r>
    </w:p>
    <w:p w:rsidR="00920087" w:rsidRPr="00DE3E5A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DE3E5A">
        <w:rPr>
          <w:rFonts w:ascii="PT Astra Serif" w:eastAsia="Calibri" w:hAnsi="PT Astra Serif"/>
          <w:szCs w:val="28"/>
        </w:rPr>
        <w:t xml:space="preserve">Из федерального бюджета поступило 58114,1 </w:t>
      </w:r>
      <w:proofErr w:type="gramStart"/>
      <w:r w:rsidRPr="00DE3E5A">
        <w:rPr>
          <w:rFonts w:ascii="PT Astra Serif" w:eastAsia="Calibri" w:hAnsi="PT Astra Serif"/>
          <w:szCs w:val="28"/>
        </w:rPr>
        <w:t>млн</w:t>
      </w:r>
      <w:proofErr w:type="gramEnd"/>
      <w:r w:rsidRPr="00DE3E5A">
        <w:rPr>
          <w:rFonts w:ascii="PT Astra Serif" w:eastAsia="Calibri" w:hAnsi="PT Astra Serif"/>
          <w:szCs w:val="28"/>
        </w:rPr>
        <w:t xml:space="preserve"> рублей, от публично-правовой компании «Фонд развития территорий» – 704,7 млн рублей (на обеспечение мероприятий по переселению граждан из аварийного жилищного фонда), прочие безвозмездные поступления – 3183,5 млн рублей. Наибольший удельный вес в безвозмездных поступлениях занимают субсидии – 49,6%.</w:t>
      </w:r>
    </w:p>
    <w:p w:rsidR="00920087" w:rsidRPr="00DE3E5A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DE3E5A">
        <w:rPr>
          <w:rFonts w:ascii="PT Astra Serif" w:eastAsia="Calibri" w:hAnsi="PT Astra Serif"/>
          <w:szCs w:val="28"/>
        </w:rPr>
        <w:t xml:space="preserve">Общий объем расходов по сравнению с фактом за аналогичный период 2024 года увеличился на 9,1%. На обеспечение отраслей социальной сферы направлено 130470,4 </w:t>
      </w:r>
      <w:proofErr w:type="gramStart"/>
      <w:r w:rsidRPr="00DE3E5A">
        <w:rPr>
          <w:rFonts w:ascii="PT Astra Serif" w:eastAsia="Calibri" w:hAnsi="PT Astra Serif"/>
          <w:szCs w:val="28"/>
        </w:rPr>
        <w:t>млн</w:t>
      </w:r>
      <w:proofErr w:type="gramEnd"/>
      <w:r w:rsidRPr="00DE3E5A">
        <w:rPr>
          <w:rFonts w:ascii="PT Astra Serif" w:eastAsia="Calibri" w:hAnsi="PT Astra Serif"/>
          <w:szCs w:val="28"/>
        </w:rPr>
        <w:t xml:space="preserve"> рублей, или 64,6% от общих расходов областного бюджета.</w:t>
      </w:r>
    </w:p>
    <w:p w:rsidR="00920087" w:rsidRPr="00DE3E5A" w:rsidRDefault="00920087" w:rsidP="00920087">
      <w:pPr>
        <w:ind w:firstLine="697"/>
        <w:jc w:val="both"/>
        <w:rPr>
          <w:rFonts w:ascii="PT Astra Serif" w:eastAsia="Calibri" w:hAnsi="PT Astra Serif"/>
          <w:szCs w:val="28"/>
        </w:rPr>
      </w:pPr>
      <w:r w:rsidRPr="00DE3E5A">
        <w:rPr>
          <w:rFonts w:ascii="PT Astra Serif" w:eastAsia="Calibri" w:hAnsi="PT Astra Serif"/>
          <w:szCs w:val="28"/>
        </w:rPr>
        <w:t xml:space="preserve">Публичные нормативные обязательства исполнены в сумме </w:t>
      </w:r>
      <w:r>
        <w:rPr>
          <w:rFonts w:ascii="PT Astra Serif" w:eastAsia="Calibri" w:hAnsi="PT Astra Serif"/>
          <w:szCs w:val="28"/>
        </w:rPr>
        <w:t xml:space="preserve">                </w:t>
      </w:r>
      <w:r w:rsidRPr="00DE3E5A">
        <w:rPr>
          <w:rFonts w:ascii="PT Astra Serif" w:eastAsia="Calibri" w:hAnsi="PT Astra Serif"/>
          <w:szCs w:val="28"/>
        </w:rPr>
        <w:t xml:space="preserve">20359,7 </w:t>
      </w:r>
      <w:proofErr w:type="gramStart"/>
      <w:r w:rsidRPr="00DE3E5A">
        <w:rPr>
          <w:rFonts w:ascii="PT Astra Serif" w:eastAsia="Calibri" w:hAnsi="PT Astra Serif"/>
          <w:szCs w:val="28"/>
        </w:rPr>
        <w:t>млн</w:t>
      </w:r>
      <w:proofErr w:type="gramEnd"/>
      <w:r w:rsidRPr="00DE3E5A">
        <w:rPr>
          <w:rFonts w:ascii="PT Astra Serif" w:eastAsia="Calibri" w:hAnsi="PT Astra Serif"/>
          <w:szCs w:val="28"/>
        </w:rPr>
        <w:t xml:space="preserve"> рублей (99,8% от уточненных годовых бюджетных назначений). По состоянию на 1 января 2026 года просроченной кредиторской задолженности по публичным нормативным обязательствам не имеется. </w:t>
      </w:r>
    </w:p>
    <w:p w:rsidR="00920087" w:rsidRPr="0094300E" w:rsidRDefault="00920087" w:rsidP="00920087">
      <w:pPr>
        <w:ind w:firstLine="697"/>
        <w:jc w:val="both"/>
        <w:rPr>
          <w:rFonts w:ascii="PT Astra Serif" w:hAnsi="PT Astra Serif"/>
          <w:szCs w:val="28"/>
          <w:highlight w:val="green"/>
        </w:rPr>
      </w:pPr>
      <w:r w:rsidRPr="003A1EA9">
        <w:rPr>
          <w:rFonts w:ascii="PT Astra Serif" w:hAnsi="PT Astra Serif"/>
          <w:szCs w:val="28"/>
        </w:rPr>
        <w:t>Исполнение по расходным обязательствам областного бюджета, финансовое обеспечение которых осуществлялось за сче</w:t>
      </w:r>
      <w:r>
        <w:rPr>
          <w:rFonts w:ascii="PT Astra Serif" w:hAnsi="PT Astra Serif"/>
          <w:szCs w:val="28"/>
        </w:rPr>
        <w:t>т целевых средств, составило 45</w:t>
      </w:r>
      <w:r w:rsidRPr="003A1EA9">
        <w:rPr>
          <w:rFonts w:ascii="PT Astra Serif" w:hAnsi="PT Astra Serif"/>
          <w:szCs w:val="28"/>
        </w:rPr>
        <w:t>812</w:t>
      </w:r>
      <w:r>
        <w:rPr>
          <w:rFonts w:ascii="PT Astra Serif" w:hAnsi="PT Astra Serif"/>
          <w:szCs w:val="28"/>
        </w:rPr>
        <w:t>,35</w:t>
      </w:r>
      <w:r w:rsidRPr="003A1EA9"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 w:rsidRPr="003A1EA9">
        <w:rPr>
          <w:rFonts w:ascii="PT Astra Serif" w:hAnsi="PT Astra Serif"/>
          <w:szCs w:val="28"/>
        </w:rPr>
        <w:t xml:space="preserve"> рублей, или 22,7% общих расходов.</w:t>
      </w:r>
    </w:p>
    <w:p w:rsidR="00920087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3A1EA9">
        <w:rPr>
          <w:rFonts w:ascii="PT Astra Serif" w:hAnsi="PT Astra Serif"/>
          <w:szCs w:val="28"/>
        </w:rPr>
        <w:t xml:space="preserve">Расходы на содержание органов государственной власти области (без учета расходов на исполнение переданных полномочий Российской Федерации) </w:t>
      </w:r>
      <w:r>
        <w:rPr>
          <w:rFonts w:ascii="PT Astra Serif" w:hAnsi="PT Astra Serif"/>
          <w:szCs w:val="28"/>
        </w:rPr>
        <w:t>за 2025 год исполнены в сумме 3</w:t>
      </w:r>
      <w:r w:rsidRPr="003A1EA9">
        <w:rPr>
          <w:rFonts w:ascii="PT Astra Serif" w:hAnsi="PT Astra Serif"/>
          <w:szCs w:val="28"/>
        </w:rPr>
        <w:t>216</w:t>
      </w:r>
      <w:r>
        <w:rPr>
          <w:rFonts w:ascii="PT Astra Serif" w:hAnsi="PT Astra Serif"/>
          <w:szCs w:val="28"/>
        </w:rPr>
        <w:t xml:space="preserve">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 w:rsidRPr="003A1EA9">
        <w:rPr>
          <w:rFonts w:ascii="PT Astra Serif" w:hAnsi="PT Astra Serif"/>
          <w:szCs w:val="28"/>
        </w:rPr>
        <w:t xml:space="preserve"> рублей, или 2,2% от доходов консолидированного бюджета области, учитываемых для расчета норматива (при нормативе 5,2%, утвержденном распоряжением Правительства Российской Федерации от 11 декабря 2024 года № 3684-р).</w:t>
      </w:r>
    </w:p>
    <w:p w:rsidR="00920087" w:rsidRPr="00F44DAA" w:rsidRDefault="00920087" w:rsidP="00920087">
      <w:pPr>
        <w:ind w:firstLine="709"/>
        <w:jc w:val="both"/>
        <w:rPr>
          <w:rFonts w:ascii="PT Astra Serif" w:hAnsi="PT Astra Serif"/>
          <w:szCs w:val="28"/>
        </w:rPr>
      </w:pPr>
      <w:r w:rsidRPr="00F44DAA">
        <w:rPr>
          <w:rFonts w:ascii="PT Astra Serif" w:hAnsi="PT Astra Serif"/>
          <w:szCs w:val="28"/>
        </w:rPr>
        <w:t xml:space="preserve">Местным бюджетам </w:t>
      </w:r>
      <w:r w:rsidRPr="00480E06">
        <w:rPr>
          <w:rFonts w:ascii="PT Astra Serif" w:hAnsi="PT Astra Serif"/>
          <w:szCs w:val="28"/>
        </w:rPr>
        <w:t xml:space="preserve">перечислены межбюджетные трансферты в общей сумме </w:t>
      </w:r>
      <w:r>
        <w:rPr>
          <w:rFonts w:ascii="PT Astra Serif" w:hAnsi="PT Astra Serif"/>
          <w:szCs w:val="28"/>
        </w:rPr>
        <w:t>74</w:t>
      </w:r>
      <w:r w:rsidRPr="00480E06">
        <w:rPr>
          <w:rFonts w:ascii="PT Astra Serif" w:hAnsi="PT Astra Serif"/>
          <w:szCs w:val="28"/>
        </w:rPr>
        <w:t xml:space="preserve">297,6 </w:t>
      </w:r>
      <w:proofErr w:type="gramStart"/>
      <w:r w:rsidRPr="00480E06">
        <w:rPr>
          <w:rFonts w:ascii="PT Astra Serif" w:hAnsi="PT Astra Serif"/>
          <w:szCs w:val="28"/>
        </w:rPr>
        <w:t>млн</w:t>
      </w:r>
      <w:proofErr w:type="gramEnd"/>
      <w:r w:rsidRPr="00480E06">
        <w:rPr>
          <w:rFonts w:ascii="PT Astra Serif" w:hAnsi="PT Astra Serif"/>
          <w:szCs w:val="28"/>
        </w:rPr>
        <w:t xml:space="preserve"> рублей, или 99,3% годовых назначений </w:t>
      </w:r>
      <w:r w:rsidRPr="00480E06">
        <w:rPr>
          <w:rFonts w:ascii="PT Astra Serif" w:eastAsia="Calibri" w:hAnsi="PT Astra Serif"/>
          <w:szCs w:val="28"/>
        </w:rPr>
        <w:t xml:space="preserve">(уточненные бюджетные назначения на год – </w:t>
      </w:r>
      <w:r>
        <w:rPr>
          <w:rFonts w:ascii="PT Astra Serif" w:eastAsia="Calibri" w:hAnsi="PT Astra Serif"/>
          <w:szCs w:val="28"/>
        </w:rPr>
        <w:t>74</w:t>
      </w:r>
      <w:r w:rsidRPr="00480E06">
        <w:rPr>
          <w:rFonts w:ascii="PT Astra Serif" w:eastAsia="Calibri" w:hAnsi="PT Astra Serif"/>
          <w:szCs w:val="28"/>
        </w:rPr>
        <w:t>789,6 млн)</w:t>
      </w:r>
      <w:r w:rsidRPr="00480E06">
        <w:rPr>
          <w:rFonts w:ascii="PT Astra Serif" w:hAnsi="PT Astra Serif"/>
          <w:szCs w:val="28"/>
        </w:rPr>
        <w:t>,</w:t>
      </w:r>
      <w:r w:rsidRPr="00F44DAA">
        <w:rPr>
          <w:rFonts w:ascii="PT Astra Serif" w:hAnsi="PT Astra Serif"/>
          <w:szCs w:val="28"/>
        </w:rPr>
        <w:t xml:space="preserve"> в том числе: субвенции – </w:t>
      </w:r>
      <w:r>
        <w:rPr>
          <w:rFonts w:ascii="PT Astra Serif" w:hAnsi="PT Astra Serif"/>
          <w:szCs w:val="28"/>
        </w:rPr>
        <w:lastRenderedPageBreak/>
        <w:t>30</w:t>
      </w:r>
      <w:r w:rsidRPr="00F44DAA">
        <w:rPr>
          <w:rFonts w:ascii="PT Astra Serif" w:hAnsi="PT Astra Serif"/>
          <w:szCs w:val="28"/>
        </w:rPr>
        <w:t xml:space="preserve">887,8 млн, субсидии – </w:t>
      </w:r>
      <w:r>
        <w:rPr>
          <w:rFonts w:ascii="PT Astra Serif" w:hAnsi="PT Astra Serif"/>
          <w:szCs w:val="28"/>
        </w:rPr>
        <w:t>24</w:t>
      </w:r>
      <w:r w:rsidRPr="00F44DAA">
        <w:rPr>
          <w:rFonts w:ascii="PT Astra Serif" w:hAnsi="PT Astra Serif"/>
          <w:szCs w:val="28"/>
        </w:rPr>
        <w:t xml:space="preserve">146,7 млн, иные межбюджетные трансферты – </w:t>
      </w:r>
      <w:r>
        <w:rPr>
          <w:rFonts w:ascii="PT Astra Serif" w:hAnsi="PT Astra Serif"/>
          <w:szCs w:val="28"/>
        </w:rPr>
        <w:t>13</w:t>
      </w:r>
      <w:r w:rsidRPr="00F44DAA">
        <w:rPr>
          <w:rFonts w:ascii="PT Astra Serif" w:hAnsi="PT Astra Serif"/>
          <w:szCs w:val="28"/>
        </w:rPr>
        <w:t xml:space="preserve">425,8 млн, дотации – </w:t>
      </w:r>
      <w:r>
        <w:rPr>
          <w:rFonts w:ascii="PT Astra Serif" w:hAnsi="PT Astra Serif"/>
          <w:szCs w:val="28"/>
        </w:rPr>
        <w:t>5</w:t>
      </w:r>
      <w:r w:rsidRPr="00F44DAA">
        <w:rPr>
          <w:rFonts w:ascii="PT Astra Serif" w:hAnsi="PT Astra Serif"/>
          <w:szCs w:val="28"/>
        </w:rPr>
        <w:t>837,3 млн.</w:t>
      </w:r>
    </w:p>
    <w:p w:rsidR="00920087" w:rsidRPr="00A030B5" w:rsidRDefault="00920087" w:rsidP="00920087">
      <w:pPr>
        <w:ind w:firstLine="700"/>
        <w:jc w:val="both"/>
        <w:rPr>
          <w:rFonts w:ascii="PT Astra Serif" w:hAnsi="PT Astra Serif"/>
        </w:rPr>
      </w:pPr>
      <w:r w:rsidRPr="00A030B5">
        <w:rPr>
          <w:rFonts w:ascii="PT Astra Serif" w:hAnsi="PT Astra Serif"/>
        </w:rPr>
        <w:t xml:space="preserve">За счет бюджетных ассигнований областного дорожного фонда израсходовано 16993,2 </w:t>
      </w:r>
      <w:proofErr w:type="gramStart"/>
      <w:r w:rsidRPr="00A030B5">
        <w:rPr>
          <w:rFonts w:ascii="PT Astra Serif" w:hAnsi="PT Astra Serif"/>
        </w:rPr>
        <w:t>млн</w:t>
      </w:r>
      <w:proofErr w:type="gramEnd"/>
      <w:r w:rsidRPr="00A030B5">
        <w:rPr>
          <w:rFonts w:ascii="PT Astra Serif" w:hAnsi="PT Astra Serif"/>
        </w:rPr>
        <w:t xml:space="preserve"> рублей (97,7% годовых бюджетных назначений), в том числе </w:t>
      </w:r>
      <w:r>
        <w:rPr>
          <w:rFonts w:ascii="PT Astra Serif" w:hAnsi="PT Astra Serif"/>
        </w:rPr>
        <w:t xml:space="preserve">- </w:t>
      </w:r>
      <w:r w:rsidRPr="00A030B5">
        <w:rPr>
          <w:rFonts w:ascii="PT Astra Serif" w:hAnsi="PT Astra Serif"/>
          <w:szCs w:val="28"/>
        </w:rPr>
        <w:t xml:space="preserve">74843,8 млн рублей в части источников финансирования дефицита областного бюджета, </w:t>
      </w:r>
      <w:r w:rsidRPr="00A030B5">
        <w:rPr>
          <w:rFonts w:ascii="PT Astra Serif" w:hAnsi="PT Astra Serif"/>
        </w:rPr>
        <w:t>что на 10,8% меньше, чем в 2024 году (факт за 2024 год составлял 19044,1 млн рублей).</w:t>
      </w:r>
    </w:p>
    <w:p w:rsidR="00920087" w:rsidRDefault="00920087" w:rsidP="00920087">
      <w:pPr>
        <w:ind w:firstLine="697"/>
        <w:jc w:val="both"/>
        <w:rPr>
          <w:rFonts w:ascii="PT Astra Serif" w:hAnsi="PT Astra Serif"/>
          <w:szCs w:val="28"/>
          <w:highlight w:val="green"/>
        </w:rPr>
      </w:pPr>
      <w:r w:rsidRPr="005E5F62">
        <w:rPr>
          <w:rFonts w:ascii="PT Astra Serif" w:hAnsi="PT Astra Serif"/>
          <w:szCs w:val="28"/>
        </w:rPr>
        <w:t>Расходы на реализацию государственных программ Саратовской об</w:t>
      </w:r>
      <w:r>
        <w:rPr>
          <w:rFonts w:ascii="PT Astra Serif" w:hAnsi="PT Astra Serif"/>
          <w:szCs w:val="28"/>
        </w:rPr>
        <w:t>ласти составили в 2025 году 180</w:t>
      </w:r>
      <w:r w:rsidRPr="005E5F62">
        <w:rPr>
          <w:rFonts w:ascii="PT Astra Serif" w:hAnsi="PT Astra Serif"/>
          <w:szCs w:val="28"/>
        </w:rPr>
        <w:t>174</w:t>
      </w:r>
      <w:r>
        <w:rPr>
          <w:rFonts w:ascii="PT Astra Serif" w:hAnsi="PT Astra Serif"/>
          <w:szCs w:val="28"/>
        </w:rPr>
        <w:t>,0</w:t>
      </w:r>
      <w:r w:rsidRPr="005E5F62"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 w:rsidRPr="005E5F62">
        <w:rPr>
          <w:rFonts w:ascii="PT Astra Serif" w:hAnsi="PT Astra Serif"/>
          <w:szCs w:val="28"/>
        </w:rPr>
        <w:t xml:space="preserve"> рублей (97,6% от уточненных годовых бюджетных назначений), или 89,2% от общих расходов областного бюджета.</w:t>
      </w:r>
    </w:p>
    <w:p w:rsidR="00920087" w:rsidRPr="00436CB0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436CB0">
        <w:rPr>
          <w:rFonts w:ascii="PT Astra Serif" w:hAnsi="PT Astra Serif"/>
          <w:szCs w:val="28"/>
        </w:rPr>
        <w:t>С начала 2025 года объем государственно</w:t>
      </w:r>
      <w:r>
        <w:rPr>
          <w:rFonts w:ascii="PT Astra Serif" w:hAnsi="PT Astra Serif"/>
          <w:szCs w:val="28"/>
        </w:rPr>
        <w:t>го долга области снизился на 13</w:t>
      </w:r>
      <w:r w:rsidRPr="00436CB0">
        <w:rPr>
          <w:rFonts w:ascii="PT Astra Serif" w:hAnsi="PT Astra Serif"/>
          <w:szCs w:val="28"/>
        </w:rPr>
        <w:t xml:space="preserve">589,0 </w:t>
      </w:r>
      <w:proofErr w:type="gramStart"/>
      <w:r w:rsidRPr="00436CB0"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 и по состоянию на 1 января</w:t>
      </w:r>
      <w:r>
        <w:rPr>
          <w:rFonts w:ascii="PT Astra Serif" w:hAnsi="PT Astra Serif"/>
          <w:szCs w:val="28"/>
        </w:rPr>
        <w:t xml:space="preserve"> 2026 года составил               44</w:t>
      </w:r>
      <w:r w:rsidRPr="00436CB0">
        <w:rPr>
          <w:rFonts w:ascii="PT Astra Serif" w:hAnsi="PT Astra Serif"/>
          <w:szCs w:val="28"/>
        </w:rPr>
        <w:t xml:space="preserve">774,15 млн рублей, или 35,6% к фактическим поступлениям по налоговым и неналоговым доходам областного бюджета за 2025 год. Структуру государственного долга области составляют бюджетные кредиты, привлеченные из федерального бюджета со ставками 0,1 и 3 процента </w:t>
      </w:r>
      <w:proofErr w:type="gramStart"/>
      <w:r w:rsidRPr="00436CB0">
        <w:rPr>
          <w:rFonts w:ascii="PT Astra Serif" w:hAnsi="PT Astra Serif"/>
          <w:szCs w:val="28"/>
        </w:rPr>
        <w:t>годовых</w:t>
      </w:r>
      <w:proofErr w:type="gramEnd"/>
      <w:r w:rsidRPr="00436CB0">
        <w:rPr>
          <w:rFonts w:ascii="PT Astra Serif" w:hAnsi="PT Astra Serif"/>
          <w:szCs w:val="28"/>
        </w:rPr>
        <w:t>. Задолженность по банковским кредитам отсутствует.</w:t>
      </w:r>
    </w:p>
    <w:p w:rsidR="00920087" w:rsidRPr="00436CB0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436CB0">
        <w:rPr>
          <w:rFonts w:ascii="PT Astra Serif" w:hAnsi="PT Astra Serif"/>
          <w:szCs w:val="28"/>
        </w:rPr>
        <w:t>На изменение государственного долга повлияло:</w:t>
      </w:r>
    </w:p>
    <w:p w:rsidR="00920087" w:rsidRPr="00436CB0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436CB0">
        <w:rPr>
          <w:rFonts w:ascii="PT Astra Serif" w:hAnsi="PT Astra Serif"/>
          <w:szCs w:val="28"/>
        </w:rPr>
        <w:t>привлечение казначейских инфраструк</w:t>
      </w:r>
      <w:r>
        <w:rPr>
          <w:rFonts w:ascii="PT Astra Serif" w:hAnsi="PT Astra Serif"/>
          <w:szCs w:val="28"/>
        </w:rPr>
        <w:t>турных кредитов в общей сумме 2</w:t>
      </w:r>
      <w:r w:rsidRPr="00436CB0">
        <w:rPr>
          <w:rFonts w:ascii="PT Astra Serif" w:hAnsi="PT Astra Serif"/>
          <w:szCs w:val="28"/>
        </w:rPr>
        <w:t xml:space="preserve">610,2 </w:t>
      </w:r>
      <w:proofErr w:type="gramStart"/>
      <w:r w:rsidRPr="00436CB0"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рублей, в том числе в целях финансирования проекта, предусматривающего комплексную застройку территории бывшего аэропорта Саратов «Центральный» и проекта по созданию подготовленной инфраструктуры для производственной деятельности инвесторов в Саратовской области «Столыпинский индустриальный п</w:t>
      </w:r>
      <w:r>
        <w:rPr>
          <w:rFonts w:ascii="PT Astra Serif" w:hAnsi="PT Astra Serif"/>
          <w:szCs w:val="28"/>
        </w:rPr>
        <w:t>арк» (вторая очередь) в сумме 1</w:t>
      </w:r>
      <w:r w:rsidRPr="00436CB0">
        <w:rPr>
          <w:rFonts w:ascii="PT Astra Serif" w:hAnsi="PT Astra Serif"/>
          <w:szCs w:val="28"/>
        </w:rPr>
        <w:t xml:space="preserve">727,8 млн рублей, а также на реализацию инфраструктурных проектов в сфере жилищно-коммунального хозяйства в общей сумме 882,4 </w:t>
      </w:r>
      <w:proofErr w:type="gramStart"/>
      <w:r w:rsidRPr="00436CB0"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рублей;</w:t>
      </w:r>
    </w:p>
    <w:p w:rsidR="00920087" w:rsidRPr="00436CB0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436CB0">
        <w:rPr>
          <w:rFonts w:ascii="PT Astra Serif" w:hAnsi="PT Astra Serif"/>
          <w:szCs w:val="28"/>
        </w:rPr>
        <w:t>списание задолженности перед федеральным бюджетом по бюджетным кредитам в объеме фактически осуществленных расходов областного бюджета в 2024 году и в течение 8 месяцев текущего года по направлениям, предусмотренным Прави</w:t>
      </w:r>
      <w:r>
        <w:rPr>
          <w:rFonts w:ascii="PT Astra Serif" w:hAnsi="PT Astra Serif"/>
          <w:szCs w:val="28"/>
        </w:rPr>
        <w:t>лами списания, в общей сумме 12</w:t>
      </w:r>
      <w:r w:rsidRPr="00436CB0">
        <w:rPr>
          <w:rFonts w:ascii="PT Astra Serif" w:hAnsi="PT Astra Serif"/>
          <w:szCs w:val="28"/>
        </w:rPr>
        <w:t xml:space="preserve">359,6 </w:t>
      </w:r>
      <w:proofErr w:type="gramStart"/>
      <w:r w:rsidRPr="00436CB0"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рублей;</w:t>
      </w:r>
    </w:p>
    <w:p w:rsidR="00920087" w:rsidRDefault="00920087" w:rsidP="00920087">
      <w:pPr>
        <w:ind w:firstLine="697"/>
        <w:jc w:val="both"/>
        <w:rPr>
          <w:rFonts w:ascii="PT Astra Serif" w:hAnsi="PT Astra Serif"/>
          <w:szCs w:val="28"/>
        </w:rPr>
      </w:pPr>
      <w:r w:rsidRPr="00436CB0">
        <w:rPr>
          <w:rFonts w:ascii="PT Astra Serif" w:hAnsi="PT Astra Serif"/>
          <w:szCs w:val="28"/>
        </w:rPr>
        <w:t>погашение за счет собственных средств областного бюджета задолженности перед федеральным бюджетом в соответствии с графиками погашения, прилагаемыми к соглашениям, заключенным с Министерством финансов Российской Федерации и Федеральны</w:t>
      </w:r>
      <w:r>
        <w:rPr>
          <w:rFonts w:ascii="PT Astra Serif" w:hAnsi="PT Astra Serif"/>
          <w:szCs w:val="28"/>
        </w:rPr>
        <w:t>м казначейством в общей сумме 3</w:t>
      </w:r>
      <w:r w:rsidRPr="00436CB0">
        <w:rPr>
          <w:rFonts w:ascii="PT Astra Serif" w:hAnsi="PT Astra Serif"/>
          <w:szCs w:val="28"/>
        </w:rPr>
        <w:t xml:space="preserve">839,6 </w:t>
      </w:r>
      <w:proofErr w:type="gramStart"/>
      <w:r w:rsidRPr="00436CB0"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рублей.</w:t>
      </w:r>
    </w:p>
    <w:p w:rsidR="00920087" w:rsidRDefault="00920087" w:rsidP="00920087">
      <w:pPr>
        <w:ind w:firstLine="697"/>
        <w:jc w:val="both"/>
        <w:rPr>
          <w:rFonts w:ascii="PT Astra Serif" w:hAnsi="PT Astra Serif"/>
          <w:szCs w:val="28"/>
          <w:highlight w:val="green"/>
        </w:rPr>
      </w:pPr>
      <w:r w:rsidRPr="00436CB0">
        <w:rPr>
          <w:rFonts w:ascii="PT Astra Serif" w:hAnsi="PT Astra Serif"/>
          <w:szCs w:val="28"/>
        </w:rPr>
        <w:t>Расходы на обслуживание государственного долга области за 2025 год составили 215</w:t>
      </w:r>
      <w:r>
        <w:rPr>
          <w:rFonts w:ascii="PT Astra Serif" w:hAnsi="PT Astra Serif"/>
          <w:szCs w:val="28"/>
        </w:rPr>
        <w:t>,6</w:t>
      </w:r>
      <w:r w:rsidRPr="00436CB0"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 w:rsidRPr="00436CB0">
        <w:rPr>
          <w:rFonts w:ascii="PT Astra Serif" w:hAnsi="PT Astra Serif"/>
          <w:szCs w:val="28"/>
        </w:rPr>
        <w:t xml:space="preserve"> рублей и относительно соответствующего периода прошлого года снизились на 43,8%, или 168</w:t>
      </w:r>
      <w:r>
        <w:rPr>
          <w:rFonts w:ascii="PT Astra Serif" w:hAnsi="PT Astra Serif"/>
          <w:szCs w:val="28"/>
        </w:rPr>
        <w:t>,5</w:t>
      </w:r>
      <w:r w:rsidRPr="00436CB0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млн</w:t>
      </w:r>
      <w:r w:rsidRPr="00436CB0">
        <w:rPr>
          <w:rFonts w:ascii="PT Astra Serif" w:hAnsi="PT Astra Serif"/>
          <w:szCs w:val="28"/>
        </w:rPr>
        <w:t xml:space="preserve"> рублей.</w:t>
      </w:r>
    </w:p>
    <w:p w:rsidR="00920087" w:rsidRDefault="00920087" w:rsidP="00920087">
      <w:pPr>
        <w:ind w:firstLine="709"/>
        <w:jc w:val="both"/>
        <w:rPr>
          <w:rFonts w:ascii="PT Astra Serif" w:eastAsia="Calibri" w:hAnsi="PT Astra Serif"/>
          <w:szCs w:val="28"/>
        </w:rPr>
      </w:pPr>
      <w:r w:rsidRPr="00436CB0">
        <w:rPr>
          <w:rFonts w:ascii="PT Astra Serif" w:eastAsia="Calibri" w:hAnsi="PT Astra Serif"/>
          <w:szCs w:val="28"/>
        </w:rPr>
        <w:t>Параметры дефицита областного бюджета, государственного долга и расходов на его обслуживание соответствуют требованиям бюджетного законодательства и условиям заключенных соглашений с Министерством финансов Российской Федерации.</w:t>
      </w:r>
      <w:r>
        <w:rPr>
          <w:rFonts w:ascii="PT Astra Serif" w:eastAsia="Calibri" w:hAnsi="PT Astra Serif"/>
          <w:szCs w:val="28"/>
        </w:rPr>
        <w:t xml:space="preserve"> </w:t>
      </w:r>
    </w:p>
    <w:p w:rsidR="00436CB0" w:rsidRDefault="00920087" w:rsidP="00920087">
      <w:pPr>
        <w:spacing w:line="266" w:lineRule="auto"/>
        <w:ind w:firstLine="720"/>
        <w:jc w:val="both"/>
        <w:rPr>
          <w:color w:val="000000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lastRenderedPageBreak/>
        <w:t xml:space="preserve">Остатки средств на едином счете областного бюджета по состоянию на </w:t>
      </w:r>
      <w:r>
        <w:rPr>
          <w:rFonts w:ascii="PT Astra Serif" w:eastAsia="PT Astra Serif" w:hAnsi="PT Astra Serif" w:cs="PT Astra Serif"/>
          <w:color w:val="000000"/>
          <w:szCs w:val="28"/>
        </w:rPr>
        <w:br/>
        <w:t xml:space="preserve">1 января 2026 года составили 6502,6 </w:t>
      </w:r>
      <w:proofErr w:type="gramStart"/>
      <w:r>
        <w:rPr>
          <w:rFonts w:ascii="PT Astra Serif" w:eastAsia="PT Astra Serif" w:hAnsi="PT Astra Serif" w:cs="PT Astra Serif"/>
          <w:color w:val="000000"/>
          <w:szCs w:val="28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/>
          <w:szCs w:val="28"/>
        </w:rPr>
        <w:t xml:space="preserve"> рублей, из них остатки средств, поступивших из федерального бюджета – 3350,2 млн рублей.</w:t>
      </w:r>
    </w:p>
    <w:p w:rsidR="00436CB0" w:rsidRDefault="00436CB0">
      <w:pPr>
        <w:ind w:firstLine="709"/>
        <w:jc w:val="both"/>
        <w:rPr>
          <w:rFonts w:ascii="PT Astra Serif" w:eastAsia="Calibri" w:hAnsi="PT Astra Serif"/>
          <w:szCs w:val="28"/>
        </w:rPr>
      </w:pPr>
    </w:p>
    <w:p w:rsidR="00900F99" w:rsidRDefault="00900F99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</w:rPr>
      </w:pPr>
    </w:p>
    <w:p w:rsidR="00900F99" w:rsidRDefault="00FC2C24">
      <w:pPr>
        <w:rPr>
          <w:rFonts w:ascii="PT Astra Serif" w:hAnsi="PT Astra Serif"/>
          <w:b/>
          <w:color w:val="FFFFFF" w:themeColor="background1"/>
          <w:szCs w:val="28"/>
        </w:rPr>
      </w:pPr>
      <w:r>
        <w:rPr>
          <w:rFonts w:ascii="PT Astra Serif" w:hAnsi="PT Astra Serif"/>
          <w:b/>
          <w:color w:val="FFFFFF" w:themeColor="background1"/>
          <w:szCs w:val="28"/>
        </w:rPr>
        <w:t xml:space="preserve">Мини финансов </w:t>
      </w:r>
    </w:p>
    <w:p w:rsidR="00900F99" w:rsidRDefault="00FC2C24">
      <w:pPr>
        <w:rPr>
          <w:rFonts w:ascii="PT Astra Serif" w:hAnsi="PT Astra Serif"/>
          <w:b/>
          <w:color w:val="FFFFFF" w:themeColor="background1"/>
          <w:szCs w:val="28"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 И.С. Бегинина</w:t>
      </w:r>
    </w:p>
    <w:sectPr w:rsidR="00900F99">
      <w:headerReference w:type="even" r:id="rId8"/>
      <w:headerReference w:type="default" r:id="rId9"/>
      <w:pgSz w:w="11906" w:h="16838"/>
      <w:pgMar w:top="1134" w:right="851" w:bottom="1134" w:left="1701" w:header="397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F99" w:rsidRDefault="00FC2C24">
      <w:r>
        <w:separator/>
      </w:r>
    </w:p>
  </w:endnote>
  <w:endnote w:type="continuationSeparator" w:id="0">
    <w:p w:rsidR="00900F99" w:rsidRDefault="00FC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Gentium Basic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F99" w:rsidRDefault="00FC2C24">
      <w:r>
        <w:separator/>
      </w:r>
    </w:p>
  </w:footnote>
  <w:footnote w:type="continuationSeparator" w:id="0">
    <w:p w:rsidR="00900F99" w:rsidRDefault="00FC2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99" w:rsidRDefault="00FC2C24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00F99" w:rsidRDefault="00900F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99" w:rsidRDefault="00FC2C24">
    <w:pPr>
      <w:pStyle w:val="ac"/>
      <w:framePr w:wrap="around" w:vAnchor="text" w:hAnchor="margin" w:xAlign="center" w:y="1"/>
      <w:rPr>
        <w:rStyle w:val="afa"/>
        <w:sz w:val="27"/>
        <w:szCs w:val="27"/>
      </w:rPr>
    </w:pPr>
    <w:r>
      <w:rPr>
        <w:rStyle w:val="afa"/>
        <w:sz w:val="27"/>
        <w:szCs w:val="27"/>
      </w:rPr>
      <w:fldChar w:fldCharType="begin"/>
    </w:r>
    <w:r>
      <w:rPr>
        <w:rStyle w:val="afa"/>
        <w:sz w:val="27"/>
        <w:szCs w:val="27"/>
      </w:rPr>
      <w:instrText xml:space="preserve">PAGE  </w:instrText>
    </w:r>
    <w:r>
      <w:rPr>
        <w:rStyle w:val="afa"/>
        <w:sz w:val="27"/>
        <w:szCs w:val="27"/>
      </w:rPr>
      <w:fldChar w:fldCharType="separate"/>
    </w:r>
    <w:r w:rsidR="0011196E">
      <w:rPr>
        <w:rStyle w:val="afa"/>
        <w:noProof/>
        <w:sz w:val="27"/>
        <w:szCs w:val="27"/>
      </w:rPr>
      <w:t>4</w:t>
    </w:r>
    <w:r>
      <w:rPr>
        <w:rStyle w:val="afa"/>
        <w:sz w:val="27"/>
        <w:szCs w:val="27"/>
      </w:rPr>
      <w:fldChar w:fldCharType="end"/>
    </w:r>
  </w:p>
  <w:p w:rsidR="00900F99" w:rsidRDefault="00900F9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99"/>
    <w:rsid w:val="00040350"/>
    <w:rsid w:val="00086D53"/>
    <w:rsid w:val="000B5547"/>
    <w:rsid w:val="0011196E"/>
    <w:rsid w:val="003A1EA9"/>
    <w:rsid w:val="003A4A73"/>
    <w:rsid w:val="00436CB0"/>
    <w:rsid w:val="004B74CD"/>
    <w:rsid w:val="005E5F62"/>
    <w:rsid w:val="006261E4"/>
    <w:rsid w:val="008265C5"/>
    <w:rsid w:val="008C3883"/>
    <w:rsid w:val="00900F99"/>
    <w:rsid w:val="00920087"/>
    <w:rsid w:val="0094300E"/>
    <w:rsid w:val="00A030B5"/>
    <w:rsid w:val="00CA08D8"/>
    <w:rsid w:val="00DE3E5A"/>
    <w:rsid w:val="00EA36F2"/>
    <w:rsid w:val="00EB742A"/>
    <w:rsid w:val="00FC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468BA-60DD-4B0B-B5B1-9CC5381E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Федоров Дмитрий Владимирович</cp:lastModifiedBy>
  <cp:revision>20</cp:revision>
  <cp:lastPrinted>2026-05-05T07:02:00Z</cp:lastPrinted>
  <dcterms:created xsi:type="dcterms:W3CDTF">2025-05-13T06:38:00Z</dcterms:created>
  <dcterms:modified xsi:type="dcterms:W3CDTF">2026-05-08T05:20:00Z</dcterms:modified>
</cp:coreProperties>
</file>