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983" w:rsidRDefault="00445E53">
      <w:pPr>
        <w:shd w:val="clear" w:color="auto" w:fill="FFFFFF"/>
        <w:tabs>
          <w:tab w:val="left" w:pos="8573"/>
        </w:tabs>
        <w:spacing w:line="331" w:lineRule="exact"/>
        <w:jc w:val="center"/>
        <w:rPr>
          <w:rFonts w:ascii="PT Astra Serif" w:hAnsi="PT Astra Serif" w:cs="PT Astra Serif"/>
          <w:b/>
          <w:bCs/>
          <w:color w:val="000000"/>
          <w:spacing w:val="-1"/>
          <w:sz w:val="28"/>
          <w:szCs w:val="28"/>
        </w:rPr>
      </w:pPr>
      <w:r>
        <w:rPr>
          <w:rFonts w:ascii="PT Astra Serif" w:eastAsia="Times New Roman" w:hAnsi="PT Astra Serif" w:cs="PT Astra Serif"/>
          <w:b/>
          <w:bCs/>
          <w:color w:val="000000"/>
          <w:spacing w:val="-1"/>
          <w:sz w:val="28"/>
          <w:szCs w:val="28"/>
        </w:rPr>
        <w:t>Основные положения о реализации учетной политики в министерстве финансов Саратовской области</w:t>
      </w:r>
    </w:p>
    <w:p w:rsidR="00BE5983" w:rsidRDefault="00BE5983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</w:p>
    <w:p w:rsidR="00BE5983" w:rsidRDefault="00445E53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В со</w:t>
      </w:r>
      <w:bookmarkStart w:id="0" w:name="_GoBack"/>
      <w:bookmarkEnd w:id="0"/>
      <w:r>
        <w:rPr>
          <w:rFonts w:ascii="PT Astra Serif" w:hAnsi="PT Astra Serif" w:cs="PT Astra Serif"/>
          <w:sz w:val="28"/>
          <w:szCs w:val="28"/>
        </w:rPr>
        <w:t>ответствии с требованиями пункта 9 Федерального стандарта бухгалтерского учета для организаций государственного сектора «Учетная политика, оценочные значения и ошибки», утвержденного приказом Министерства финансов Российской Федерации от 30 декабря 201</w:t>
      </w:r>
      <w:r>
        <w:rPr>
          <w:rFonts w:ascii="PT Astra Serif" w:hAnsi="PT Astra Serif" w:cs="PT Astra Serif"/>
          <w:sz w:val="28"/>
          <w:szCs w:val="28"/>
        </w:rPr>
        <w:t>7 года №</w:t>
      </w:r>
      <w:r>
        <w:rPr>
          <w:rFonts w:ascii="PT Astra Serif" w:hAnsi="PT Astra Serif" w:cs="PT Astra Serif"/>
          <w:sz w:val="28"/>
          <w:szCs w:val="28"/>
          <w:lang w:val="en-US"/>
        </w:rPr>
        <w:t> </w:t>
      </w:r>
      <w:r>
        <w:rPr>
          <w:rFonts w:ascii="PT Astra Serif" w:hAnsi="PT Astra Serif" w:cs="PT Astra Serif"/>
          <w:sz w:val="28"/>
          <w:szCs w:val="28"/>
        </w:rPr>
        <w:t>274н, представляется информация об учетной политике министерства финансов Саратовской области (далее - Министерство), подлежащая публичному раскрытию на официальном сайте в информационно-телекоммуникационной сети «Интернет».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Приказом министерства </w:t>
      </w:r>
      <w:r>
        <w:rPr>
          <w:rFonts w:ascii="PT Astra Serif" w:hAnsi="PT Astra Serif" w:cs="PT Astra Serif"/>
          <w:sz w:val="28"/>
          <w:szCs w:val="28"/>
        </w:rPr>
        <w:t>финансов Саратовской области от 30 декабря 2025 года № 551 «О реализации учетной политики в министерстве финансов Саратовской области» утверждены следующие положения.</w:t>
      </w:r>
    </w:p>
    <w:p w:rsidR="00BE5983" w:rsidRDefault="00BE5983">
      <w:pPr>
        <w:ind w:firstLine="709"/>
        <w:jc w:val="both"/>
        <w:rPr>
          <w:rFonts w:ascii="PT Astra Serif" w:hAnsi="PT Astra Serif" w:cs="PT Astra Serif"/>
          <w:b/>
          <w:bCs/>
          <w:color w:val="000000"/>
          <w:spacing w:val="-1"/>
          <w:sz w:val="28"/>
          <w:szCs w:val="28"/>
        </w:rPr>
      </w:pPr>
    </w:p>
    <w:p w:rsidR="00BE5983" w:rsidRDefault="00445E53">
      <w:pPr>
        <w:ind w:firstLine="709"/>
        <w:jc w:val="both"/>
        <w:rPr>
          <w:rFonts w:ascii="PT Astra Serif" w:hAnsi="PT Astra Serif" w:cs="PT Astra Serif"/>
          <w:b/>
          <w:bCs/>
          <w:color w:val="000000"/>
          <w:spacing w:val="-1"/>
          <w:sz w:val="28"/>
          <w:szCs w:val="28"/>
        </w:rPr>
      </w:pPr>
      <w:r>
        <w:rPr>
          <w:rFonts w:ascii="PT Astra Serif" w:eastAsia="Times New Roman" w:hAnsi="PT Astra Serif" w:cs="PT Astra Serif"/>
          <w:b/>
          <w:bCs/>
          <w:color w:val="000000"/>
          <w:spacing w:val="-1"/>
          <w:sz w:val="28"/>
          <w:szCs w:val="28"/>
        </w:rPr>
        <w:t>Общие положения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Бюджетный учет в министерстве финансов Саратовской области (далее - Мини</w:t>
      </w:r>
      <w:r>
        <w:rPr>
          <w:rFonts w:ascii="PT Astra Serif" w:hAnsi="PT Astra Serif" w:cs="PT Astra Serif"/>
          <w:sz w:val="28"/>
          <w:szCs w:val="28"/>
        </w:rPr>
        <w:t>стерство) ведется в соответствии с Федеральным законом от 6 декабря 2011 года № 402-ФЗ «О бухгалтерском учете» (далее - закон № 402-ФЗ), бюджетным законодательством, иными нормативными правовыми актами Российской Федерации, регулирующими вопросы бюджетного</w:t>
      </w:r>
      <w:r>
        <w:rPr>
          <w:rFonts w:ascii="PT Astra Serif" w:hAnsi="PT Astra Serif" w:cs="PT Astra Serif"/>
          <w:sz w:val="28"/>
          <w:szCs w:val="28"/>
        </w:rPr>
        <w:t xml:space="preserve"> учета, распорядительными (нормативными) документами, устанавливающими особенности реализации учетной политики в Министерстве.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Основные задачи бюджетного учета Министерства соответствуют требованиям закона № 402-ФЗ. Ответственными за организацию и ведение </w:t>
      </w:r>
      <w:r>
        <w:rPr>
          <w:rFonts w:ascii="PT Astra Serif" w:hAnsi="PT Astra Serif" w:cs="PT Astra Serif"/>
          <w:sz w:val="28"/>
          <w:szCs w:val="28"/>
        </w:rPr>
        <w:t>бюджетного учета являются:</w:t>
      </w:r>
    </w:p>
    <w:p w:rsidR="00BE5983" w:rsidRDefault="00445E53">
      <w:pPr>
        <w:pStyle w:val="af9"/>
        <w:shd w:val="clear" w:color="auto" w:fill="FFFFFF"/>
        <w:spacing w:line="317" w:lineRule="exact"/>
        <w:ind w:left="0" w:right="-2" w:firstLine="709"/>
        <w:jc w:val="both"/>
        <w:rPr>
          <w:rFonts w:ascii="PT Astra Serif" w:hAnsi="PT Astra Serif" w:cs="PT Astra Serif"/>
          <w:spacing w:val="-6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по организации бюджетного учета и соблюдению законодательства при выполнении хозяйственных операций – министр финансов Саратовской области;</w:t>
      </w:r>
    </w:p>
    <w:p w:rsidR="00BE5983" w:rsidRDefault="00445E53">
      <w:pPr>
        <w:pStyle w:val="af9"/>
        <w:shd w:val="clear" w:color="auto" w:fill="FFFFFF"/>
        <w:spacing w:line="317" w:lineRule="exact"/>
        <w:ind w:left="0" w:right="-2" w:firstLine="709"/>
        <w:jc w:val="both"/>
        <w:rPr>
          <w:rFonts w:ascii="PT Astra Serif" w:hAnsi="PT Astra Serif" w:cs="PT Astra Serif"/>
          <w:spacing w:val="-6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по формированию учетной политики, распорядительных документов, определяющих особенности р</w:t>
      </w: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еализации учетной политики в Министерстве, ведению бюджетного учета, своевременному предоставлению полной и достоверной бюджетной отчетности - начальник управления бюджетного учета и отчетности, главный бухгалтер.</w:t>
      </w:r>
    </w:p>
    <w:p w:rsidR="00BE5983" w:rsidRDefault="00445E53">
      <w:pPr>
        <w:pStyle w:val="af9"/>
        <w:shd w:val="clear" w:color="auto" w:fill="FFFFFF"/>
        <w:spacing w:line="317" w:lineRule="exact"/>
        <w:ind w:left="0" w:right="-2" w:firstLine="709"/>
        <w:jc w:val="both"/>
        <w:rPr>
          <w:rFonts w:ascii="PT Astra Serif" w:hAnsi="PT Astra Serif" w:cs="PT Astra Serif"/>
          <w:spacing w:val="-6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 xml:space="preserve">Учетная политика Министерства реализуется </w:t>
      </w: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в рамках учетной политики через:</w:t>
      </w:r>
    </w:p>
    <w:p w:rsidR="00BE5983" w:rsidRDefault="00445E53">
      <w:pPr>
        <w:pStyle w:val="af9"/>
        <w:shd w:val="clear" w:color="auto" w:fill="FFFFFF"/>
        <w:spacing w:line="317" w:lineRule="exact"/>
        <w:ind w:left="0" w:right="-2" w:firstLine="709"/>
        <w:jc w:val="both"/>
        <w:rPr>
          <w:rFonts w:ascii="PT Astra Serif" w:hAnsi="PT Astra Serif" w:cs="PT Astra Serif"/>
          <w:spacing w:val="-6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рабочий план счетов бюджетного учета Министерства, как органа, осуществляющего учет исполнения сметы доходов и расходов на содержание аппарата Министерства, администрирования доходов и источников внутреннего финансирования;</w:t>
      </w:r>
    </w:p>
    <w:p w:rsidR="00BE5983" w:rsidRDefault="00445E53">
      <w:pPr>
        <w:pStyle w:val="af9"/>
        <w:shd w:val="clear" w:color="auto" w:fill="FFFFFF"/>
        <w:spacing w:line="317" w:lineRule="exact"/>
        <w:ind w:left="0" w:right="-2" w:firstLine="709"/>
        <w:jc w:val="both"/>
        <w:rPr>
          <w:rFonts w:ascii="PT Astra Serif" w:hAnsi="PT Astra Serif" w:cs="PT Astra Serif"/>
          <w:spacing w:val="-6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рабочий план счетов бюджетного учета Министерства, как органа, осуществляющего учет исполнения областного бюджета;</w:t>
      </w:r>
    </w:p>
    <w:p w:rsidR="00BE5983" w:rsidRDefault="00445E53">
      <w:pPr>
        <w:pStyle w:val="af9"/>
        <w:shd w:val="clear" w:color="auto" w:fill="FFFFFF"/>
        <w:spacing w:line="317" w:lineRule="exact"/>
        <w:ind w:left="0" w:right="-2" w:firstLine="709"/>
        <w:jc w:val="both"/>
        <w:rPr>
          <w:rFonts w:ascii="PT Astra Serif" w:hAnsi="PT Astra Serif" w:cs="PT Astra Serif"/>
          <w:spacing w:val="-6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рабочий план счетов бюджетного учета Министерства, как органа, осуществляющего учет кассового обслуживания исполнения областного бюджета;</w:t>
      </w:r>
    </w:p>
    <w:p w:rsidR="00BE5983" w:rsidRDefault="00445E53">
      <w:pPr>
        <w:pStyle w:val="af9"/>
        <w:shd w:val="clear" w:color="auto" w:fill="FFFFFF"/>
        <w:spacing w:line="233" w:lineRule="auto"/>
        <w:ind w:left="0" w:right="-2"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по</w:t>
      </w:r>
      <w:r>
        <w:rPr>
          <w:rFonts w:ascii="PT Astra Serif" w:hAnsi="PT Astra Serif" w:cs="PT Astra Serif"/>
          <w:sz w:val="28"/>
          <w:szCs w:val="28"/>
        </w:rPr>
        <w:t xml:space="preserve">рядок отражения операций по исполнению бюджетов бюджетной </w:t>
      </w:r>
      <w:r>
        <w:rPr>
          <w:rFonts w:ascii="PT Astra Serif" w:hAnsi="PT Astra Serif" w:cs="PT Astra Serif"/>
          <w:sz w:val="28"/>
          <w:szCs w:val="28"/>
        </w:rPr>
        <w:lastRenderedPageBreak/>
        <w:t>системы Российской Федерации на счетах бюджетного учета, утвержденных приказами Министерства финансов Российской Федерации от 30 августа 2024 года № 121н «Об утверждении федерального стандарта бухга</w:t>
      </w:r>
      <w:r>
        <w:rPr>
          <w:rFonts w:ascii="PT Astra Serif" w:hAnsi="PT Astra Serif" w:cs="PT Astra Serif"/>
          <w:sz w:val="28"/>
          <w:szCs w:val="28"/>
        </w:rPr>
        <w:t>лтерского учета государственных финансов «Единый план счетов бухгалтерского учета государственных финансов» и от 20 сентября 2024 года № 132н  «Об утверждении федерального стандарта бухгалтерского учета государственных финансов «План счетов бюджетного учет</w:t>
      </w:r>
      <w:r>
        <w:rPr>
          <w:rFonts w:ascii="PT Astra Serif" w:hAnsi="PT Astra Serif" w:cs="PT Astra Serif"/>
          <w:sz w:val="28"/>
          <w:szCs w:val="28"/>
        </w:rPr>
        <w:t>а» (далее – Стандарт № 121н и Стандарт № 132н)</w:t>
      </w:r>
      <w:r>
        <w:rPr>
          <w:rFonts w:ascii="PT Astra Serif" w:eastAsia="Times New Roman" w:hAnsi="PT Astra Serif" w:cs="PT Astra Serif"/>
          <w:color w:val="000000"/>
          <w:sz w:val="28"/>
          <w:szCs w:val="28"/>
        </w:rPr>
        <w:t>;</w:t>
      </w:r>
    </w:p>
    <w:p w:rsidR="00BE5983" w:rsidRDefault="00445E53">
      <w:pPr>
        <w:pStyle w:val="af9"/>
        <w:shd w:val="clear" w:color="auto" w:fill="FFFFFF"/>
        <w:spacing w:line="233" w:lineRule="auto"/>
        <w:ind w:left="0" w:right="-2" w:firstLine="709"/>
        <w:jc w:val="both"/>
        <w:rPr>
          <w:rFonts w:ascii="PT Astra Serif" w:hAnsi="PT Astra Serif" w:cs="PT Astra Serif"/>
          <w:sz w:val="28"/>
          <w:szCs w:val="28"/>
          <w:shd w:val="clear" w:color="auto" w:fill="FFFFFF"/>
        </w:rPr>
      </w:pPr>
      <w:r>
        <w:rPr>
          <w:rFonts w:ascii="PT Astra Serif" w:eastAsia="Times New Roman" w:hAnsi="PT Astra Serif" w:cs="PT Astra Serif"/>
          <w:sz w:val="28"/>
          <w:szCs w:val="28"/>
        </w:rPr>
        <w:t>соблюдение положений федеральных стандартов: «Концептуальные основы бухгалтерского учета и отчетности организаций государственного сектора», утвержденного приказом Министерства финансов Российской Федерации о</w:t>
      </w:r>
      <w:r>
        <w:rPr>
          <w:rFonts w:ascii="PT Astra Serif" w:eastAsia="Times New Roman" w:hAnsi="PT Astra Serif" w:cs="PT Astra Serif"/>
          <w:sz w:val="28"/>
          <w:szCs w:val="28"/>
        </w:rPr>
        <w:t xml:space="preserve">т 31 декабря 2016 года № 256н (далее – Стандарт № 256н); «Основные средства», утвержденного приказом Министерства финансов Российской Федерации от 31 декабря 2016 года № 257н (далее – Стандарт </w:t>
      </w:r>
      <w:r>
        <w:rPr>
          <w:rFonts w:ascii="PT Astra Serif" w:eastAsia="Times New Roman" w:hAnsi="PT Astra Serif" w:cs="PT Astra Serif"/>
          <w:sz w:val="28"/>
          <w:szCs w:val="28"/>
        </w:rPr>
        <w:br/>
        <w:t>№ 257н); «Аренда», утвержденного приказом Министерства финансо</w:t>
      </w:r>
      <w:r>
        <w:rPr>
          <w:rFonts w:ascii="PT Astra Serif" w:eastAsia="Times New Roman" w:hAnsi="PT Astra Serif" w:cs="PT Astra Serif"/>
          <w:sz w:val="28"/>
          <w:szCs w:val="28"/>
        </w:rPr>
        <w:t xml:space="preserve">в Российской Федерации от 31 декабря 2016 года № 258н (далее – Стандарт </w:t>
      </w:r>
      <w:r>
        <w:rPr>
          <w:rFonts w:ascii="PT Astra Serif" w:eastAsia="Times New Roman" w:hAnsi="PT Astra Serif" w:cs="PT Astra Serif"/>
          <w:sz w:val="28"/>
          <w:szCs w:val="28"/>
        </w:rPr>
        <w:br/>
        <w:t>№ 258н); «Обесценение активов», утвержденного приказом Министерства финансов Российской Федерации от 31 декабря 2016 года № 259н (далее – Стандарт № 259н); «Представление бухгалтерско</w:t>
      </w:r>
      <w:r>
        <w:rPr>
          <w:rFonts w:ascii="PT Astra Serif" w:eastAsia="Times New Roman" w:hAnsi="PT Astra Serif" w:cs="PT Astra Serif"/>
          <w:sz w:val="28"/>
          <w:szCs w:val="28"/>
        </w:rPr>
        <w:t>й (финансовой) отчетности», утвержденного приказом Министерства финансов Российской Федерации от 31 декабря 2016 года № 260н (далее – Стандарт № 260н); «Учетная политика, оценочные значения и ошибки», утвержденного приказом Министерства финансов Российской</w:t>
      </w:r>
      <w:r>
        <w:rPr>
          <w:rFonts w:ascii="PT Astra Serif" w:eastAsia="Times New Roman" w:hAnsi="PT Astra Serif" w:cs="PT Astra Serif"/>
          <w:sz w:val="28"/>
          <w:szCs w:val="28"/>
        </w:rPr>
        <w:t xml:space="preserve"> Федерации от 30 декабря </w:t>
      </w:r>
      <w:r>
        <w:rPr>
          <w:rFonts w:ascii="PT Astra Serif" w:eastAsia="Times New Roman" w:hAnsi="PT Astra Serif" w:cs="PT Astra Serif"/>
          <w:sz w:val="28"/>
          <w:szCs w:val="28"/>
        </w:rPr>
        <w:br/>
        <w:t>2017 года № 274н (далее – Стандарт № 274н); «Отчет о движении денежных средств», утвержденного приказом Министерства финансов Российской Федерации от 30 декабря 2017 года № 278н (далее – Стандарт № 278н); «События после отчетной д</w:t>
      </w:r>
      <w:r>
        <w:rPr>
          <w:rFonts w:ascii="PT Astra Serif" w:eastAsia="Times New Roman" w:hAnsi="PT Astra Serif" w:cs="PT Astra Serif"/>
          <w:sz w:val="28"/>
          <w:szCs w:val="28"/>
        </w:rPr>
        <w:t xml:space="preserve">аты», утвержденного приказом Министерства финансов Российской Федерации от 30 декабря 2017 года № 275н (далее – Стандарт № 275н); «Доходы», утвержденного приказом Министерства финансов Российской Федерации от 27 февраля 2018 года № 32н (далее – Стандарт № </w:t>
      </w:r>
      <w:r>
        <w:rPr>
          <w:rFonts w:ascii="PT Astra Serif" w:eastAsia="Times New Roman" w:hAnsi="PT Astra Serif" w:cs="PT Astra Serif"/>
          <w:sz w:val="28"/>
          <w:szCs w:val="28"/>
        </w:rPr>
        <w:t>32н); «Влияние изменений курсов иностранных валют», утвержденного приказом Министерства финансов Российской Федерации от 30 мая 2018 года № 122н (далее – Стандарт № 122н); «Непроизведенные активы», утвержденного приказом Министерства финансов Российской Фе</w:t>
      </w:r>
      <w:r>
        <w:rPr>
          <w:rFonts w:ascii="PT Astra Serif" w:eastAsia="Times New Roman" w:hAnsi="PT Astra Serif" w:cs="PT Astra Serif"/>
          <w:sz w:val="28"/>
          <w:szCs w:val="28"/>
        </w:rPr>
        <w:t xml:space="preserve">дерации от 28 февраля 2018 года № 34н (далее – Стандарт № 34н), </w:t>
      </w:r>
      <w:r>
        <w:rPr>
          <w:rFonts w:ascii="PT Astra Serif" w:hAnsi="PT Astra Serif" w:cs="PT Astra Serif"/>
          <w:sz w:val="28"/>
          <w:szCs w:val="28"/>
          <w:shd w:val="clear" w:color="auto" w:fill="FFFFFF"/>
        </w:rPr>
        <w:t>«Запасы» утвержденного пр</w:t>
      </w:r>
      <w:r>
        <w:rPr>
          <w:rFonts w:ascii="PT Astra Serif" w:eastAsia="Times New Roman" w:hAnsi="PT Astra Serif" w:cs="PT Astra Serif"/>
          <w:sz w:val="28"/>
          <w:szCs w:val="28"/>
        </w:rPr>
        <w:t>иказом Министерства финансов Российской Федерации</w:t>
      </w:r>
      <w:r>
        <w:rPr>
          <w:rFonts w:ascii="PT Astra Serif" w:hAnsi="PT Astra Serif" w:cs="PT Astra Serif"/>
          <w:sz w:val="28"/>
          <w:szCs w:val="28"/>
          <w:shd w:val="clear" w:color="auto" w:fill="FFFFFF"/>
        </w:rPr>
        <w:t xml:space="preserve"> от 07 декабря 2018 года № 256н (далее – Стандарт № 256н «Запасы»), «Резервы. </w:t>
      </w:r>
      <w:r>
        <w:rPr>
          <w:rFonts w:ascii="PT Astra Serif" w:hAnsi="PT Astra Serif" w:cs="PT Astra Serif"/>
          <w:sz w:val="28"/>
          <w:szCs w:val="28"/>
          <w:shd w:val="clear" w:color="auto" w:fill="FFFFFF"/>
        </w:rPr>
        <w:t>Раскрытие информации об условных обязательствах и условных активах», утвержденного, приказом</w:t>
      </w:r>
      <w:r>
        <w:rPr>
          <w:rFonts w:ascii="PT Astra Serif" w:eastAsia="Times New Roman" w:hAnsi="PT Astra Serif" w:cs="PT Astra Serif"/>
          <w:sz w:val="28"/>
          <w:szCs w:val="28"/>
        </w:rPr>
        <w:t xml:space="preserve"> Министерства финансов Российской Федерации</w:t>
      </w:r>
      <w:r>
        <w:rPr>
          <w:rFonts w:ascii="PT Astra Serif" w:hAnsi="PT Astra Serif" w:cs="PT Astra Serif"/>
          <w:sz w:val="28"/>
          <w:szCs w:val="28"/>
          <w:shd w:val="clear" w:color="auto" w:fill="FFFFFF"/>
        </w:rPr>
        <w:t xml:space="preserve"> от 30 мая 2018 года № 124н (далее – Стандарт           № 124н), «Бюджетная информация в бухгалтерской (финансовой) отчет</w:t>
      </w:r>
      <w:r>
        <w:rPr>
          <w:rFonts w:ascii="PT Astra Serif" w:hAnsi="PT Astra Serif" w:cs="PT Astra Serif"/>
          <w:sz w:val="28"/>
          <w:szCs w:val="28"/>
          <w:shd w:val="clear" w:color="auto" w:fill="FFFFFF"/>
        </w:rPr>
        <w:t xml:space="preserve">ности», утвержденного приказом </w:t>
      </w:r>
      <w:r>
        <w:rPr>
          <w:rFonts w:ascii="PT Astra Serif" w:eastAsia="Times New Roman" w:hAnsi="PT Astra Serif" w:cs="PT Astra Serif"/>
          <w:sz w:val="28"/>
          <w:szCs w:val="28"/>
        </w:rPr>
        <w:t>Министерства финансов Российской Федерации</w:t>
      </w:r>
      <w:r>
        <w:rPr>
          <w:rFonts w:ascii="PT Astra Serif" w:hAnsi="PT Astra Serif" w:cs="PT Astra Serif"/>
          <w:sz w:val="28"/>
          <w:szCs w:val="28"/>
          <w:shd w:val="clear" w:color="auto" w:fill="FFFFFF"/>
        </w:rPr>
        <w:t xml:space="preserve"> от 28 февраля 2018 года № 37н (далее – Стандарт № 37н), «Долгосрочные договоры», утвержденного п</w:t>
      </w:r>
      <w:r>
        <w:rPr>
          <w:rFonts w:ascii="PT Astra Serif" w:eastAsia="Times New Roman" w:hAnsi="PT Astra Serif" w:cs="PT Astra Serif"/>
          <w:sz w:val="28"/>
          <w:szCs w:val="28"/>
        </w:rPr>
        <w:t>риказом Министерства финансов Российской Федерации</w:t>
      </w:r>
      <w:r>
        <w:rPr>
          <w:rFonts w:ascii="PT Astra Serif" w:hAnsi="PT Astra Serif" w:cs="PT Astra Serif"/>
          <w:sz w:val="28"/>
          <w:szCs w:val="28"/>
          <w:shd w:val="clear" w:color="auto" w:fill="FFFFFF"/>
        </w:rPr>
        <w:t xml:space="preserve"> от 29 июня 2018 № 145н (далее – Ста</w:t>
      </w:r>
      <w:r>
        <w:rPr>
          <w:rFonts w:ascii="PT Astra Serif" w:hAnsi="PT Astra Serif" w:cs="PT Astra Serif"/>
          <w:sz w:val="28"/>
          <w:szCs w:val="28"/>
          <w:shd w:val="clear" w:color="auto" w:fill="FFFFFF"/>
        </w:rPr>
        <w:t xml:space="preserve">ндарт № 145н); «Нематериальные активы», утвержденного приказом </w:t>
      </w:r>
      <w:r>
        <w:rPr>
          <w:rFonts w:ascii="PT Astra Serif" w:eastAsia="Times New Roman" w:hAnsi="PT Astra Serif" w:cs="PT Astra Serif"/>
          <w:sz w:val="28"/>
          <w:szCs w:val="28"/>
        </w:rPr>
        <w:t xml:space="preserve">Министерства </w:t>
      </w:r>
      <w:r>
        <w:rPr>
          <w:rFonts w:ascii="PT Astra Serif" w:eastAsia="Times New Roman" w:hAnsi="PT Astra Serif" w:cs="PT Astra Serif"/>
          <w:sz w:val="28"/>
          <w:szCs w:val="28"/>
        </w:rPr>
        <w:lastRenderedPageBreak/>
        <w:t>финансов Российской Федерации</w:t>
      </w:r>
      <w:r>
        <w:rPr>
          <w:rFonts w:ascii="PT Astra Serif" w:hAnsi="PT Astra Serif" w:cs="PT Astra Serif"/>
          <w:sz w:val="28"/>
          <w:szCs w:val="28"/>
          <w:shd w:val="clear" w:color="auto" w:fill="FFFFFF"/>
        </w:rPr>
        <w:t xml:space="preserve"> от 15 ноября 2019 года № 181н (далее – Стандарт № 181н); «Выплаты персоналу», утвержденного приказом </w:t>
      </w:r>
      <w:r>
        <w:rPr>
          <w:rFonts w:ascii="PT Astra Serif" w:eastAsia="Times New Roman" w:hAnsi="PT Astra Serif" w:cs="PT Astra Serif"/>
          <w:sz w:val="28"/>
          <w:szCs w:val="28"/>
        </w:rPr>
        <w:t>Министерства финансов Российской Федерации</w:t>
      </w:r>
      <w:r>
        <w:rPr>
          <w:rFonts w:ascii="PT Astra Serif" w:hAnsi="PT Astra Serif" w:cs="PT Astra Serif"/>
          <w:sz w:val="28"/>
          <w:szCs w:val="28"/>
          <w:shd w:val="clear" w:color="auto" w:fill="FFFFFF"/>
        </w:rPr>
        <w:t xml:space="preserve"> от 15 </w:t>
      </w:r>
      <w:r>
        <w:rPr>
          <w:rFonts w:ascii="PT Astra Serif" w:hAnsi="PT Astra Serif" w:cs="PT Astra Serif"/>
          <w:sz w:val="28"/>
          <w:szCs w:val="28"/>
          <w:shd w:val="clear" w:color="auto" w:fill="FFFFFF"/>
        </w:rPr>
        <w:t xml:space="preserve">ноября 2019 года        № 184н (далее – Стандарт № 184н); «Информация о связанных сторонах», утвержденного приказом </w:t>
      </w:r>
      <w:r>
        <w:rPr>
          <w:rFonts w:ascii="PT Astra Serif" w:eastAsia="Times New Roman" w:hAnsi="PT Astra Serif" w:cs="PT Astra Serif"/>
          <w:sz w:val="28"/>
          <w:szCs w:val="28"/>
        </w:rPr>
        <w:t>Министерства финансов Российской Федерации</w:t>
      </w:r>
      <w:r>
        <w:rPr>
          <w:rFonts w:ascii="PT Astra Serif" w:hAnsi="PT Astra Serif" w:cs="PT Astra Serif"/>
          <w:sz w:val="28"/>
          <w:szCs w:val="28"/>
          <w:shd w:val="clear" w:color="auto" w:fill="FFFFFF"/>
        </w:rPr>
        <w:t xml:space="preserve"> от 30 декабря 2017 года № 277н (далее – Стандарт № 277н); «Затраты по заимствованиям» утвержденно</w:t>
      </w:r>
      <w:r>
        <w:rPr>
          <w:rFonts w:ascii="PT Astra Serif" w:hAnsi="PT Astra Serif" w:cs="PT Astra Serif"/>
          <w:sz w:val="28"/>
          <w:szCs w:val="28"/>
          <w:shd w:val="clear" w:color="auto" w:fill="FFFFFF"/>
        </w:rPr>
        <w:t xml:space="preserve">го приказом </w:t>
      </w:r>
      <w:r>
        <w:rPr>
          <w:rFonts w:ascii="PT Astra Serif" w:eastAsia="Times New Roman" w:hAnsi="PT Astra Serif" w:cs="PT Astra Serif"/>
          <w:sz w:val="28"/>
          <w:szCs w:val="28"/>
        </w:rPr>
        <w:t>Министерства финансов Российской Федерации</w:t>
      </w:r>
      <w:r>
        <w:rPr>
          <w:rFonts w:ascii="PT Astra Serif" w:hAnsi="PT Astra Serif" w:cs="PT Astra Serif"/>
          <w:sz w:val="28"/>
          <w:szCs w:val="28"/>
          <w:shd w:val="clear" w:color="auto" w:fill="FFFFFF"/>
        </w:rPr>
        <w:t xml:space="preserve"> от 15 ноября 2019 года № 182н (далее – Стандарт</w:t>
      </w:r>
      <w:r>
        <w:rPr>
          <w:rFonts w:ascii="PT Astra Serif" w:hAnsi="PT Astra Serif" w:cs="PT Astra Serif"/>
          <w:sz w:val="28"/>
          <w:szCs w:val="28"/>
          <w:shd w:val="clear" w:color="auto" w:fill="FFFFFF"/>
        </w:rPr>
        <w:br/>
        <w:t xml:space="preserve">№ 182н); «Совместная деятельность», утвержденного приказом </w:t>
      </w:r>
      <w:r>
        <w:rPr>
          <w:rFonts w:ascii="PT Astra Serif" w:eastAsia="Times New Roman" w:hAnsi="PT Astra Serif" w:cs="PT Astra Serif"/>
          <w:sz w:val="28"/>
          <w:szCs w:val="28"/>
        </w:rPr>
        <w:t>Министерства финансов Российской Федерации</w:t>
      </w:r>
      <w:r>
        <w:rPr>
          <w:rFonts w:ascii="PT Astra Serif" w:hAnsi="PT Astra Serif" w:cs="PT Astra Serif"/>
          <w:sz w:val="28"/>
          <w:szCs w:val="28"/>
          <w:shd w:val="clear" w:color="auto" w:fill="FFFFFF"/>
        </w:rPr>
        <w:t xml:space="preserve"> от 15 ноября 2019 года        № 183н (далее – Станд</w:t>
      </w:r>
      <w:r>
        <w:rPr>
          <w:rFonts w:ascii="PT Astra Serif" w:hAnsi="PT Astra Serif" w:cs="PT Astra Serif"/>
          <w:sz w:val="28"/>
          <w:szCs w:val="28"/>
          <w:shd w:val="clear" w:color="auto" w:fill="FFFFFF"/>
        </w:rPr>
        <w:t xml:space="preserve">арт № 183н); «Финансовые инструменты», утвержденного приказом </w:t>
      </w:r>
      <w:r>
        <w:rPr>
          <w:rFonts w:ascii="PT Astra Serif" w:eastAsia="Times New Roman" w:hAnsi="PT Astra Serif" w:cs="PT Astra Serif"/>
          <w:sz w:val="28"/>
          <w:szCs w:val="28"/>
        </w:rPr>
        <w:t>Министерства финансов Российской Федерации</w:t>
      </w:r>
      <w:r>
        <w:rPr>
          <w:rFonts w:ascii="PT Astra Serif" w:hAnsi="PT Astra Serif" w:cs="PT Astra Serif"/>
          <w:sz w:val="28"/>
          <w:szCs w:val="28"/>
          <w:shd w:val="clear" w:color="auto" w:fill="FFFFFF"/>
        </w:rPr>
        <w:t xml:space="preserve"> от 30 июня 2020 года № 129н (далее – Стандарт № 129н); «Консолидированная бухгалтерская (финансовая) отчетность», утвержденного приказом Министерства ф</w:t>
      </w:r>
      <w:r>
        <w:rPr>
          <w:rFonts w:ascii="PT Astra Serif" w:hAnsi="PT Astra Serif" w:cs="PT Astra Serif"/>
          <w:sz w:val="28"/>
          <w:szCs w:val="28"/>
          <w:shd w:val="clear" w:color="auto" w:fill="FFFFFF"/>
        </w:rPr>
        <w:t>инансов Российской Федерации от 30 октября 2020 года</w:t>
      </w:r>
      <w:r>
        <w:rPr>
          <w:rFonts w:ascii="PT Astra Serif" w:hAnsi="PT Astra Serif" w:cs="PT Astra Serif"/>
          <w:sz w:val="28"/>
          <w:szCs w:val="28"/>
          <w:shd w:val="clear" w:color="auto" w:fill="FFFFFF"/>
        </w:rPr>
        <w:br/>
        <w:t xml:space="preserve">№ 255н (далее – Стандарт № 255н); «Сведения о показателях бухгалтерской (финансовой) отчетности по сегментам», утвержденного приказом </w:t>
      </w:r>
      <w:r>
        <w:rPr>
          <w:rFonts w:ascii="PT Astra Serif" w:eastAsia="Times New Roman" w:hAnsi="PT Astra Serif" w:cs="PT Astra Serif"/>
          <w:sz w:val="28"/>
          <w:szCs w:val="28"/>
        </w:rPr>
        <w:t>Министерства финансов Российской Федерации</w:t>
      </w:r>
      <w:r>
        <w:rPr>
          <w:rFonts w:ascii="PT Astra Serif" w:hAnsi="PT Astra Serif" w:cs="PT Astra Serif"/>
          <w:sz w:val="28"/>
          <w:szCs w:val="28"/>
          <w:shd w:val="clear" w:color="auto" w:fill="FFFFFF"/>
        </w:rPr>
        <w:t xml:space="preserve"> от 29 сентября 2020 года</w:t>
      </w:r>
      <w:r>
        <w:rPr>
          <w:rFonts w:ascii="PT Astra Serif" w:hAnsi="PT Astra Serif" w:cs="PT Astra Serif"/>
          <w:sz w:val="28"/>
          <w:szCs w:val="28"/>
          <w:shd w:val="clear" w:color="auto" w:fill="FFFFFF"/>
        </w:rPr>
        <w:br/>
        <w:t>№</w:t>
      </w:r>
      <w:r>
        <w:rPr>
          <w:rFonts w:ascii="PT Astra Serif" w:hAnsi="PT Astra Serif" w:cs="PT Astra Serif"/>
          <w:sz w:val="28"/>
          <w:szCs w:val="28"/>
          <w:shd w:val="clear" w:color="auto" w:fill="FFFFFF"/>
        </w:rPr>
        <w:t xml:space="preserve"> 223н (далее – Стандарт № 223н);</w:t>
      </w:r>
    </w:p>
    <w:p w:rsidR="00BE5983" w:rsidRDefault="00445E53">
      <w:pPr>
        <w:pStyle w:val="af9"/>
        <w:shd w:val="clear" w:color="auto" w:fill="FFFFFF"/>
        <w:spacing w:line="233" w:lineRule="auto"/>
        <w:ind w:left="0" w:right="-2" w:firstLine="709"/>
        <w:jc w:val="both"/>
        <w:rPr>
          <w:rFonts w:ascii="PT Astra Serif" w:hAnsi="PT Astra Serif" w:cs="PT Astra Serif"/>
          <w:spacing w:val="-6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порядок включения кодов бюджетной классификации Российской Федерации при формировании номера счета бюджетного учета, установленный Стандартом № 132н.</w:t>
      </w:r>
    </w:p>
    <w:p w:rsidR="00BE5983" w:rsidRDefault="00445E53">
      <w:pPr>
        <w:pStyle w:val="af9"/>
        <w:shd w:val="clear" w:color="auto" w:fill="FFFFFF"/>
        <w:spacing w:line="233" w:lineRule="auto"/>
        <w:ind w:left="0" w:right="-2" w:firstLine="709"/>
        <w:jc w:val="both"/>
        <w:rPr>
          <w:rFonts w:ascii="PT Astra Serif" w:hAnsi="PT Astra Serif" w:cs="PT Astra Serif"/>
          <w:spacing w:val="-6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 xml:space="preserve">Бюджетный учет осуществляется управлением бюджетного учета и отчетности, </w:t>
      </w: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возглавляемым начальником управления бюджетного учета и отчетности, главным бухгалтером, состоящим из следующих отделов:</w:t>
      </w:r>
    </w:p>
    <w:p w:rsidR="00BE5983" w:rsidRDefault="00445E53">
      <w:pPr>
        <w:pStyle w:val="af9"/>
        <w:shd w:val="clear" w:color="auto" w:fill="FFFFFF"/>
        <w:spacing w:line="233" w:lineRule="auto"/>
        <w:ind w:left="0" w:right="-2" w:firstLine="709"/>
        <w:jc w:val="both"/>
        <w:rPr>
          <w:rFonts w:ascii="PT Astra Serif" w:hAnsi="PT Astra Serif" w:cs="PT Astra Serif"/>
          <w:spacing w:val="-6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отдела бюджетного учета и отчетности, обеспечивающего бюджетный учет исполнения областного бюджета;</w:t>
      </w:r>
    </w:p>
    <w:p w:rsidR="00BE5983" w:rsidRDefault="00445E53">
      <w:pPr>
        <w:pStyle w:val="af9"/>
        <w:shd w:val="clear" w:color="auto" w:fill="FFFFFF"/>
        <w:tabs>
          <w:tab w:val="left" w:pos="9713"/>
        </w:tabs>
        <w:spacing w:line="233" w:lineRule="auto"/>
        <w:ind w:left="0" w:right="-2" w:firstLine="709"/>
        <w:jc w:val="both"/>
        <w:rPr>
          <w:rFonts w:ascii="PT Astra Serif" w:hAnsi="PT Astra Serif" w:cs="PT Astra Serif"/>
          <w:color w:val="000000"/>
          <w:spacing w:val="-5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 xml:space="preserve">отдела содержания аппарата и администрирования бюджета, обеспечивающего бюджетный учет исполнения сметы доходов и расходов на содержание аппарата Министерства, администрирования доходов и источников </w:t>
      </w:r>
      <w:r>
        <w:rPr>
          <w:rFonts w:ascii="PT Astra Serif" w:eastAsia="Times New Roman" w:hAnsi="PT Astra Serif" w:cs="PT Astra Serif"/>
          <w:bCs/>
          <w:color w:val="000000"/>
          <w:spacing w:val="-5"/>
          <w:sz w:val="28"/>
          <w:szCs w:val="28"/>
        </w:rPr>
        <w:t xml:space="preserve">внутреннего </w:t>
      </w:r>
      <w:r>
        <w:rPr>
          <w:rFonts w:ascii="PT Astra Serif" w:eastAsia="Times New Roman" w:hAnsi="PT Astra Serif" w:cs="PT Astra Serif"/>
          <w:color w:val="000000"/>
          <w:spacing w:val="-5"/>
          <w:sz w:val="28"/>
          <w:szCs w:val="28"/>
        </w:rPr>
        <w:t>финансирования бюджета;</w:t>
      </w:r>
    </w:p>
    <w:p w:rsidR="00BE5983" w:rsidRDefault="00445E53">
      <w:pPr>
        <w:pStyle w:val="af9"/>
        <w:shd w:val="clear" w:color="auto" w:fill="FFFFFF"/>
        <w:spacing w:line="233" w:lineRule="auto"/>
        <w:ind w:left="0" w:right="-2" w:firstLine="709"/>
        <w:jc w:val="both"/>
        <w:rPr>
          <w:rFonts w:ascii="PT Astra Serif" w:hAnsi="PT Astra Serif" w:cs="PT Astra Serif"/>
          <w:spacing w:val="-6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операционного отдела,</w:t>
      </w: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 xml:space="preserve"> обеспечивающего бюджетный учет кассового обслуживания исполнения областного бюджета.</w:t>
      </w:r>
    </w:p>
    <w:p w:rsidR="00BE5983" w:rsidRDefault="00445E53">
      <w:pPr>
        <w:pStyle w:val="af9"/>
        <w:shd w:val="clear" w:color="auto" w:fill="FFFFFF"/>
        <w:spacing w:line="233" w:lineRule="auto"/>
        <w:ind w:left="0" w:right="-2" w:firstLine="709"/>
        <w:jc w:val="both"/>
        <w:rPr>
          <w:rFonts w:ascii="PT Astra Serif" w:hAnsi="PT Astra Serif" w:cs="PT Astra Serif"/>
          <w:spacing w:val="-6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Бюджетный учет осуществляется с применением систем автоматизации учета по следующим направлениям:</w:t>
      </w:r>
    </w:p>
    <w:p w:rsidR="00BE5983" w:rsidRDefault="00445E53">
      <w:pPr>
        <w:pStyle w:val="af9"/>
        <w:shd w:val="clear" w:color="auto" w:fill="FFFFFF"/>
        <w:spacing w:line="233" w:lineRule="auto"/>
        <w:ind w:left="0" w:right="-2" w:firstLine="709"/>
        <w:jc w:val="both"/>
        <w:rPr>
          <w:rFonts w:ascii="PT Astra Serif" w:hAnsi="PT Astra Serif" w:cs="PT Astra Serif"/>
          <w:spacing w:val="-6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учет операций в Министерстве, организующем исполнение областного бюджета</w:t>
      </w: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 xml:space="preserve"> - АС «Бюджет»;</w:t>
      </w:r>
    </w:p>
    <w:p w:rsidR="00BE5983" w:rsidRDefault="00445E53">
      <w:pPr>
        <w:pStyle w:val="af9"/>
        <w:shd w:val="clear" w:color="auto" w:fill="FFFFFF"/>
        <w:spacing w:line="233" w:lineRule="auto"/>
        <w:ind w:left="0" w:right="-2" w:firstLine="709"/>
        <w:jc w:val="both"/>
        <w:rPr>
          <w:rFonts w:ascii="PT Astra Serif" w:hAnsi="PT Astra Serif" w:cs="PT Astra Serif"/>
          <w:spacing w:val="-6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учет операций в Министерстве, осуществляющем кассовое обслуживание областного бюджета - АС «Бюджет»;</w:t>
      </w:r>
    </w:p>
    <w:p w:rsidR="00BE5983" w:rsidRDefault="00445E53">
      <w:pPr>
        <w:pStyle w:val="af9"/>
        <w:shd w:val="clear" w:color="auto" w:fill="FFFFFF"/>
        <w:spacing w:line="233" w:lineRule="auto"/>
        <w:ind w:left="0" w:right="-2" w:firstLine="709"/>
        <w:jc w:val="both"/>
        <w:rPr>
          <w:rFonts w:ascii="PT Astra Serif" w:hAnsi="PT Astra Serif" w:cs="PT Astra Serif"/>
          <w:color w:val="000000"/>
          <w:spacing w:val="-6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учет операций по исполнению сметы доходов и расходов на содержание аппарата М</w:t>
      </w: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инистерства, администрированию доходов и источников внутреннего финансирования - АС «Смета».</w:t>
      </w:r>
    </w:p>
    <w:p w:rsidR="00BE5983" w:rsidRDefault="00445E53">
      <w:pPr>
        <w:pStyle w:val="af9"/>
        <w:shd w:val="clear" w:color="auto" w:fill="FFFFFF"/>
        <w:spacing w:line="233" w:lineRule="auto"/>
        <w:ind w:left="0" w:right="-2" w:firstLine="709"/>
        <w:jc w:val="both"/>
        <w:rPr>
          <w:rFonts w:ascii="PT Astra Serif" w:hAnsi="PT Astra Serif" w:cs="PT Astra Serif"/>
          <w:color w:val="000000"/>
          <w:spacing w:val="-6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С использованием телекоммуникационных каналов связи и электронной подписи ведется электронный документооборот по следующим направлениям:</w:t>
      </w:r>
    </w:p>
    <w:p w:rsidR="00BE5983" w:rsidRDefault="00445E53">
      <w:pPr>
        <w:pStyle w:val="af9"/>
        <w:shd w:val="clear" w:color="auto" w:fill="FFFFFF"/>
        <w:spacing w:line="233" w:lineRule="auto"/>
        <w:ind w:left="0" w:right="-2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система электронного докум</w:t>
      </w: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ентооборота с территориальным органом Федерального казначейства - «СУФД»;</w:t>
      </w:r>
    </w:p>
    <w:p w:rsidR="00BE5983" w:rsidRDefault="00445E53">
      <w:pPr>
        <w:pStyle w:val="af9"/>
        <w:shd w:val="clear" w:color="auto" w:fill="FFFFFF"/>
        <w:spacing w:line="233" w:lineRule="auto"/>
        <w:ind w:left="0" w:right="-2" w:firstLine="709"/>
        <w:jc w:val="both"/>
        <w:rPr>
          <w:rFonts w:ascii="PT Astra Serif" w:hAnsi="PT Astra Serif" w:cs="PT Astra Serif"/>
          <w:color w:val="000000"/>
          <w:spacing w:val="-6"/>
          <w:sz w:val="28"/>
          <w:szCs w:val="28"/>
          <w:u w:val="single"/>
        </w:rPr>
      </w:pPr>
      <w:r>
        <w:rPr>
          <w:rFonts w:ascii="PT Astra Serif" w:hAnsi="PT Astra Serif" w:cs="PT Astra Serif"/>
          <w:sz w:val="28"/>
          <w:szCs w:val="28"/>
        </w:rPr>
        <w:lastRenderedPageBreak/>
        <w:t xml:space="preserve">осуществление операций администратора доходов в </w:t>
      </w:r>
      <w:r>
        <w:rPr>
          <w:rFonts w:ascii="PT Astra Serif" w:eastAsia="Times New Roman" w:hAnsi="PT Astra Serif" w:cs="PT Astra Serif"/>
          <w:sz w:val="28"/>
          <w:szCs w:val="28"/>
        </w:rPr>
        <w:t>подсистеме управления доходами государственной интегрированной информационной системы управления государственными финансами «Электронн</w:t>
      </w:r>
      <w:r>
        <w:rPr>
          <w:rFonts w:ascii="PT Astra Serif" w:eastAsia="Times New Roman" w:hAnsi="PT Astra Serif" w:cs="PT Astra Serif"/>
          <w:sz w:val="28"/>
          <w:szCs w:val="28"/>
        </w:rPr>
        <w:t>ый бюджет»;</w:t>
      </w:r>
    </w:p>
    <w:p w:rsidR="00BE5983" w:rsidRDefault="00445E53">
      <w:pPr>
        <w:pStyle w:val="af9"/>
        <w:shd w:val="clear" w:color="auto" w:fill="FFFFFF"/>
        <w:spacing w:line="233" w:lineRule="auto"/>
        <w:ind w:left="0" w:right="-2" w:firstLine="709"/>
        <w:jc w:val="both"/>
        <w:rPr>
          <w:rFonts w:ascii="PT Astra Serif" w:hAnsi="PT Astra Serif" w:cs="PT Astra Serif"/>
          <w:color w:val="000000"/>
          <w:spacing w:val="-6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передача отчетности по налогам и сборам и иным обязательным платежам в Инспекцию Федеральной налоговой службы;</w:t>
      </w:r>
    </w:p>
    <w:p w:rsidR="00BE5983" w:rsidRDefault="00445E53">
      <w:pPr>
        <w:pStyle w:val="af9"/>
        <w:shd w:val="clear" w:color="auto" w:fill="FFFFFF"/>
        <w:spacing w:line="233" w:lineRule="auto"/>
        <w:ind w:left="0" w:right="-2" w:firstLine="709"/>
        <w:jc w:val="both"/>
        <w:rPr>
          <w:rFonts w:ascii="PT Astra Serif" w:hAnsi="PT Astra Serif" w:cs="PT Astra Serif"/>
          <w:color w:val="000000"/>
          <w:spacing w:val="-6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представление отчетности по страховым взносам, сведениям персонифицированного учета и прочей отчетности в Социальный фонд России;</w:t>
      </w:r>
    </w:p>
    <w:p w:rsidR="00BE5983" w:rsidRDefault="00445E53">
      <w:pPr>
        <w:widowControl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пре</w:t>
      </w: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 xml:space="preserve">дставление отчетности в Федеральное казначейство в </w:t>
      </w:r>
      <w:r>
        <w:rPr>
          <w:rFonts w:ascii="PT Astra Serif" w:eastAsia="Times New Roman" w:hAnsi="PT Astra Serif" w:cs="PT Astra Serif"/>
          <w:sz w:val="28"/>
          <w:szCs w:val="28"/>
        </w:rPr>
        <w:t>подсистеме учета и отчетности государственной интегрированной информационной системы управления государственными финансами «Электронный бюджет»;</w:t>
      </w:r>
    </w:p>
    <w:p w:rsidR="00BE5983" w:rsidRDefault="00445E53">
      <w:pPr>
        <w:pStyle w:val="af9"/>
        <w:shd w:val="clear" w:color="auto" w:fill="FFFFFF"/>
        <w:spacing w:line="233" w:lineRule="auto"/>
        <w:ind w:left="0" w:right="-2" w:firstLine="709"/>
        <w:jc w:val="both"/>
        <w:rPr>
          <w:rFonts w:ascii="PT Astra Serif" w:hAnsi="PT Astra Serif" w:cs="PT Astra Serif"/>
          <w:color w:val="000000"/>
          <w:spacing w:val="-6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размещение отчетности на сайте сбора отчетности органа стати</w:t>
      </w: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стики Российской Федерации;</w:t>
      </w:r>
    </w:p>
    <w:p w:rsidR="00BE5983" w:rsidRDefault="00445E53">
      <w:pPr>
        <w:pStyle w:val="af9"/>
        <w:shd w:val="clear" w:color="auto" w:fill="FFFFFF"/>
        <w:spacing w:line="233" w:lineRule="auto"/>
        <w:ind w:left="0" w:right="-2" w:firstLine="709"/>
        <w:jc w:val="both"/>
        <w:rPr>
          <w:rFonts w:ascii="PT Astra Serif" w:hAnsi="PT Astra Serif" w:cs="PT Astra Serif"/>
          <w:color w:val="000000"/>
          <w:spacing w:val="-6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система электронного документооборота с банком «Банк-Клиент Онлайн» в целях осуществления расчетов по операциям с использованием банковских карт, эмитированных соответствующим банком, а также в целях информационного обмена;</w:t>
      </w:r>
    </w:p>
    <w:p w:rsidR="00BE5983" w:rsidRDefault="00445E53">
      <w:pPr>
        <w:pStyle w:val="af9"/>
        <w:shd w:val="clear" w:color="auto" w:fill="FFFFFF"/>
        <w:spacing w:line="233" w:lineRule="auto"/>
        <w:ind w:left="0" w:right="-2" w:firstLine="709"/>
        <w:jc w:val="both"/>
        <w:rPr>
          <w:rFonts w:ascii="PT Astra Serif" w:hAnsi="PT Astra Serif" w:cs="PT Astra Serif"/>
          <w:color w:val="000000"/>
          <w:spacing w:val="-6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сист</w:t>
      </w: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ема сбора отчетности «Свод СМАРТ».</w:t>
      </w:r>
    </w:p>
    <w:p w:rsidR="00BE5983" w:rsidRDefault="00BE59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color w:val="000000"/>
          <w:spacing w:val="-6"/>
          <w:sz w:val="28"/>
          <w:szCs w:val="28"/>
        </w:rPr>
      </w:pP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b/>
          <w:color w:val="000000"/>
          <w:spacing w:val="-6"/>
          <w:sz w:val="28"/>
          <w:szCs w:val="28"/>
        </w:rPr>
      </w:pPr>
      <w:r>
        <w:rPr>
          <w:rFonts w:ascii="PT Astra Serif" w:eastAsia="Times New Roman" w:hAnsi="PT Astra Serif" w:cs="PT Astra Serif"/>
          <w:b/>
          <w:color w:val="000000"/>
          <w:spacing w:val="-6"/>
          <w:sz w:val="28"/>
          <w:szCs w:val="28"/>
        </w:rPr>
        <w:t>Документальное отражение финансово-хозяйственных операций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color w:val="000000"/>
          <w:spacing w:val="-6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z w:val="28"/>
          <w:szCs w:val="28"/>
        </w:rPr>
        <w:t xml:space="preserve">Финансово-хозяйственные операции, производимые </w:t>
      </w:r>
      <w:r>
        <w:rPr>
          <w:rFonts w:ascii="PT Astra Serif" w:hAnsi="PT Astra Serif" w:cs="PT Astra Serif"/>
          <w:sz w:val="28"/>
          <w:szCs w:val="28"/>
        </w:rPr>
        <w:t>Министерством</w:t>
      </w:r>
      <w:r>
        <w:rPr>
          <w:rFonts w:ascii="PT Astra Serif" w:eastAsia="Times New Roman" w:hAnsi="PT Astra Serif" w:cs="PT Astra Serif"/>
          <w:color w:val="000000"/>
          <w:sz w:val="28"/>
          <w:szCs w:val="28"/>
        </w:rPr>
        <w:t>, отражаются в бюджетном учете на основании оправдательных документов (первичных учетных документов) в регистрах бюджетного учета, формы которых утверждены приказом Министерства финансов Российской Федерации от 30 марта 2015 года № 52н «Об утверждении форм</w:t>
      </w:r>
      <w:r>
        <w:rPr>
          <w:rFonts w:ascii="PT Astra Serif" w:eastAsia="Times New Roman" w:hAnsi="PT Astra Serif" w:cs="PT Astra Serif"/>
          <w:color w:val="000000"/>
          <w:sz w:val="28"/>
          <w:szCs w:val="28"/>
        </w:rPr>
        <w:t xml:space="preserve">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</w:t>
      </w:r>
      <w:r>
        <w:rPr>
          <w:rFonts w:ascii="PT Astra Serif" w:eastAsia="Times New Roman" w:hAnsi="PT Astra Serif" w:cs="PT Astra Serif"/>
          <w:color w:val="000000"/>
          <w:sz w:val="28"/>
          <w:szCs w:val="28"/>
        </w:rPr>
        <w:t>альными) учреждениями и Методических указаний по их применению» (далее – Приказ Минфина России № 52н), приказом Министерства финансов Российской Федерации от 15 апреля 2021 года № 61н «Об утверждении унифицированных форм электронных документов бухгалтерско</w:t>
      </w:r>
      <w:r>
        <w:rPr>
          <w:rFonts w:ascii="PT Astra Serif" w:eastAsia="Times New Roman" w:hAnsi="PT Astra Serif" w:cs="PT Astra Serif"/>
          <w:color w:val="000000"/>
          <w:sz w:val="28"/>
          <w:szCs w:val="28"/>
        </w:rPr>
        <w:t>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 (далее – Приказ Минфина России</w:t>
      </w:r>
      <w:r>
        <w:rPr>
          <w:rFonts w:ascii="PT Astra Serif" w:eastAsia="Times New Roman" w:hAnsi="PT Astra Serif" w:cs="PT Astra Serif"/>
          <w:color w:val="000000"/>
          <w:sz w:val="28"/>
          <w:szCs w:val="28"/>
        </w:rPr>
        <w:br/>
        <w:t>№ 61н).</w:t>
      </w:r>
    </w:p>
    <w:p w:rsidR="00BE5983" w:rsidRDefault="00445E53">
      <w:pPr>
        <w:pStyle w:val="af9"/>
        <w:shd w:val="clear" w:color="auto" w:fill="FFFFFF"/>
        <w:spacing w:line="324" w:lineRule="exact"/>
        <w:ind w:left="0" w:right="-2"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z w:val="28"/>
          <w:szCs w:val="28"/>
        </w:rPr>
        <w:t xml:space="preserve">Для оформления финансово-хозяйственных операций, по которым не предусмотрены типовые формы первичных учетных документов, </w:t>
      </w:r>
      <w:r>
        <w:rPr>
          <w:rFonts w:ascii="PT Astra Serif" w:hAnsi="PT Astra Serif" w:cs="PT Astra Serif"/>
          <w:sz w:val="28"/>
          <w:szCs w:val="28"/>
        </w:rPr>
        <w:t>Министерство</w:t>
      </w:r>
      <w:r>
        <w:rPr>
          <w:rFonts w:ascii="PT Astra Serif" w:eastAsia="Times New Roman" w:hAnsi="PT Astra Serif" w:cs="PT Astra Serif"/>
          <w:color w:val="000000"/>
          <w:sz w:val="28"/>
          <w:szCs w:val="28"/>
        </w:rPr>
        <w:t>м самостоятельно разрабатываются необходимые формы документов. Право разработки указанных документов закрепляется за началь</w:t>
      </w:r>
      <w:r>
        <w:rPr>
          <w:rFonts w:ascii="PT Astra Serif" w:eastAsia="Times New Roman" w:hAnsi="PT Astra Serif" w:cs="PT Astra Serif"/>
          <w:color w:val="000000"/>
          <w:sz w:val="28"/>
          <w:szCs w:val="28"/>
        </w:rPr>
        <w:t>ником отдела содержания аппарата и администрирования бюджета, заместителем главного бухгалтера по согласованию с начальником управления бюджетного учета и отчетности, главным бухгалтером Министерства, который доводит порядок их заполнения до соответствующи</w:t>
      </w:r>
      <w:r>
        <w:rPr>
          <w:rFonts w:ascii="PT Astra Serif" w:eastAsia="Times New Roman" w:hAnsi="PT Astra Serif" w:cs="PT Astra Serif"/>
          <w:color w:val="000000"/>
          <w:sz w:val="28"/>
          <w:szCs w:val="28"/>
        </w:rPr>
        <w:t>х ответственных лиц и устанавливает сроки их представления.</w:t>
      </w:r>
    </w:p>
    <w:p w:rsidR="00BE5983" w:rsidRDefault="00445E53">
      <w:pPr>
        <w:pStyle w:val="af9"/>
        <w:shd w:val="clear" w:color="auto" w:fill="FFFFFF"/>
        <w:spacing w:line="324" w:lineRule="exact"/>
        <w:ind w:left="0" w:right="-2"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z w:val="28"/>
          <w:szCs w:val="28"/>
        </w:rPr>
        <w:lastRenderedPageBreak/>
        <w:t>Документирование операций с имуществом, обязательствами, а также иных фактов хозяйственной деятельности, ведение регистров бюджетного учета осуществляется на русском языке. Первичные документы, со</w:t>
      </w:r>
      <w:r>
        <w:rPr>
          <w:rFonts w:ascii="PT Astra Serif" w:eastAsia="Times New Roman" w:hAnsi="PT Astra Serif" w:cs="PT Astra Serif"/>
          <w:color w:val="000000"/>
          <w:sz w:val="28"/>
          <w:szCs w:val="28"/>
        </w:rPr>
        <w:t>ставленные на иных языках, должны иметь построчный перевод на русский язык. Перевод с иного языка может сделать сотрудник Министерства, который владеет нужным иностранным языком. Переводы составляются на отдельном документе, заверяются подписью сотрудника,</w:t>
      </w:r>
      <w:r>
        <w:rPr>
          <w:rFonts w:ascii="PT Astra Serif" w:eastAsia="Times New Roman" w:hAnsi="PT Astra Serif" w:cs="PT Astra Serif"/>
          <w:color w:val="000000"/>
          <w:sz w:val="28"/>
          <w:szCs w:val="28"/>
        </w:rPr>
        <w:t xml:space="preserve"> составившего документ, и прикладываются к первичным документам. </w:t>
      </w:r>
    </w:p>
    <w:p w:rsidR="00BE5983" w:rsidRDefault="00445E53">
      <w:pPr>
        <w:pStyle w:val="af9"/>
        <w:shd w:val="clear" w:color="auto" w:fill="FFFFFF"/>
        <w:spacing w:line="324" w:lineRule="exact"/>
        <w:ind w:left="0"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z w:val="28"/>
          <w:szCs w:val="28"/>
        </w:rPr>
        <w:t xml:space="preserve">В случае невозможности перевода документа, </w:t>
      </w:r>
      <w:r>
        <w:rPr>
          <w:rFonts w:ascii="PT Astra Serif" w:hAnsi="PT Astra Serif" w:cs="PT Astra Serif"/>
          <w:sz w:val="28"/>
          <w:szCs w:val="28"/>
        </w:rPr>
        <w:t>Министерство</w:t>
      </w:r>
      <w:r>
        <w:rPr>
          <w:rFonts w:ascii="PT Astra Serif" w:eastAsia="Times New Roman" w:hAnsi="PT Astra Serif" w:cs="PT Astra Serif"/>
          <w:color w:val="000000"/>
          <w:sz w:val="28"/>
          <w:szCs w:val="28"/>
        </w:rPr>
        <w:t xml:space="preserve"> вправе обратиться за переводом в специализированную организацию. Подпись переводчика денежных (финансовых) документов заверяется нотар</w:t>
      </w:r>
      <w:r>
        <w:rPr>
          <w:rFonts w:ascii="PT Astra Serif" w:eastAsia="Times New Roman" w:hAnsi="PT Astra Serif" w:cs="PT Astra Serif"/>
          <w:color w:val="000000"/>
          <w:sz w:val="28"/>
          <w:szCs w:val="28"/>
        </w:rPr>
        <w:t>иусом. Если документы на иностранном языке составлены по типовой форме (идентичны по количеству граф, их названию, расшифровке работ и так далее и отличаются только суммой), то в отношении их постоянных показателей достаточно однократного перевода на русск</w:t>
      </w:r>
      <w:r>
        <w:rPr>
          <w:rFonts w:ascii="PT Astra Serif" w:eastAsia="Times New Roman" w:hAnsi="PT Astra Serif" w:cs="PT Astra Serif"/>
          <w:color w:val="000000"/>
          <w:sz w:val="28"/>
          <w:szCs w:val="28"/>
        </w:rPr>
        <w:t>ий язык.</w:t>
      </w:r>
      <w:r>
        <w:rPr>
          <w:rFonts w:ascii="PT Astra Serif" w:eastAsia="Times New Roman" w:hAnsi="PT Astra Serif" w:cs="PT Astra Serif"/>
          <w:color w:val="000000"/>
          <w:sz w:val="28"/>
          <w:szCs w:val="28"/>
        </w:rPr>
        <w:br/>
        <w:t>В последующем переводить нужно только изменяющиеся показатели данного первичного документа.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В случае если для показателя, необходимого для ведения бухгалтерского учета, не установлен метод оценки в законодательстве и в учетной политике, то величин</w:t>
      </w:r>
      <w:r>
        <w:rPr>
          <w:rFonts w:ascii="PT Astra Serif" w:hAnsi="PT Astra Serif" w:cs="PT Astra Serif"/>
          <w:sz w:val="28"/>
          <w:szCs w:val="28"/>
        </w:rPr>
        <w:t>а оценочного показателя определяется профессиональным суждением начальника управления бюджетного учета и отчетности, главного бухгалтера Министерства.</w:t>
      </w:r>
    </w:p>
    <w:p w:rsidR="00BE5983" w:rsidRDefault="00BE59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</w:p>
    <w:p w:rsidR="00BE5983" w:rsidRDefault="00445E53">
      <w:pPr>
        <w:pStyle w:val="af9"/>
        <w:shd w:val="clear" w:color="auto" w:fill="FFFFFF"/>
        <w:tabs>
          <w:tab w:val="left" w:pos="1102"/>
        </w:tabs>
        <w:ind w:left="0" w:firstLine="709"/>
        <w:rPr>
          <w:rFonts w:ascii="PT Astra Serif" w:hAnsi="PT Astra Serif" w:cs="PT Astra Serif"/>
          <w:spacing w:val="-6"/>
          <w:sz w:val="28"/>
          <w:szCs w:val="28"/>
        </w:rPr>
      </w:pPr>
      <w:r>
        <w:rPr>
          <w:rFonts w:ascii="PT Astra Serif" w:eastAsia="Times New Roman" w:hAnsi="PT Astra Serif" w:cs="PT Astra Serif"/>
          <w:b/>
          <w:bCs/>
          <w:color w:val="000000"/>
          <w:spacing w:val="-6"/>
          <w:sz w:val="28"/>
          <w:szCs w:val="28"/>
        </w:rPr>
        <w:t>Формы бюджетного учета</w:t>
      </w:r>
    </w:p>
    <w:p w:rsidR="00BE5983" w:rsidRDefault="00445E53">
      <w:pPr>
        <w:pStyle w:val="af9"/>
        <w:shd w:val="clear" w:color="auto" w:fill="FFFFFF"/>
        <w:spacing w:line="317" w:lineRule="exact"/>
        <w:ind w:left="0" w:right="-2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Times New Roman" w:hAnsi="PT Astra Serif" w:cs="PT Astra Serif"/>
          <w:bCs/>
          <w:color w:val="000000"/>
          <w:spacing w:val="-6"/>
          <w:sz w:val="28"/>
          <w:szCs w:val="28"/>
        </w:rPr>
        <w:t>В</w:t>
      </w:r>
      <w:r>
        <w:rPr>
          <w:rFonts w:ascii="PT Astra Serif" w:eastAsia="Times New Roman" w:hAnsi="PT Astra Serif" w:cs="PT Astra Serif"/>
          <w:b/>
          <w:bCs/>
          <w:color w:val="000000"/>
          <w:spacing w:val="-6"/>
          <w:sz w:val="28"/>
          <w:szCs w:val="28"/>
        </w:rPr>
        <w:t xml:space="preserve"> </w:t>
      </w:r>
      <w:r>
        <w:rPr>
          <w:rFonts w:ascii="PT Astra Serif" w:eastAsia="Times New Roman" w:hAnsi="PT Astra Serif" w:cs="PT Astra Serif"/>
          <w:bCs/>
          <w:color w:val="000000"/>
          <w:spacing w:val="-6"/>
          <w:sz w:val="28"/>
          <w:szCs w:val="28"/>
        </w:rPr>
        <w:t>М</w:t>
      </w: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инистерстве устанавливается журнальная форма бюджетного учета с элементами авт</w:t>
      </w: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оматизации программных продуктов АС «Бюджет» и АС «Смета».</w:t>
      </w:r>
    </w:p>
    <w:p w:rsidR="00BE5983" w:rsidRDefault="00BE59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b/>
          <w:sz w:val="28"/>
          <w:szCs w:val="28"/>
          <w:highlight w:val="green"/>
        </w:rPr>
      </w:pPr>
      <w:r>
        <w:rPr>
          <w:rFonts w:ascii="PT Astra Serif" w:hAnsi="PT Astra Serif" w:cs="PT Astra Serif"/>
          <w:b/>
          <w:sz w:val="28"/>
          <w:szCs w:val="28"/>
        </w:rPr>
        <w:t>Организация документооборота</w:t>
      </w:r>
    </w:p>
    <w:p w:rsidR="00BE5983" w:rsidRDefault="00445E53">
      <w:pPr>
        <w:pStyle w:val="af9"/>
        <w:shd w:val="clear" w:color="auto" w:fill="FFFFFF"/>
        <w:spacing w:line="228" w:lineRule="auto"/>
        <w:ind w:left="0" w:firstLine="709"/>
        <w:jc w:val="both"/>
        <w:rPr>
          <w:rFonts w:ascii="PT Astra Serif" w:hAnsi="PT Astra Serif" w:cs="PT Astra Serif"/>
          <w:color w:val="000000"/>
          <w:sz w:val="28"/>
          <w:szCs w:val="28"/>
          <w:highlight w:val="green"/>
        </w:rPr>
      </w:pPr>
      <w:r>
        <w:rPr>
          <w:rFonts w:ascii="PT Astra Serif" w:eastAsia="Times New Roman" w:hAnsi="PT Astra Serif" w:cs="PT Astra Serif"/>
          <w:color w:val="000000"/>
          <w:sz w:val="28"/>
          <w:szCs w:val="28"/>
        </w:rPr>
        <w:t xml:space="preserve">Для обеспечения своевременного отражения в бюджетном учете фактов хозяйственной жизни Министерства и </w:t>
      </w:r>
      <w:r>
        <w:rPr>
          <w:rFonts w:ascii="PT Astra Serif" w:eastAsia="Times New Roman" w:hAnsi="PT Astra Serif" w:cs="PT Astra Serif"/>
          <w:color w:val="000000"/>
          <w:sz w:val="28"/>
          <w:szCs w:val="28"/>
        </w:rPr>
        <w:t>составления бюджетной отчетности применяется график документооборота.</w:t>
      </w:r>
    </w:p>
    <w:p w:rsidR="00BE5983" w:rsidRDefault="00445E53">
      <w:pPr>
        <w:pStyle w:val="af9"/>
        <w:shd w:val="clear" w:color="auto" w:fill="FFFFFF"/>
        <w:spacing w:line="228" w:lineRule="auto"/>
        <w:ind w:left="0"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z w:val="28"/>
          <w:szCs w:val="28"/>
        </w:rPr>
        <w:t>Контроль за соблюдением графика документооборота осуществляют начальники соответствующих отделов управления бюджетного учета и отчетности.</w:t>
      </w:r>
    </w:p>
    <w:p w:rsidR="00BE5983" w:rsidRDefault="00BE5983">
      <w:pPr>
        <w:pStyle w:val="af9"/>
        <w:shd w:val="clear" w:color="auto" w:fill="FFFFFF"/>
        <w:spacing w:line="228" w:lineRule="auto"/>
        <w:ind w:left="0"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</w:p>
    <w:p w:rsidR="00BE5983" w:rsidRDefault="00445E53">
      <w:pPr>
        <w:pStyle w:val="af9"/>
        <w:shd w:val="clear" w:color="auto" w:fill="FFFFFF"/>
        <w:spacing w:line="228" w:lineRule="auto"/>
        <w:ind w:left="0" w:firstLine="709"/>
        <w:jc w:val="both"/>
        <w:rPr>
          <w:rFonts w:ascii="PT Astra Serif" w:hAnsi="PT Astra Serif" w:cs="PT Astra Serif"/>
          <w:b/>
          <w:color w:val="000000"/>
          <w:sz w:val="28"/>
          <w:szCs w:val="28"/>
        </w:rPr>
      </w:pPr>
      <w:r>
        <w:rPr>
          <w:rFonts w:ascii="PT Astra Serif" w:eastAsia="Times New Roman" w:hAnsi="PT Astra Serif" w:cs="PT Astra Serif"/>
          <w:b/>
          <w:color w:val="000000"/>
          <w:sz w:val="28"/>
          <w:szCs w:val="28"/>
        </w:rPr>
        <w:t>Рабочий план счетов</w:t>
      </w:r>
    </w:p>
    <w:p w:rsidR="00BE5983" w:rsidRDefault="00445E53">
      <w:pPr>
        <w:pStyle w:val="af9"/>
        <w:shd w:val="clear" w:color="auto" w:fill="FFFFFF"/>
        <w:spacing w:line="228" w:lineRule="auto"/>
        <w:ind w:left="0" w:firstLine="709"/>
        <w:jc w:val="both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Бюджетный учет имущества, обязательств и финансово-хозяйственных операций Министерства ведется путем двойной записи на взаимосвязанных счетах, включенных в рабочие планы счетов бюджетного учета Министерства:</w:t>
      </w:r>
    </w:p>
    <w:p w:rsidR="00BE5983" w:rsidRDefault="00445E53">
      <w:pPr>
        <w:pStyle w:val="af9"/>
        <w:shd w:val="clear" w:color="auto" w:fill="FFFFFF"/>
        <w:spacing w:line="228" w:lineRule="auto"/>
        <w:ind w:left="0" w:firstLine="709"/>
        <w:jc w:val="both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- как органа,</w:t>
      </w:r>
      <w:r>
        <w:rPr>
          <w:rFonts w:ascii="PT Astra Serif" w:hAnsi="PT Astra Serif" w:cs="PT Astra Serif"/>
          <w:sz w:val="28"/>
          <w:szCs w:val="28"/>
        </w:rPr>
        <w:t xml:space="preserve"> </w:t>
      </w:r>
      <w:r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осуществляющего учет исполнения см</w:t>
      </w:r>
      <w:r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еты доходов и расходов на содержание аппарата министерства, администрирования доходов и источников внутреннего финансирования;</w:t>
      </w:r>
    </w:p>
    <w:p w:rsidR="00BE5983" w:rsidRDefault="00445E53">
      <w:pPr>
        <w:pStyle w:val="af9"/>
        <w:shd w:val="clear" w:color="auto" w:fill="FFFFFF"/>
        <w:spacing w:line="228" w:lineRule="auto"/>
        <w:ind w:left="0" w:firstLine="709"/>
        <w:jc w:val="both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- как органа, осуществляющего учет исполнения областного бюджета;</w:t>
      </w:r>
    </w:p>
    <w:p w:rsidR="00BE5983" w:rsidRDefault="00445E53">
      <w:pPr>
        <w:pStyle w:val="af9"/>
        <w:shd w:val="clear" w:color="auto" w:fill="FFFFFF"/>
        <w:spacing w:line="228" w:lineRule="auto"/>
        <w:ind w:left="0" w:firstLine="709"/>
        <w:jc w:val="both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lastRenderedPageBreak/>
        <w:t>- как органа, осуществляющего учет кассового обслуживания испол</w:t>
      </w:r>
      <w:r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нения областного бюджета.</w:t>
      </w:r>
    </w:p>
    <w:p w:rsidR="00BE5983" w:rsidRDefault="00445E53">
      <w:pPr>
        <w:pStyle w:val="af9"/>
        <w:shd w:val="clear" w:color="auto" w:fill="FFFFFF"/>
        <w:spacing w:line="228" w:lineRule="auto"/>
        <w:ind w:left="0" w:firstLine="709"/>
        <w:jc w:val="both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Дополнительно в рабочем плане счетов бюджетного учета Министерства, как органа,</w:t>
      </w:r>
      <w:r>
        <w:rPr>
          <w:rFonts w:ascii="PT Astra Serif" w:hAnsi="PT Astra Serif" w:cs="PT Astra Serif"/>
          <w:sz w:val="28"/>
          <w:szCs w:val="28"/>
        </w:rPr>
        <w:t xml:space="preserve"> </w:t>
      </w:r>
      <w:r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осуществляющего учет исполнения сметы доходов и расходов на содержание аппарата министерства, администрирования доходов и источников внутреннего финан</w:t>
      </w:r>
      <w:r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сирования утверждены забалансовые счета, применяемые в учете.</w:t>
      </w:r>
    </w:p>
    <w:p w:rsidR="00BE5983" w:rsidRDefault="00BE5983">
      <w:pPr>
        <w:pStyle w:val="af9"/>
        <w:shd w:val="clear" w:color="auto" w:fill="FFFFFF"/>
        <w:spacing w:line="228" w:lineRule="auto"/>
        <w:ind w:left="0" w:firstLine="709"/>
        <w:jc w:val="both"/>
        <w:rPr>
          <w:rFonts w:ascii="PT Astra Serif" w:hAnsi="PT Astra Serif" w:cs="PT Astra Serif"/>
          <w:b/>
          <w:color w:val="000000"/>
          <w:sz w:val="28"/>
          <w:szCs w:val="28"/>
        </w:rPr>
      </w:pPr>
    </w:p>
    <w:p w:rsidR="00BE5983" w:rsidRDefault="00445E53">
      <w:pPr>
        <w:pStyle w:val="af9"/>
        <w:shd w:val="clear" w:color="auto" w:fill="FFFFFF"/>
        <w:spacing w:line="228" w:lineRule="auto"/>
        <w:ind w:left="0" w:firstLine="709"/>
        <w:jc w:val="both"/>
        <w:rPr>
          <w:rFonts w:ascii="PT Astra Serif" w:hAnsi="PT Astra Serif" w:cs="PT Astra Serif"/>
          <w:b/>
          <w:color w:val="000000"/>
          <w:sz w:val="28"/>
          <w:szCs w:val="28"/>
        </w:rPr>
      </w:pPr>
      <w:r>
        <w:rPr>
          <w:rFonts w:ascii="PT Astra Serif" w:eastAsia="Times New Roman" w:hAnsi="PT Astra Serif" w:cs="PT Astra Serif"/>
          <w:b/>
          <w:color w:val="000000"/>
          <w:sz w:val="28"/>
          <w:szCs w:val="28"/>
        </w:rPr>
        <w:t>Инвентаризация</w:t>
      </w:r>
    </w:p>
    <w:p w:rsidR="00BE5983" w:rsidRDefault="00445E53">
      <w:pPr>
        <w:pStyle w:val="af9"/>
        <w:shd w:val="clear" w:color="auto" w:fill="FFFFFF"/>
        <w:spacing w:line="228" w:lineRule="auto"/>
        <w:ind w:lef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z w:val="28"/>
          <w:szCs w:val="28"/>
        </w:rPr>
        <w:t>Инвентаризация имущества, финансовых активов и обязательств проводится в соответствии с ежегодным решением Министерства на основании Методических указаний по инвентаризации имуще</w:t>
      </w:r>
      <w:r>
        <w:rPr>
          <w:rFonts w:ascii="PT Astra Serif" w:eastAsia="Times New Roman" w:hAnsi="PT Astra Serif" w:cs="PT Astra Serif"/>
          <w:color w:val="000000"/>
          <w:sz w:val="28"/>
          <w:szCs w:val="28"/>
        </w:rPr>
        <w:t>ства и финансовых обязательств, утвержденных приказом Министерства финансов Российской Федерации от 30 декабря 2017 года № 274н</w:t>
      </w:r>
      <w:r>
        <w:rPr>
          <w:rFonts w:ascii="PT Astra Serif" w:eastAsia="Times New Roman" w:hAnsi="PT Astra Serif" w:cs="PT Astra Serif"/>
          <w:color w:val="000000"/>
          <w:sz w:val="28"/>
          <w:szCs w:val="28"/>
        </w:rPr>
        <w:br/>
        <w:t>«Об утверждении федерального стандарта бухгалтерского учета для организаций государственного сектора «Учетная политика, оценочны</w:t>
      </w:r>
      <w:r>
        <w:rPr>
          <w:rFonts w:ascii="PT Astra Serif" w:eastAsia="Times New Roman" w:hAnsi="PT Astra Serif" w:cs="PT Astra Serif"/>
          <w:color w:val="000000"/>
          <w:sz w:val="28"/>
          <w:szCs w:val="28"/>
        </w:rPr>
        <w:t>е значения и ошибки».</w:t>
      </w:r>
    </w:p>
    <w:p w:rsidR="00BE5983" w:rsidRDefault="00BE5983">
      <w:pPr>
        <w:pStyle w:val="af9"/>
        <w:shd w:val="clear" w:color="auto" w:fill="FFFFFF"/>
        <w:tabs>
          <w:tab w:val="left" w:pos="9720"/>
        </w:tabs>
        <w:spacing w:line="317" w:lineRule="exact"/>
        <w:ind w:left="0" w:right="-2"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</w:p>
    <w:p w:rsidR="00BE5983" w:rsidRDefault="00445E53">
      <w:pPr>
        <w:pStyle w:val="af9"/>
        <w:shd w:val="clear" w:color="auto" w:fill="FFFFFF"/>
        <w:tabs>
          <w:tab w:val="left" w:pos="9720"/>
        </w:tabs>
        <w:spacing w:line="317" w:lineRule="exact"/>
        <w:ind w:left="0" w:right="-2" w:firstLine="709"/>
        <w:jc w:val="both"/>
        <w:rPr>
          <w:rFonts w:ascii="PT Astra Serif" w:hAnsi="PT Astra Serif" w:cs="PT Astra Serif"/>
          <w:b/>
          <w:color w:val="000000"/>
          <w:sz w:val="28"/>
          <w:szCs w:val="28"/>
        </w:rPr>
      </w:pPr>
      <w:r>
        <w:rPr>
          <w:rFonts w:ascii="PT Astra Serif" w:eastAsia="Times New Roman" w:hAnsi="PT Astra Serif" w:cs="PT Astra Serif"/>
          <w:b/>
          <w:color w:val="000000"/>
          <w:sz w:val="28"/>
          <w:szCs w:val="28"/>
        </w:rPr>
        <w:t>Учет расчетов с подотчетными лицами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Денежные средства выдаются под отчет на хозяйственные нужды на 15 календарных дней. По истечении этого срока сотрудник должен отчитаться в течение трех рабочих дней.</w:t>
      </w:r>
    </w:p>
    <w:p w:rsidR="00BE5983" w:rsidRDefault="00445E53">
      <w:pPr>
        <w:pStyle w:val="af9"/>
        <w:shd w:val="clear" w:color="auto" w:fill="FFFFFF"/>
        <w:spacing w:line="317" w:lineRule="exact"/>
        <w:ind w:left="0" w:right="-2"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z w:val="28"/>
          <w:szCs w:val="28"/>
        </w:rPr>
        <w:t xml:space="preserve">В исключительных случаях допускается использование работником личных денег на командировочные расходы, которые должны быть компенсированы после предоставления подписанного </w:t>
      </w: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министром финансов Саратовской области</w:t>
      </w:r>
      <w:r>
        <w:rPr>
          <w:rFonts w:ascii="PT Astra Serif" w:eastAsia="Times New Roman" w:hAnsi="PT Astra Serif" w:cs="PT Astra Serif"/>
          <w:color w:val="000000"/>
          <w:sz w:val="28"/>
          <w:szCs w:val="28"/>
        </w:rPr>
        <w:t xml:space="preserve"> авансового отчета (отчета о расходах подотчет</w:t>
      </w:r>
      <w:r>
        <w:rPr>
          <w:rFonts w:ascii="PT Astra Serif" w:eastAsia="Times New Roman" w:hAnsi="PT Astra Serif" w:cs="PT Astra Serif"/>
          <w:color w:val="000000"/>
          <w:sz w:val="28"/>
          <w:szCs w:val="28"/>
        </w:rPr>
        <w:t>ного лица) и оправдательных документов.</w:t>
      </w:r>
    </w:p>
    <w:p w:rsidR="00BE5983" w:rsidRDefault="00445E53">
      <w:pPr>
        <w:ind w:firstLine="78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Обеспечение подотчетных лиц наличными денежными средствами может осуществляться:</w:t>
      </w:r>
    </w:p>
    <w:p w:rsidR="00BE5983" w:rsidRDefault="00445E53">
      <w:pPr>
        <w:ind w:firstLine="78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путем их выдачи через кассу Министерства;</w:t>
      </w:r>
    </w:p>
    <w:p w:rsidR="00BE5983" w:rsidRDefault="00445E53">
      <w:pPr>
        <w:ind w:firstLine="78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через применение расчетных банковских карт (в том числе зарплатной карты подотчетного лица);</w:t>
      </w:r>
    </w:p>
    <w:p w:rsidR="00BE5983" w:rsidRDefault="00445E53">
      <w:pPr>
        <w:ind w:firstLine="78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аналогичными способами может быть осуществлен возврат подотчетным лицом неизрасходованных подотчетных сумм.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По возвращении из командировки работник представляет авансовый отчет </w:t>
      </w:r>
      <w:r>
        <w:rPr>
          <w:rFonts w:ascii="PT Astra Serif" w:eastAsia="Times New Roman" w:hAnsi="PT Astra Serif" w:cs="PT Astra Serif"/>
          <w:color w:val="000000"/>
          <w:sz w:val="28"/>
          <w:szCs w:val="28"/>
        </w:rPr>
        <w:t>(отчет о расходах подотчетного лица)</w:t>
      </w:r>
      <w:r>
        <w:rPr>
          <w:rFonts w:ascii="PT Astra Serif" w:hAnsi="PT Astra Serif" w:cs="PT Astra Serif"/>
          <w:sz w:val="28"/>
          <w:szCs w:val="28"/>
        </w:rPr>
        <w:t xml:space="preserve"> об израсходованных суммах в течение трех</w:t>
      </w:r>
      <w:r>
        <w:rPr>
          <w:rFonts w:ascii="PT Astra Serif" w:hAnsi="PT Astra Serif" w:cs="PT Astra Serif"/>
          <w:sz w:val="28"/>
          <w:szCs w:val="28"/>
        </w:rPr>
        <w:t xml:space="preserve"> рабочих дней.</w:t>
      </w:r>
    </w:p>
    <w:p w:rsidR="00BE5983" w:rsidRDefault="00445E53">
      <w:pPr>
        <w:pStyle w:val="af9"/>
        <w:shd w:val="clear" w:color="auto" w:fill="FFFFFF"/>
        <w:spacing w:line="317" w:lineRule="exact"/>
        <w:ind w:left="0"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z w:val="28"/>
          <w:szCs w:val="28"/>
        </w:rPr>
        <w:t>При отсутствии проездных документов (билетов) фактический срок пребывания работника в служебной командировке определяется по иным подтверждающим период его нахождения в служебной командировке документам, перечень которых утверждает Министерс</w:t>
      </w:r>
      <w:r>
        <w:rPr>
          <w:rFonts w:ascii="PT Astra Serif" w:eastAsia="Times New Roman" w:hAnsi="PT Astra Serif" w:cs="PT Astra Serif"/>
          <w:color w:val="000000"/>
          <w:sz w:val="28"/>
          <w:szCs w:val="28"/>
        </w:rPr>
        <w:t>тво финансов Российской Федерации.</w:t>
      </w:r>
    </w:p>
    <w:p w:rsidR="00BE5983" w:rsidRDefault="00445E53">
      <w:pPr>
        <w:pStyle w:val="af9"/>
        <w:shd w:val="clear" w:color="auto" w:fill="FFFFFF"/>
        <w:spacing w:line="317" w:lineRule="exact"/>
        <w:ind w:left="0" w:right="-2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z w:val="28"/>
          <w:szCs w:val="28"/>
        </w:rPr>
        <w:t>В случае совпадения последнего дня одной командировки и первого дня следующей командировки суточные выплачиваются за один день.</w:t>
      </w:r>
    </w:p>
    <w:p w:rsidR="00BE5983" w:rsidRDefault="00445E53">
      <w:pPr>
        <w:pStyle w:val="af9"/>
        <w:shd w:val="clear" w:color="auto" w:fill="FFFFFF"/>
        <w:spacing w:line="317" w:lineRule="exact"/>
        <w:ind w:left="0" w:right="-2"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z w:val="28"/>
          <w:szCs w:val="28"/>
        </w:rPr>
        <w:t>Сумма средств, выданных под отчет на командировочные расходы, должна соответствовать строго о</w:t>
      </w:r>
      <w:r>
        <w:rPr>
          <w:rFonts w:ascii="PT Astra Serif" w:eastAsia="Times New Roman" w:hAnsi="PT Astra Serif" w:cs="PT Astra Serif"/>
          <w:color w:val="000000"/>
          <w:sz w:val="28"/>
          <w:szCs w:val="28"/>
        </w:rPr>
        <w:t>боснованному расчету.</w:t>
      </w:r>
    </w:p>
    <w:p w:rsidR="00BE5983" w:rsidRDefault="00BE5983">
      <w:pPr>
        <w:pStyle w:val="af9"/>
        <w:shd w:val="clear" w:color="auto" w:fill="FFFFFF"/>
        <w:spacing w:line="317" w:lineRule="exact"/>
        <w:ind w:left="0" w:right="-2"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</w:p>
    <w:p w:rsidR="00BE5983" w:rsidRDefault="00445E53">
      <w:pPr>
        <w:pStyle w:val="af9"/>
        <w:shd w:val="clear" w:color="auto" w:fill="FFFFFF"/>
        <w:spacing w:line="317" w:lineRule="exact"/>
        <w:ind w:left="0" w:right="-2" w:firstLine="709"/>
        <w:jc w:val="both"/>
        <w:rPr>
          <w:rFonts w:ascii="PT Astra Serif" w:hAnsi="PT Astra Serif" w:cs="PT Astra Serif"/>
          <w:b/>
          <w:color w:val="000000"/>
          <w:sz w:val="28"/>
          <w:szCs w:val="28"/>
        </w:rPr>
      </w:pPr>
      <w:r>
        <w:rPr>
          <w:rFonts w:ascii="PT Astra Serif" w:eastAsia="Times New Roman" w:hAnsi="PT Astra Serif" w:cs="PT Astra Serif"/>
          <w:b/>
          <w:color w:val="000000"/>
          <w:sz w:val="28"/>
          <w:szCs w:val="28"/>
        </w:rPr>
        <w:t>Бланки строгой отчетности, доверенности</w:t>
      </w:r>
    </w:p>
    <w:p w:rsidR="00BE5983" w:rsidRDefault="00445E53">
      <w:pPr>
        <w:pStyle w:val="af9"/>
        <w:shd w:val="clear" w:color="auto" w:fill="FFFFFF"/>
        <w:tabs>
          <w:tab w:val="left" w:pos="9734"/>
        </w:tabs>
        <w:spacing w:line="317" w:lineRule="exact"/>
        <w:ind w:left="0" w:right="-2" w:firstLine="709"/>
        <w:jc w:val="both"/>
        <w:rPr>
          <w:rFonts w:ascii="PT Astra Serif" w:hAnsi="PT Astra Serif" w:cs="PT Astra Serif"/>
          <w:color w:val="000000"/>
          <w:spacing w:val="-1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pacing w:val="-1"/>
          <w:sz w:val="28"/>
          <w:szCs w:val="28"/>
        </w:rPr>
        <w:t>К бланкам строгой отчетности, учитываемым Министерством,  относятся бланки трудовых книжек, вкладыши в трудовую книжку.</w:t>
      </w:r>
      <w:r>
        <w:rPr>
          <w:rFonts w:ascii="PT Astra Serif" w:hAnsi="PT Astra Serif" w:cs="PT Astra Serif"/>
          <w:sz w:val="28"/>
          <w:szCs w:val="28"/>
        </w:rPr>
        <w:t xml:space="preserve"> Учитываются бланки строгой отчетности на забалансовом счете 03 в условной</w:t>
      </w:r>
      <w:r>
        <w:rPr>
          <w:rFonts w:ascii="PT Astra Serif" w:hAnsi="PT Astra Serif" w:cs="PT Astra Serif"/>
          <w:sz w:val="28"/>
          <w:szCs w:val="28"/>
        </w:rPr>
        <w:t xml:space="preserve"> оценке «один бланк - 1 рубль».</w:t>
      </w:r>
    </w:p>
    <w:p w:rsidR="00BE5983" w:rsidRDefault="00445E53">
      <w:pPr>
        <w:pStyle w:val="af9"/>
        <w:shd w:val="clear" w:color="auto" w:fill="FFFFFF"/>
        <w:tabs>
          <w:tab w:val="left" w:pos="9734"/>
        </w:tabs>
        <w:spacing w:line="317" w:lineRule="exact"/>
        <w:ind w:left="0" w:right="-2" w:firstLine="709"/>
        <w:jc w:val="both"/>
        <w:rPr>
          <w:rFonts w:ascii="PT Astra Serif" w:hAnsi="PT Astra Serif" w:cs="PT Astra Serif"/>
          <w:color w:val="000000"/>
          <w:spacing w:val="-1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pacing w:val="-1"/>
          <w:sz w:val="28"/>
          <w:szCs w:val="28"/>
        </w:rPr>
        <w:t>Сроки действия доверенностей:</w:t>
      </w:r>
    </w:p>
    <w:p w:rsidR="00BE5983" w:rsidRDefault="00445E53">
      <w:pPr>
        <w:pStyle w:val="af9"/>
        <w:shd w:val="clear" w:color="auto" w:fill="FFFFFF"/>
        <w:tabs>
          <w:tab w:val="left" w:pos="9734"/>
        </w:tabs>
        <w:spacing w:line="317" w:lineRule="exact"/>
        <w:ind w:left="0" w:right="-2"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z w:val="28"/>
          <w:szCs w:val="28"/>
        </w:rPr>
        <w:t>на получение товарно-материальных ценностей - 15 дней;</w:t>
      </w:r>
    </w:p>
    <w:p w:rsidR="00BE5983" w:rsidRDefault="00445E53">
      <w:pPr>
        <w:pStyle w:val="af9"/>
        <w:shd w:val="clear" w:color="auto" w:fill="FFFFFF"/>
        <w:tabs>
          <w:tab w:val="left" w:pos="9734"/>
        </w:tabs>
        <w:spacing w:line="317" w:lineRule="exact"/>
        <w:ind w:left="0" w:right="-2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pacing w:val="-2"/>
          <w:sz w:val="28"/>
          <w:szCs w:val="28"/>
        </w:rPr>
        <w:t>на получение периодической печати - календарный год.</w:t>
      </w:r>
    </w:p>
    <w:p w:rsidR="00BE5983" w:rsidRDefault="00445E53">
      <w:pPr>
        <w:pStyle w:val="af9"/>
        <w:shd w:val="clear" w:color="auto" w:fill="FFFFFF"/>
        <w:spacing w:line="317" w:lineRule="exact"/>
        <w:ind w:left="0" w:right="-2" w:firstLine="709"/>
        <w:jc w:val="both"/>
        <w:rPr>
          <w:rFonts w:ascii="PT Astra Serif" w:hAnsi="PT Astra Serif" w:cs="PT Astra Serif"/>
          <w:color w:val="000000"/>
          <w:spacing w:val="-1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z w:val="28"/>
          <w:szCs w:val="28"/>
        </w:rPr>
        <w:t xml:space="preserve">Срок представления отчета по доверенности - не позднее следующего дня </w:t>
      </w:r>
      <w:r>
        <w:rPr>
          <w:rFonts w:ascii="PT Astra Serif" w:eastAsia="Times New Roman" w:hAnsi="PT Astra Serif" w:cs="PT Astra Serif"/>
          <w:color w:val="000000"/>
          <w:spacing w:val="-1"/>
          <w:sz w:val="28"/>
          <w:szCs w:val="28"/>
        </w:rPr>
        <w:t>после получения материальных ценностей.</w:t>
      </w:r>
    </w:p>
    <w:p w:rsidR="00BE5983" w:rsidRDefault="00BE5983">
      <w:pPr>
        <w:pStyle w:val="af9"/>
        <w:shd w:val="clear" w:color="auto" w:fill="FFFFFF"/>
        <w:spacing w:line="317" w:lineRule="exact"/>
        <w:ind w:left="0" w:right="-2" w:firstLine="709"/>
        <w:jc w:val="both"/>
        <w:rPr>
          <w:rFonts w:ascii="PT Astra Serif" w:hAnsi="PT Astra Serif" w:cs="PT Astra Serif"/>
          <w:color w:val="000000"/>
          <w:spacing w:val="-1"/>
          <w:sz w:val="28"/>
          <w:szCs w:val="28"/>
        </w:rPr>
      </w:pPr>
    </w:p>
    <w:p w:rsidR="00BE5983" w:rsidRDefault="00445E53">
      <w:pPr>
        <w:pStyle w:val="af9"/>
        <w:shd w:val="clear" w:color="auto" w:fill="FFFFFF"/>
        <w:spacing w:line="317" w:lineRule="exact"/>
        <w:ind w:left="0" w:right="-2" w:firstLine="709"/>
        <w:jc w:val="both"/>
        <w:rPr>
          <w:rFonts w:ascii="PT Astra Serif" w:hAnsi="PT Astra Serif" w:cs="PT Astra Serif"/>
          <w:b/>
          <w:color w:val="000000"/>
          <w:spacing w:val="-1"/>
          <w:sz w:val="28"/>
          <w:szCs w:val="28"/>
        </w:rPr>
      </w:pPr>
      <w:r>
        <w:rPr>
          <w:rFonts w:ascii="PT Astra Serif" w:eastAsia="Times New Roman" w:hAnsi="PT Astra Serif" w:cs="PT Astra Serif"/>
          <w:b/>
          <w:color w:val="000000"/>
          <w:spacing w:val="-1"/>
          <w:sz w:val="28"/>
          <w:szCs w:val="28"/>
        </w:rPr>
        <w:t>Учет нефинансовых активов</w:t>
      </w:r>
    </w:p>
    <w:p w:rsidR="00BE5983" w:rsidRDefault="00445E53">
      <w:pPr>
        <w:pStyle w:val="af9"/>
        <w:shd w:val="clear" w:color="auto" w:fill="FFFFFF"/>
        <w:spacing w:line="317" w:lineRule="exact"/>
        <w:ind w:left="0" w:right="-2" w:firstLine="709"/>
        <w:jc w:val="both"/>
        <w:rPr>
          <w:rFonts w:ascii="PT Astra Serif" w:hAnsi="PT Astra Serif" w:cs="PT Astra Serif"/>
          <w:color w:val="000000"/>
          <w:spacing w:val="-1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Министерство учитывает в составе основных средств материальные объекты имущества, независимо от их стоимости, со сроком полезного использования более 12 м</w:t>
      </w:r>
      <w:r>
        <w:rPr>
          <w:rFonts w:ascii="PT Astra Serif" w:hAnsi="PT Astra Serif" w:cs="PT Astra Serif"/>
          <w:sz w:val="28"/>
          <w:szCs w:val="28"/>
        </w:rPr>
        <w:t>есяцев, а также штампы, печати, производственный, хозяйственный и мягкий инвентарь.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Каждому инвентарному объекту недвижимого имущества, а также инвентарному объекту движимого имущества, кроме объектов стоимостью до 10 000 рублей включительно, присваивается</w:t>
      </w:r>
      <w:r>
        <w:rPr>
          <w:rFonts w:ascii="PT Astra Serif" w:hAnsi="PT Astra Serif" w:cs="PT Astra Serif"/>
          <w:sz w:val="28"/>
          <w:szCs w:val="28"/>
        </w:rPr>
        <w:t xml:space="preserve"> уникальный инвентарный порядковый номер, который состоит из 9 знаков, включающих в себя: с первого по пятый знак – синтетический код счета Единого плана счетов, с шестого по девятый знак – порядковый номер объекта учета. 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В случае если объект является сло</w:t>
      </w:r>
      <w:r>
        <w:rPr>
          <w:rFonts w:ascii="PT Astra Serif" w:hAnsi="PT Astra Serif" w:cs="PT Astra Serif"/>
          <w:sz w:val="28"/>
          <w:szCs w:val="28"/>
        </w:rPr>
        <w:t xml:space="preserve">жным (комплексом конструктивно-сочлененных предметов), инвентарный номер наносится на каждый составляющий элемент. 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В один инвентарный объект, признаваемый комплексом объектов основных средств, на основании решения комиссии по поступлению и выбытию активов</w:t>
      </w:r>
      <w:r>
        <w:rPr>
          <w:rFonts w:ascii="PT Astra Serif" w:hAnsi="PT Astra Serif" w:cs="PT Astra Serif"/>
          <w:sz w:val="28"/>
          <w:szCs w:val="28"/>
        </w:rPr>
        <w:t>, объединяются объекты основных средств, срок полезного использования которых одинаков, стоимость которых не является существенной (периферийные устройства и компьютерное оборудование, мебель, используемая в течение одного и того же периода времени (столы,</w:t>
      </w:r>
      <w:r>
        <w:rPr>
          <w:rFonts w:ascii="PT Astra Serif" w:hAnsi="PT Astra Serif" w:cs="PT Astra Serif"/>
          <w:sz w:val="28"/>
          <w:szCs w:val="28"/>
        </w:rPr>
        <w:t xml:space="preserve"> стулья, шкафы, иная мебель, используемая для обстановки одного помещения). Критериями признания стоимости объектов основных средств несущественной являются критерии, установленные Стандартом № 257н для начисления 100%-ной амортизации: объект основных сред</w:t>
      </w:r>
      <w:r>
        <w:rPr>
          <w:rFonts w:ascii="PT Astra Serif" w:hAnsi="PT Astra Serif" w:cs="PT Astra Serif"/>
          <w:sz w:val="28"/>
          <w:szCs w:val="28"/>
        </w:rPr>
        <w:t xml:space="preserve">ств стоимостью до 100 000 рублей включительно при вводе в эксплуатацию.  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Затраты по замене отдельных составных частей объекта основных средств, в том числе при капитальном ремонте, включаются в момент их возникновения в стоимость объекта. Одновременно с е</w:t>
      </w:r>
      <w:r>
        <w:rPr>
          <w:rFonts w:ascii="PT Astra Serif" w:hAnsi="PT Astra Serif" w:cs="PT Astra Serif"/>
          <w:sz w:val="28"/>
          <w:szCs w:val="28"/>
        </w:rPr>
        <w:t>го стоимости списывается в текущие расходы стоимость заменяемых (выбываемых) составных частей. Данное правило применяется к следующим группам основных средств: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машины и оборудование;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транспортные средства;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lastRenderedPageBreak/>
        <w:t>инвентарь производственный и хозяйственный.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В случ</w:t>
      </w:r>
      <w:r>
        <w:rPr>
          <w:rFonts w:ascii="PT Astra Serif" w:hAnsi="PT Astra Serif" w:cs="PT Astra Serif"/>
          <w:sz w:val="28"/>
          <w:szCs w:val="28"/>
        </w:rPr>
        <w:t>ае частичной ликвидации или разукомплектации объекта основного средства, если стоимость ликвидируемых (разукомплектованных) частей не выделена в документах поставщика, стоимость таких частей определяется пропорционально следующему показателю (в порядке убы</w:t>
      </w:r>
      <w:r>
        <w:rPr>
          <w:rFonts w:ascii="PT Astra Serif" w:hAnsi="PT Astra Serif" w:cs="PT Astra Serif"/>
          <w:sz w:val="28"/>
          <w:szCs w:val="28"/>
        </w:rPr>
        <w:t>вания важности):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площади;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объему;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весу;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иному показателю, установленному комиссией по поступлению и выбытию активов.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Затраты на создание активов при проведении регулярных осмотров на предмет наличия дефектов, являющихся обязательным условием их эксплуатаци</w:t>
      </w:r>
      <w:r>
        <w:rPr>
          <w:rFonts w:ascii="PT Astra Serif" w:hAnsi="PT Astra Serif" w:cs="PT Astra Serif"/>
          <w:sz w:val="28"/>
          <w:szCs w:val="28"/>
        </w:rPr>
        <w:t>и, а также при проведении ремонтов формируют объем произведенных капитальных вложений с дальнейшим признанием в стоимости объекта основных средств. Одновременно учтенная ранее в стоимости объекта основных средств сумма затрат на проведение предыдущего ремо</w:t>
      </w:r>
      <w:r>
        <w:rPr>
          <w:rFonts w:ascii="PT Astra Serif" w:hAnsi="PT Astra Serif" w:cs="PT Astra Serif"/>
          <w:sz w:val="28"/>
          <w:szCs w:val="28"/>
        </w:rPr>
        <w:t>нта подлежит списанию в расходы текущего периода. Данное правило применяется к следующим группам основных средств: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машины и оборудование;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транспортные средства.</w:t>
      </w:r>
    </w:p>
    <w:p w:rsidR="00BE5983" w:rsidRDefault="00445E53">
      <w:pPr>
        <w:pStyle w:val="af9"/>
        <w:shd w:val="clear" w:color="auto" w:fill="FFFFFF"/>
        <w:ind w:left="0" w:firstLine="709"/>
        <w:jc w:val="both"/>
        <w:rPr>
          <w:rFonts w:ascii="PT Astra Serif" w:hAnsi="PT Astra Serif" w:cs="PT Astra Serif"/>
          <w:color w:val="000000"/>
          <w:spacing w:val="-6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Начисление амортизации на объекты основных средств производятся линейным методом ежеме</w:t>
      </w: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 xml:space="preserve">сячно, исходя из максимального срока полезного использования, установленного для соответствующих групп в соответствии с Классификацией основных средств, включаемых в амортизационные группы, утвержденной постановлением Правительства Российской Федерации от </w:t>
      </w: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br/>
        <w:t>1 января 2002 года № 1 «О классификации основных средств, включаемых в амортизационные группы», начиная с первого числа месяца, следующего за месяцем принятия этого объекта к бюджетному учету до полного погашения стоимости объекта.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В случаях, когда устано</w:t>
      </w:r>
      <w:r>
        <w:rPr>
          <w:rFonts w:ascii="PT Astra Serif" w:hAnsi="PT Astra Serif" w:cs="PT Astra Serif"/>
          <w:sz w:val="28"/>
          <w:szCs w:val="28"/>
        </w:rPr>
        <w:t>влены одинаковые сроки полезного использования и метод расчета амортизации всех структурных частей единого объекта основных средств, Министерство объединяет такие части для определения суммы амортизации.</w:t>
      </w:r>
    </w:p>
    <w:p w:rsidR="00BE5983" w:rsidRDefault="00445E53">
      <w:pPr>
        <w:pStyle w:val="af9"/>
        <w:shd w:val="clear" w:color="auto" w:fill="FFFFFF"/>
        <w:spacing w:line="317" w:lineRule="exact"/>
        <w:ind w:left="0" w:firstLine="709"/>
        <w:jc w:val="both"/>
        <w:rPr>
          <w:rFonts w:ascii="PT Astra Serif" w:hAnsi="PT Astra Serif" w:cs="PT Astra Serif"/>
          <w:color w:val="000000"/>
          <w:spacing w:val="-6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 xml:space="preserve">При переоценке объекта основных средств накопленная </w:t>
      </w: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амортизация на дату переоценки пересчитывается пропорционально изменению первоначальной стоимости объекта таким образом, чтобы его остаточная стоимость после переоценки равнялась его переоцененной стоимости. При этом балансовая стоимость и накопленная амор</w:t>
      </w: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тизация увеличиваются (умножаются) на одинаковый коэффициент таким образом, чтобы при их суммировании получить переоцененную стоимость на дату проведения переоценки.</w:t>
      </w:r>
    </w:p>
    <w:p w:rsidR="00BE5983" w:rsidRDefault="00445E53">
      <w:pPr>
        <w:pStyle w:val="af9"/>
        <w:shd w:val="clear" w:color="auto" w:fill="FFFFFF"/>
        <w:spacing w:line="317" w:lineRule="exact"/>
        <w:ind w:left="0" w:firstLine="709"/>
        <w:jc w:val="both"/>
        <w:rPr>
          <w:rFonts w:ascii="PT Astra Serif" w:hAnsi="PT Astra Serif" w:cs="PT Astra Serif"/>
          <w:color w:val="000000"/>
          <w:spacing w:val="-6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Если приобретается объект основных средств, ранее уже бывший в эксплуатации, срок его поле</w:t>
      </w: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 xml:space="preserve">зного использования определяется следующим образом: из срока полезного использования, исчисленного для нового объекта основных средств, вычитается срок фактической эксплуатации у прежнего </w:t>
      </w: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lastRenderedPageBreak/>
        <w:t>владельца.</w:t>
      </w:r>
    </w:p>
    <w:p w:rsidR="00BE5983" w:rsidRDefault="00445E53">
      <w:pPr>
        <w:pStyle w:val="af9"/>
        <w:shd w:val="clear" w:color="auto" w:fill="FFFFFF"/>
        <w:ind w:lef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Расходы на доставку нескольких имущественных объектов рас</w:t>
      </w:r>
      <w:r>
        <w:rPr>
          <w:rFonts w:ascii="PT Astra Serif" w:hAnsi="PT Astra Serif" w:cs="PT Astra Serif"/>
          <w:sz w:val="28"/>
          <w:szCs w:val="28"/>
        </w:rPr>
        <w:t>пределяются в первоначальную стоимость этих объектов пропорционально их стоимости, указанной в договоре поставки.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>Министерство учитывает в составе материальных запасов материальные объекты, указанные в пункте 7 Стандарта № 256н «Запасы»,</w:t>
      </w:r>
      <w:r>
        <w:rPr>
          <w:rFonts w:ascii="PT Astra Serif" w:hAnsi="PT Astra Serif" w:cs="PT Astra Serif"/>
          <w:color w:val="000000"/>
          <w:sz w:val="28"/>
          <w:szCs w:val="28"/>
        </w:rPr>
        <w:br/>
        <w:t>а также производст</w:t>
      </w:r>
      <w:r>
        <w:rPr>
          <w:rFonts w:ascii="PT Astra Serif" w:hAnsi="PT Astra Serif" w:cs="PT Astra Serif"/>
          <w:color w:val="000000"/>
          <w:sz w:val="28"/>
          <w:szCs w:val="28"/>
        </w:rPr>
        <w:t>венный и хозяйственный инвентарь.</w:t>
      </w:r>
    </w:p>
    <w:p w:rsidR="00BE5983" w:rsidRDefault="00445E53">
      <w:pPr>
        <w:ind w:firstLine="709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>Единица       учета        материальных      запасов     в      Министерстве  -  номенклатурная (реестровая) единица. Исключение: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- </w:t>
      </w:r>
      <w:r>
        <w:rPr>
          <w:rFonts w:ascii="PT Astra Serif" w:hAnsi="PT Astra Serif" w:cs="PT Astra Serif"/>
          <w:color w:val="000000"/>
          <w:sz w:val="28"/>
          <w:szCs w:val="28"/>
        </w:rPr>
        <w:t>группы материальных запасов, характеристики которых совпадают, например: офисная бумага одного формата с одинаковым количеством листов в пачке, кнопки канцелярские с одинаковыми диаметром и количеством штук в коробке и т. д. Единица учета таких материальны</w:t>
      </w:r>
      <w:r>
        <w:rPr>
          <w:rFonts w:ascii="PT Astra Serif" w:hAnsi="PT Astra Serif" w:cs="PT Astra Serif"/>
          <w:color w:val="000000"/>
          <w:sz w:val="28"/>
          <w:szCs w:val="28"/>
        </w:rPr>
        <w:t>х запасов – однородная (реестровая) группа запасов;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Решение о применении единиц учета «однородная (реестровая) группа запасов» и «партия» принимает </w:t>
      </w:r>
      <w:r>
        <w:rPr>
          <w:rFonts w:ascii="PT Astra Serif" w:eastAsia="Times New Roman" w:hAnsi="PT Astra Serif" w:cs="PT Astra Serif"/>
          <w:color w:val="000000"/>
          <w:sz w:val="28"/>
          <w:szCs w:val="28"/>
        </w:rPr>
        <w:t>начальник отдела содержания аппарата и администрирования бюджета, заместитель главного бухгалтера</w:t>
      </w:r>
      <w:r>
        <w:rPr>
          <w:rFonts w:ascii="PT Astra Serif" w:hAnsi="PT Astra Serif" w:cs="PT Astra Serif"/>
          <w:color w:val="000000"/>
          <w:sz w:val="28"/>
          <w:szCs w:val="28"/>
        </w:rPr>
        <w:t>.</w:t>
      </w:r>
    </w:p>
    <w:p w:rsidR="00BE5983" w:rsidRDefault="00445E53">
      <w:pPr>
        <w:pStyle w:val="af9"/>
        <w:shd w:val="clear" w:color="auto" w:fill="FFFFFF"/>
        <w:ind w:left="0" w:firstLine="709"/>
        <w:jc w:val="both"/>
        <w:rPr>
          <w:rFonts w:ascii="PT Astra Serif" w:hAnsi="PT Astra Serif" w:cs="PT Astra Serif"/>
          <w:color w:val="000000"/>
          <w:spacing w:val="-6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 xml:space="preserve">Списание </w:t>
      </w: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материальных запасов производится по средней фактической стоимости на дату выбытия.</w:t>
      </w:r>
    </w:p>
    <w:p w:rsidR="00BE5983" w:rsidRDefault="00445E53">
      <w:pPr>
        <w:pStyle w:val="af9"/>
        <w:shd w:val="clear" w:color="auto" w:fill="FFFFFF"/>
        <w:ind w:left="0" w:firstLine="709"/>
        <w:jc w:val="both"/>
        <w:rPr>
          <w:rFonts w:ascii="PT Astra Serif" w:hAnsi="PT Astra Serif" w:cs="PT Astra Serif"/>
          <w:color w:val="000000"/>
          <w:spacing w:val="-6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 xml:space="preserve">Фактическая стоимость материальных запасов, полученных в результате ремонта, разборки, утилизации (ликвидации) основных средств или иного имущества, определяется исходя из </w:t>
      </w: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 xml:space="preserve">их справедливой стоимости на дату принятия к бухгалтерскому учету, рассчитанной методом рыночных цен, а также сумм, уплачиваемых </w:t>
      </w:r>
      <w:r>
        <w:rPr>
          <w:rFonts w:ascii="PT Astra Serif" w:hAnsi="PT Astra Serif" w:cs="PT Astra Serif"/>
          <w:sz w:val="28"/>
          <w:szCs w:val="28"/>
        </w:rPr>
        <w:t>Министерство</w:t>
      </w: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м за доставку материальных запасов, приведение их в состояние пригодное для использования.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>Приобретенные, но находя</w:t>
      </w:r>
      <w:r>
        <w:rPr>
          <w:rFonts w:ascii="PT Astra Serif" w:hAnsi="PT Astra Serif" w:cs="PT Astra Serif"/>
          <w:color w:val="000000"/>
          <w:sz w:val="28"/>
          <w:szCs w:val="28"/>
        </w:rPr>
        <w:t>щиеся в пути запасы признаются в бухгалтерском учете в оценке, предусмотренной государственным контрактом (договором). Если Министерство понесло затраты на: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rPr>
          <w:rFonts w:ascii="PT Astra Serif" w:hAnsi="PT Astra Serif" w:cs="PT Astra Serif"/>
          <w:color w:val="000000"/>
          <w:sz w:val="28"/>
          <w:szCs w:val="28"/>
        </w:rPr>
        <w:t>информационные и консультационные услуги, связанные с приобретением материальных ценностей;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rPr>
          <w:rFonts w:ascii="PT Astra Serif" w:hAnsi="PT Astra Serif" w:cs="PT Astra Serif"/>
          <w:color w:val="000000"/>
          <w:sz w:val="28"/>
          <w:szCs w:val="28"/>
        </w:rPr>
        <w:t>таможен</w:t>
      </w:r>
      <w:r>
        <w:rPr>
          <w:rFonts w:ascii="PT Astra Serif" w:hAnsi="PT Astra Serif" w:cs="PT Astra Serif"/>
          <w:color w:val="000000"/>
          <w:sz w:val="28"/>
          <w:szCs w:val="28"/>
        </w:rPr>
        <w:t>ные пошлины и иные платежи, связанные с приобретением материальных запасов;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rPr>
          <w:rFonts w:ascii="PT Astra Serif" w:hAnsi="PT Astra Serif" w:cs="PT Astra Serif"/>
          <w:color w:val="000000"/>
          <w:sz w:val="28"/>
          <w:szCs w:val="28"/>
        </w:rPr>
        <w:t>вознаграждения, уплачиваемые посреднической организации, через которую приобретены материальные запасы, в соответствии с условиями договора;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rPr>
          <w:rFonts w:ascii="PT Astra Serif" w:hAnsi="PT Astra Serif" w:cs="PT Astra Serif"/>
          <w:color w:val="000000"/>
          <w:sz w:val="28"/>
          <w:szCs w:val="28"/>
        </w:rPr>
        <w:t>заготовку и доставку материальных запас</w:t>
      </w:r>
      <w:r>
        <w:rPr>
          <w:rFonts w:ascii="PT Astra Serif" w:hAnsi="PT Astra Serif" w:cs="PT Astra Serif"/>
          <w:color w:val="000000"/>
          <w:sz w:val="28"/>
          <w:szCs w:val="28"/>
        </w:rPr>
        <w:t>ов до места их использования, включая страхование доставки (вместе - расходы по доставке). Если в сопроводительном документе поставщика указано несколько наименований материальных запасов, то расходы по их доставке (в рамках договора поставки) распределяют</w:t>
      </w:r>
      <w:r>
        <w:rPr>
          <w:rFonts w:ascii="PT Astra Serif" w:hAnsi="PT Astra Serif" w:cs="PT Astra Serif"/>
          <w:color w:val="000000"/>
          <w:sz w:val="28"/>
          <w:szCs w:val="28"/>
        </w:rPr>
        <w:t>ся пропорционально стоимости каждого наименования материального запаса в их общей стоимости;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rPr>
          <w:rFonts w:ascii="PT Astra Serif" w:hAnsi="PT Astra Serif" w:cs="PT Astra Serif"/>
          <w:color w:val="000000"/>
          <w:sz w:val="28"/>
          <w:szCs w:val="28"/>
        </w:rPr>
        <w:t>доведение материальных запасов до состояния, в котором они пригодны к использованию в запланированных целях (подработка, сортировка, фасовка и улучшение технически</w:t>
      </w:r>
      <w:r>
        <w:rPr>
          <w:rFonts w:ascii="PT Astra Serif" w:hAnsi="PT Astra Serif" w:cs="PT Astra Serif"/>
          <w:color w:val="000000"/>
          <w:sz w:val="28"/>
          <w:szCs w:val="28"/>
        </w:rPr>
        <w:t>х характеристик полученных запасов, не связанных с их использованием),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lastRenderedPageBreak/>
        <w:t>иные платежи, непосредственно связанные с приобретением материальных запасов, стоимость запасов увеличивается на сумму данных затрат.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>В случае получения полномочий по централизованной закупке запасов расходы на их доставку до получателей списываются на финансовый результат текущего года.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color w:val="000000"/>
          <w:spacing w:val="-6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Списание горюче-смазочных материалов производится по фактическому расходу, но не выше норм, предусмот</w:t>
      </w: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ренных методическими рекомендациями «Нормы расхода топлив и смазочных материалов на автомобильном транспорте», утвержденными распоряжением Министерства транспорта  Российской Федерации от 14 марта 2008 года № АМ-23-р.</w:t>
      </w:r>
    </w:p>
    <w:p w:rsidR="00BE5983" w:rsidRDefault="00445E53">
      <w:pPr>
        <w:pStyle w:val="af9"/>
        <w:shd w:val="clear" w:color="auto" w:fill="FFFFFF"/>
        <w:ind w:lef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Согласно Приложению № 2 к распоряжению</w:t>
      </w:r>
      <w:r>
        <w:rPr>
          <w:rFonts w:ascii="PT Astra Serif" w:hAnsi="PT Astra Serif" w:cs="PT Astra Serif"/>
          <w:sz w:val="28"/>
          <w:szCs w:val="28"/>
        </w:rPr>
        <w:t xml:space="preserve"> Министерства транспорта Российской Федерации от 14 марта 2008 года № АМ-23-р «Нормы расхода топлив и смазочных материалов на автомобильном транспорте» списание горюче-смазочных материалов в зимнее время, равное пяти месяцам, на период с 1 ноября по 31 мар</w:t>
      </w:r>
      <w:r>
        <w:rPr>
          <w:rFonts w:ascii="PT Astra Serif" w:hAnsi="PT Astra Serif" w:cs="PT Astra Serif"/>
          <w:sz w:val="28"/>
          <w:szCs w:val="28"/>
        </w:rPr>
        <w:t>та, производиться с применением  предельной величины зимней надбавки для Саратовской области в размере 10 процентов.</w:t>
      </w:r>
    </w:p>
    <w:p w:rsidR="00BE5983" w:rsidRDefault="00445E53">
      <w:pPr>
        <w:ind w:firstLine="709"/>
        <w:jc w:val="both"/>
        <w:outlineLvl w:val="1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Times New Roman" w:hAnsi="PT Astra Serif" w:cs="PT Astra Serif"/>
          <w:sz w:val="28"/>
          <w:szCs w:val="28"/>
        </w:rPr>
        <w:t>Реквизиты и порядок заполнения путевых листов применяется в соответствии с приказом Министерства транспорта Российской Федерации от 28 сент</w:t>
      </w:r>
      <w:r>
        <w:rPr>
          <w:rFonts w:ascii="PT Astra Serif" w:eastAsia="Times New Roman" w:hAnsi="PT Astra Serif" w:cs="PT Astra Serif"/>
          <w:sz w:val="28"/>
          <w:szCs w:val="28"/>
        </w:rPr>
        <w:t>ября 2022 года № 390 «Об утверждении состава сведений, указанных в части 3 статьи 6 Федерального закона от 8 ноября 2007 года № 259-ФЗ «Устав автомобильного транспорта и городского наземного электрического транспорта», и порядка оформления или формирования</w:t>
      </w:r>
      <w:r>
        <w:rPr>
          <w:rFonts w:ascii="PT Astra Serif" w:eastAsia="Times New Roman" w:hAnsi="PT Astra Serif" w:cs="PT Astra Serif"/>
          <w:sz w:val="28"/>
          <w:szCs w:val="28"/>
        </w:rPr>
        <w:t xml:space="preserve"> путевого листа». </w:t>
      </w:r>
    </w:p>
    <w:p w:rsidR="00BE5983" w:rsidRDefault="00445E53">
      <w:pPr>
        <w:ind w:firstLine="709"/>
        <w:jc w:val="both"/>
        <w:outlineLvl w:val="1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Times New Roman" w:hAnsi="PT Astra Serif" w:cs="PT Astra Serif"/>
          <w:sz w:val="28"/>
          <w:szCs w:val="28"/>
        </w:rPr>
        <w:t xml:space="preserve">Путевой лист выписывается в одном экземпляре водителем соответствующего транспортного средства. 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>Учет на забалансовом счете 09 «Запасные части к транспортным средствам, выданные взамен изношенных» ведется по балансовой стоимости за 1 шт.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 запасных частей и других комплектующих, такие как: двигатели, </w:t>
      </w:r>
      <w:r>
        <w:rPr>
          <w:rFonts w:ascii="PT Astra Serif" w:hAnsi="PT Astra Serif" w:cs="PT Astra Serif"/>
          <w:bCs/>
          <w:color w:val="000000"/>
          <w:spacing w:val="-6"/>
          <w:sz w:val="28"/>
          <w:szCs w:val="28"/>
        </w:rPr>
        <w:t>аккумуляторы, шины, покрышки и т.п.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>Аналитический учет по счету ведется по видам материальных ценностей, их количеству и в разрезе материально-ответственных лиц.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Поступление на счет 09 отражается: 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>–</w:t>
      </w:r>
      <w:r>
        <w:rPr>
          <w:rFonts w:ascii="PT Astra Serif" w:hAnsi="PT Astra Serif" w:cs="PT Astra Serif"/>
          <w:color w:val="000000"/>
          <w:sz w:val="28"/>
          <w:szCs w:val="28"/>
          <w:lang w:val="en-US"/>
        </w:rPr>
        <w:t> </w:t>
      </w:r>
      <w:r>
        <w:rPr>
          <w:rFonts w:ascii="PT Astra Serif" w:hAnsi="PT Astra Serif" w:cs="PT Astra Serif"/>
          <w:color w:val="000000"/>
          <w:sz w:val="28"/>
          <w:szCs w:val="28"/>
        </w:rPr>
        <w:t>при установке (передаче материально-ответственному лицу) соответствующих запчастей после списания со счета КБК 110536440 «Прочие материальные запасы – иное движимое имущество учреждения»; – при безвозмездном поступлени</w:t>
      </w:r>
      <w:r>
        <w:rPr>
          <w:rFonts w:ascii="PT Astra Serif" w:hAnsi="PT Astra Serif" w:cs="PT Astra Serif"/>
          <w:color w:val="000000"/>
          <w:sz w:val="28"/>
          <w:szCs w:val="28"/>
        </w:rPr>
        <w:t>и автомобиля от государственных (муниципальных) учреждений с документальной передачей остатков забалансового счета 09.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>При безвозмездном получении от государственных (муниципальных) учреждений запасных частей, учитываемых передающей стороной на счете 09, н</w:t>
      </w:r>
      <w:r>
        <w:rPr>
          <w:rFonts w:ascii="PT Astra Serif" w:hAnsi="PT Astra Serif" w:cs="PT Astra Serif"/>
          <w:color w:val="000000"/>
          <w:sz w:val="28"/>
          <w:szCs w:val="28"/>
        </w:rPr>
        <w:t>о не подлежащих учету на  указанном счете в соответствии с настоящей учетной политикой, оприходование запчастей на счет 09 не производится.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Внутреннее перемещение по счету отражается: 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>- при передаче на другой автомобиль;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lastRenderedPageBreak/>
        <w:t>- при передаче другому материально</w:t>
      </w:r>
      <w:r>
        <w:rPr>
          <w:rFonts w:ascii="PT Astra Serif" w:hAnsi="PT Astra Serif" w:cs="PT Astra Serif"/>
          <w:color w:val="000000"/>
          <w:sz w:val="28"/>
          <w:szCs w:val="28"/>
        </w:rPr>
        <w:t>-ответственному лицу вместе с автомобилем.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Выбытие со счета 09 отражается: 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>- при списании автомобиля по установленным основаниям;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>- при установке новых запчастей взамен не пригодных к эксплуатации.</w:t>
      </w:r>
    </w:p>
    <w:p w:rsidR="00BE5983" w:rsidRDefault="00445E53">
      <w:pPr>
        <w:widowControl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Times New Roman" w:hAnsi="PT Astra Serif" w:cs="PT Astra Serif"/>
          <w:sz w:val="28"/>
          <w:szCs w:val="28"/>
        </w:rPr>
        <w:t>Безвозмездно полученные объекты нефинансовых активов, а т</w:t>
      </w:r>
      <w:r>
        <w:rPr>
          <w:rFonts w:ascii="PT Astra Serif" w:eastAsia="Times New Roman" w:hAnsi="PT Astra Serif" w:cs="PT Astra Serif"/>
          <w:sz w:val="28"/>
          <w:szCs w:val="28"/>
        </w:rPr>
        <w:t>акже неучтенные объекты, выявленные при проведении проверок и инвентаризаций, принимаются к учету по их справедливой стоимости, определенной комиссией по поступлению и выбытию активов методом рыночных цен.</w:t>
      </w:r>
    </w:p>
    <w:p w:rsidR="00BE5983" w:rsidRDefault="00445E53">
      <w:pPr>
        <w:widowControl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Times New Roman" w:hAnsi="PT Astra Serif" w:cs="PT Astra Serif"/>
          <w:sz w:val="28"/>
          <w:szCs w:val="28"/>
        </w:rPr>
        <w:t>Данные о рыночной цене безвозмездно полученных неф</w:t>
      </w:r>
      <w:r>
        <w:rPr>
          <w:rFonts w:ascii="PT Astra Serif" w:eastAsia="Times New Roman" w:hAnsi="PT Astra Serif" w:cs="PT Astra Serif"/>
          <w:sz w:val="28"/>
          <w:szCs w:val="28"/>
        </w:rPr>
        <w:t>инансовых активов должны быть подтверждены документально:</w:t>
      </w:r>
    </w:p>
    <w:p w:rsidR="00BE5983" w:rsidRDefault="00445E53">
      <w:pPr>
        <w:widowControl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Times New Roman" w:hAnsi="PT Astra Serif" w:cs="PT Astra Serif"/>
          <w:sz w:val="28"/>
          <w:szCs w:val="28"/>
        </w:rPr>
        <w:t>- справками (другими подтверждающими документами) Росстата;</w:t>
      </w:r>
    </w:p>
    <w:p w:rsidR="00BE5983" w:rsidRDefault="00445E53">
      <w:pPr>
        <w:widowControl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Times New Roman" w:hAnsi="PT Astra Serif" w:cs="PT Astra Serif"/>
          <w:sz w:val="28"/>
          <w:szCs w:val="28"/>
        </w:rPr>
        <w:t>- прайс-листами заводов-изготовителей;</w:t>
      </w:r>
    </w:p>
    <w:p w:rsidR="00BE5983" w:rsidRDefault="00445E53">
      <w:pPr>
        <w:widowControl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Times New Roman" w:hAnsi="PT Astra Serif" w:cs="PT Astra Serif"/>
          <w:sz w:val="28"/>
          <w:szCs w:val="28"/>
        </w:rPr>
        <w:t>- справками (другими подтверждающими документами) оценщиков;</w:t>
      </w:r>
    </w:p>
    <w:p w:rsidR="00BE5983" w:rsidRDefault="00445E53">
      <w:pPr>
        <w:widowControl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Times New Roman" w:hAnsi="PT Astra Serif" w:cs="PT Astra Serif"/>
          <w:sz w:val="28"/>
          <w:szCs w:val="28"/>
        </w:rPr>
        <w:t>- информацией, размещенной в средствах</w:t>
      </w:r>
      <w:r>
        <w:rPr>
          <w:rFonts w:ascii="PT Astra Serif" w:eastAsia="Times New Roman" w:hAnsi="PT Astra Serif" w:cs="PT Astra Serif"/>
          <w:sz w:val="28"/>
          <w:szCs w:val="28"/>
        </w:rPr>
        <w:t xml:space="preserve"> массовой информации и так далее.</w:t>
      </w:r>
    </w:p>
    <w:p w:rsidR="00BE5983" w:rsidRDefault="00445E53">
      <w:pPr>
        <w:widowControl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Times New Roman" w:hAnsi="PT Astra Serif" w:cs="PT Astra Serif"/>
          <w:sz w:val="28"/>
          <w:szCs w:val="28"/>
        </w:rPr>
        <w:t>В случае невозможности документального подтверждения стоимость определяется экспертным путем комиссией по инвентаризации, поступлению и выбытию активов.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Для случаев, которые не установлены в федеральных стандартах и других нормативно-правовых актах, регулирующих бухгалтерский учет, метод определения справедливой стоимости выбирает комиссия </w:t>
      </w:r>
      <w:r>
        <w:rPr>
          <w:rFonts w:ascii="PT Astra Serif" w:eastAsia="Times New Roman" w:hAnsi="PT Astra Serif" w:cs="PT Astra Serif"/>
          <w:sz w:val="28"/>
          <w:szCs w:val="28"/>
        </w:rPr>
        <w:t>по инвентаризации, поступлению и выбытию активов</w:t>
      </w:r>
      <w:r>
        <w:rPr>
          <w:rFonts w:ascii="PT Astra Serif" w:hAnsi="PT Astra Serif" w:cs="PT Astra Serif"/>
          <w:sz w:val="28"/>
          <w:szCs w:val="28"/>
        </w:rPr>
        <w:t>.</w:t>
      </w:r>
    </w:p>
    <w:p w:rsidR="00BE5983" w:rsidRDefault="00445E53">
      <w:pPr>
        <w:pStyle w:val="ConsPlusNormal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Материальные ценн</w:t>
      </w:r>
      <w:r>
        <w:rPr>
          <w:rFonts w:ascii="PT Astra Serif" w:hAnsi="PT Astra Serif" w:cs="PT Astra Serif"/>
          <w:sz w:val="28"/>
          <w:szCs w:val="28"/>
        </w:rPr>
        <w:t>ости, полученные на хранение, учитываются:</w:t>
      </w:r>
    </w:p>
    <w:p w:rsidR="00BE5983" w:rsidRDefault="00445E53">
      <w:pPr>
        <w:pStyle w:val="ConsPlusNormal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- по стоимости, указанной в документе передающей стороной (по стоимости, предусмотренной договором);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- либо в случае одностороннего оформления акта Министерством в условной оценке «один объект - 1 руб.».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Первонача</w:t>
      </w:r>
      <w:r>
        <w:rPr>
          <w:rFonts w:ascii="PT Astra Serif" w:hAnsi="PT Astra Serif" w:cs="PT Astra Serif"/>
          <w:sz w:val="28"/>
          <w:szCs w:val="28"/>
        </w:rPr>
        <w:t>льной стоимостью объекта нематериальных активов, приобретаемого в результате необменной операции, является его справедливая стоимость на дату приобретения, либо стоимость, отраженная в передаточных документах.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В случае если объект нематериальных активов, п</w:t>
      </w:r>
      <w:r>
        <w:rPr>
          <w:rFonts w:ascii="PT Astra Serif" w:hAnsi="PT Astra Serif" w:cs="PT Astra Serif"/>
          <w:sz w:val="28"/>
          <w:szCs w:val="28"/>
        </w:rPr>
        <w:t>риобретенный путем необменной операции, не может быть оценен по справедливой стоимости и передаточные документы не содержат информации о его стоимости, его первоначальной стоимостью признается текущая оценочная стоимость.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ab/>
        <w:t>Определение текущей оценочной сто</w:t>
      </w:r>
      <w:r>
        <w:rPr>
          <w:rFonts w:ascii="PT Astra Serif" w:hAnsi="PT Astra Serif" w:cs="PT Astra Serif"/>
          <w:sz w:val="28"/>
          <w:szCs w:val="28"/>
        </w:rPr>
        <w:t>имости нематериального актива осуществляется методом рыночных цен на основании данных о сделках с аналогичным или схожим активом, совершенных без отсрочки платежа, и определяется в сумме денежных средств, необходимых при продаже (приобретении) указанных ак</w:t>
      </w:r>
      <w:r>
        <w:rPr>
          <w:rFonts w:ascii="PT Astra Serif" w:hAnsi="PT Astra Serif" w:cs="PT Astra Serif"/>
          <w:sz w:val="28"/>
          <w:szCs w:val="28"/>
        </w:rPr>
        <w:t>тивов на дату принятия к учету.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ab/>
        <w:t xml:space="preserve">Определение текущей оценочной стоимости в целях принятия к бухгалтерскому учету объекта нематериального актива производится на основе цены, действующей на дату принятия к учету указанного актива, </w:t>
      </w:r>
      <w:r>
        <w:rPr>
          <w:rFonts w:ascii="PT Astra Serif" w:hAnsi="PT Astra Serif" w:cs="PT Astra Serif"/>
          <w:sz w:val="28"/>
          <w:szCs w:val="28"/>
        </w:rPr>
        <w:lastRenderedPageBreak/>
        <w:t>полученного безвозмездно, н</w:t>
      </w:r>
      <w:r>
        <w:rPr>
          <w:rFonts w:ascii="PT Astra Serif" w:hAnsi="PT Astra Serif" w:cs="PT Astra Serif"/>
          <w:sz w:val="28"/>
          <w:szCs w:val="28"/>
        </w:rPr>
        <w:t>а данный или аналогичный вид нематериального актива. Данные о действующей цене должны быть подтверждены документально, а в случаях невозможности документального подтверждения - экспертным путем.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ab/>
        <w:t>При определении текущей оценочной стоимости в целях принятия</w:t>
      </w:r>
      <w:r>
        <w:rPr>
          <w:rFonts w:ascii="PT Astra Serif" w:hAnsi="PT Astra Serif" w:cs="PT Astra Serif"/>
          <w:sz w:val="28"/>
          <w:szCs w:val="28"/>
        </w:rPr>
        <w:t xml:space="preserve"> к бухгалтерскому учету объекта нематериального актива комиссией по инвентаризации имущества, финансовых активов, обязательств, по поступлению и выбытию нефинансовых активов, используются данные о ценах на аналогичные нематериальные активы, сведения об уро</w:t>
      </w:r>
      <w:r>
        <w:rPr>
          <w:rFonts w:ascii="PT Astra Serif" w:hAnsi="PT Astra Serif" w:cs="PT Astra Serif"/>
          <w:sz w:val="28"/>
          <w:szCs w:val="28"/>
        </w:rPr>
        <w:t>вне цен, имеющиеся у органов государственной статистики, а также в средствах массовой информации и специальной литературе, экспертные заключения о стоимости отдельных (аналогичных) объектов нематериальных активов.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Начисление амортизации по нематериальным а</w:t>
      </w:r>
      <w:r>
        <w:rPr>
          <w:rFonts w:ascii="PT Astra Serif" w:hAnsi="PT Astra Serif" w:cs="PT Astra Serif"/>
          <w:sz w:val="28"/>
          <w:szCs w:val="28"/>
        </w:rPr>
        <w:t>ктивам осуществляется следующим образом: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методом уменьшаемого остатка с применением коэффициента 2 – на нематериальные активы группы «Научные исследования (научно-исследовательские разработки)»;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линейным методом – на остальные объекты нематериальных активо</w:t>
      </w:r>
      <w:r>
        <w:rPr>
          <w:rFonts w:ascii="PT Astra Serif" w:hAnsi="PT Astra Serif" w:cs="PT Astra Serif"/>
          <w:sz w:val="28"/>
          <w:szCs w:val="28"/>
        </w:rPr>
        <w:t>в.</w:t>
      </w:r>
    </w:p>
    <w:p w:rsidR="00BE5983" w:rsidRDefault="00BE59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cs="PT Astra Serif"/>
          <w:b/>
          <w:sz w:val="28"/>
          <w:szCs w:val="28"/>
        </w:rPr>
        <w:t>Расчеты по оплате труда и способ заполнения табеля учета использования рабочего времени</w:t>
      </w:r>
    </w:p>
    <w:p w:rsidR="00BE5983" w:rsidRDefault="00445E53">
      <w:pPr>
        <w:pStyle w:val="af9"/>
        <w:shd w:val="clear" w:color="auto" w:fill="FFFFFF"/>
        <w:spacing w:line="317" w:lineRule="exact"/>
        <w:ind w:left="0" w:right="-2" w:firstLine="709"/>
        <w:jc w:val="both"/>
        <w:rPr>
          <w:rFonts w:ascii="PT Astra Serif" w:hAnsi="PT Astra Serif" w:cs="PT Astra Serif"/>
          <w:color w:val="000000"/>
          <w:spacing w:val="-1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z w:val="28"/>
          <w:szCs w:val="28"/>
        </w:rPr>
        <w:t xml:space="preserve">Выплата заработной платы, денежного содержания и денежного вознаграждения работникам Министерства производится с </w:t>
      </w:r>
      <w:r>
        <w:rPr>
          <w:rFonts w:ascii="PT Astra Serif" w:eastAsia="Times New Roman" w:hAnsi="PT Astra Serif" w:cs="PT Astra Serif"/>
          <w:color w:val="000000"/>
          <w:spacing w:val="2"/>
          <w:sz w:val="28"/>
          <w:szCs w:val="28"/>
        </w:rPr>
        <w:t>использованием персональных пластиковых банковских карт кредитных организаций</w:t>
      </w:r>
      <w:r>
        <w:rPr>
          <w:rFonts w:ascii="PT Astra Serif" w:eastAsia="Times New Roman" w:hAnsi="PT Astra Serif" w:cs="PT Astra Serif"/>
          <w:color w:val="000000"/>
          <w:spacing w:val="-1"/>
          <w:sz w:val="28"/>
          <w:szCs w:val="28"/>
        </w:rPr>
        <w:t xml:space="preserve">. </w:t>
      </w:r>
    </w:p>
    <w:p w:rsidR="00BE5983" w:rsidRDefault="00445E53">
      <w:pPr>
        <w:pStyle w:val="af9"/>
        <w:shd w:val="clear" w:color="auto" w:fill="FFFFFF"/>
        <w:spacing w:line="317" w:lineRule="exact"/>
        <w:ind w:left="0" w:right="-2" w:firstLine="709"/>
        <w:jc w:val="both"/>
        <w:rPr>
          <w:rFonts w:ascii="PT Astra Serif" w:hAnsi="PT Astra Serif" w:cs="PT Astra Serif"/>
          <w:color w:val="000000"/>
          <w:spacing w:val="-1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pacing w:val="-1"/>
          <w:sz w:val="28"/>
          <w:szCs w:val="28"/>
        </w:rPr>
        <w:t>В отдельных исключительных случаях при возникновении чрезвычайных ситуаций допускается выдача заработной платы, денежного содержания, денежного вознаграждения по заявлениям раб</w:t>
      </w:r>
      <w:r>
        <w:rPr>
          <w:rFonts w:ascii="PT Astra Serif" w:eastAsia="Times New Roman" w:hAnsi="PT Astra Serif" w:cs="PT Astra Serif"/>
          <w:color w:val="000000"/>
          <w:spacing w:val="-1"/>
          <w:sz w:val="28"/>
          <w:szCs w:val="28"/>
        </w:rPr>
        <w:t>отников Министерства через кассу.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Табель учета использования рабочего времени (форма по ОКУД 0504421), утвержденный Приказом Минфина России № 52н, применяется для регистрации различных случаев отклонений от нормального использования рабочего времени (выход</w:t>
      </w:r>
      <w:r>
        <w:rPr>
          <w:rFonts w:ascii="PT Astra Serif" w:hAnsi="PT Astra Serif" w:cs="PT Astra Serif"/>
          <w:sz w:val="28"/>
          <w:szCs w:val="28"/>
        </w:rPr>
        <w:t>ные и праздничные дни, очередные, дополнительные отпуска и т.п.).</w:t>
      </w:r>
    </w:p>
    <w:p w:rsidR="00BE5983" w:rsidRDefault="00BE5983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</w:p>
    <w:p w:rsidR="00BE5983" w:rsidRDefault="00445E53">
      <w:pPr>
        <w:ind w:firstLine="709"/>
        <w:jc w:val="both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cs="PT Astra Serif"/>
          <w:b/>
          <w:bCs/>
          <w:sz w:val="28"/>
          <w:szCs w:val="28"/>
        </w:rPr>
        <w:t>Штатное расписание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z w:val="28"/>
          <w:szCs w:val="28"/>
        </w:rPr>
        <w:t>Для оформления структуры, штатного состава и штатной численности Министерства применяется штатное расписание.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z w:val="28"/>
          <w:szCs w:val="28"/>
        </w:rPr>
        <w:t>Штатное расписание содержит перечень структурных подразделений, наименование должностей, профессий, сведения о количестве штатных единиц.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z w:val="28"/>
          <w:szCs w:val="28"/>
        </w:rPr>
        <w:t xml:space="preserve">Утверждается приказом, подписанным </w:t>
      </w:r>
      <w:r>
        <w:rPr>
          <w:rFonts w:ascii="PT Astra Serif" w:eastAsia="Times New Roman" w:hAnsi="PT Astra Serif" w:cs="PT Astra Serif"/>
          <w:color w:val="000000"/>
          <w:sz w:val="28"/>
          <w:szCs w:val="28"/>
        </w:rPr>
        <w:t>руководителем Министерства</w:t>
      </w:r>
      <w:r>
        <w:rPr>
          <w:rFonts w:ascii="PT Astra Serif" w:eastAsia="Times New Roman" w:hAnsi="PT Astra Serif" w:cs="PT Astra Serif"/>
          <w:color w:val="000000"/>
          <w:sz w:val="28"/>
          <w:szCs w:val="28"/>
        </w:rPr>
        <w:t xml:space="preserve"> или уполномоченным на это лицом.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z w:val="28"/>
          <w:szCs w:val="28"/>
        </w:rPr>
        <w:t xml:space="preserve">Изменения в штатное расписание вносятся в соответствии с приказом </w:t>
      </w:r>
      <w:r>
        <w:rPr>
          <w:rFonts w:ascii="PT Astra Serif" w:eastAsia="Times New Roman" w:hAnsi="PT Astra Serif" w:cs="PT Astra Serif"/>
          <w:color w:val="000000"/>
          <w:sz w:val="28"/>
          <w:szCs w:val="28"/>
        </w:rPr>
        <w:t>руководителя Министерства</w:t>
      </w:r>
      <w:r>
        <w:rPr>
          <w:rFonts w:ascii="PT Astra Serif" w:eastAsia="Times New Roman" w:hAnsi="PT Astra Serif" w:cs="PT Astra Serif"/>
          <w:color w:val="000000"/>
          <w:sz w:val="28"/>
          <w:szCs w:val="28"/>
        </w:rPr>
        <w:t xml:space="preserve"> или уполномоченного на это лица.</w:t>
      </w:r>
    </w:p>
    <w:p w:rsidR="00BE5983" w:rsidRDefault="00BE5983">
      <w:pPr>
        <w:ind w:firstLine="709"/>
        <w:jc w:val="both"/>
        <w:rPr>
          <w:rFonts w:ascii="PT Astra Serif" w:hAnsi="PT Astra Serif" w:cs="PT Astra Serif"/>
          <w:b/>
          <w:bCs/>
          <w:sz w:val="28"/>
          <w:szCs w:val="28"/>
        </w:rPr>
      </w:pPr>
    </w:p>
    <w:p w:rsidR="00BE5983" w:rsidRDefault="00445E53">
      <w:pPr>
        <w:ind w:firstLine="709"/>
        <w:jc w:val="both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cs="PT Astra Serif"/>
          <w:b/>
          <w:sz w:val="28"/>
          <w:szCs w:val="28"/>
        </w:rPr>
        <w:lastRenderedPageBreak/>
        <w:t>Бюджетная отчетность</w:t>
      </w:r>
    </w:p>
    <w:p w:rsidR="00BE5983" w:rsidRDefault="00445E53">
      <w:pPr>
        <w:pStyle w:val="af9"/>
        <w:shd w:val="clear" w:color="auto" w:fill="FFFFFF"/>
        <w:spacing w:line="233" w:lineRule="auto"/>
        <w:ind w:left="0" w:right="-2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z w:val="28"/>
          <w:szCs w:val="28"/>
        </w:rPr>
        <w:t>Бюджетная отчетность Министерства, как органа, организующего исполнение областного бюджета, составляется в по</w:t>
      </w:r>
      <w:r>
        <w:rPr>
          <w:rFonts w:ascii="PT Astra Serif" w:eastAsia="Times New Roman" w:hAnsi="PT Astra Serif" w:cs="PT Astra Serif"/>
          <w:color w:val="000000"/>
          <w:sz w:val="28"/>
          <w:szCs w:val="28"/>
        </w:rPr>
        <w:t>рядке и в сроки, предусмотренные правовыми актами Министерства финансов Российской Федерации, Федерального казначейства.</w:t>
      </w:r>
    </w:p>
    <w:p w:rsidR="00BE5983" w:rsidRDefault="00445E53">
      <w:pPr>
        <w:pStyle w:val="af9"/>
        <w:shd w:val="clear" w:color="auto" w:fill="FFFFFF"/>
        <w:spacing w:line="233" w:lineRule="auto"/>
        <w:ind w:left="0" w:right="-2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z w:val="28"/>
          <w:szCs w:val="28"/>
        </w:rPr>
        <w:t>Бюджетная отчетность Министерства, как органа, осуществляющего кассовое обслуживание исполнения областного бюджета, составляется в поря</w:t>
      </w:r>
      <w:r>
        <w:rPr>
          <w:rFonts w:ascii="PT Astra Serif" w:eastAsia="Times New Roman" w:hAnsi="PT Astra Serif" w:cs="PT Astra Serif"/>
          <w:color w:val="000000"/>
          <w:sz w:val="28"/>
          <w:szCs w:val="28"/>
        </w:rPr>
        <w:t>дке и в сроки, предусмотренные правовыми актами Министерства финансов Российской Федерации, Федерального казначейства, и органа, организующего исполнение бюджета.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z w:val="28"/>
          <w:szCs w:val="28"/>
        </w:rPr>
        <w:t>Бюджетная отчетность по исполнению сметы расходов на содержание аппарата Министерства, админи</w:t>
      </w:r>
      <w:r>
        <w:rPr>
          <w:rFonts w:ascii="PT Astra Serif" w:eastAsia="Times New Roman" w:hAnsi="PT Astra Serif" w:cs="PT Astra Serif"/>
          <w:color w:val="000000"/>
          <w:sz w:val="28"/>
          <w:szCs w:val="28"/>
        </w:rPr>
        <w:t>стрированию доходов и источников внутреннего финансирования составляется в порядке и сроки, предусмотренные правовыми актами Министерства финансов Российской Федерации, Федерального казначейства и органа, организующего исполнение бюджета.</w:t>
      </w:r>
    </w:p>
    <w:p w:rsidR="00BE5983" w:rsidRDefault="00BE5983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</w:p>
    <w:p w:rsidR="00BE5983" w:rsidRDefault="00445E53">
      <w:pPr>
        <w:ind w:firstLine="709"/>
        <w:jc w:val="both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cs="PT Astra Serif"/>
          <w:b/>
          <w:sz w:val="28"/>
          <w:szCs w:val="28"/>
        </w:rPr>
        <w:t xml:space="preserve">Учет банковских </w:t>
      </w:r>
      <w:r>
        <w:rPr>
          <w:rFonts w:ascii="PT Astra Serif" w:hAnsi="PT Astra Serif" w:cs="PT Astra Serif"/>
          <w:b/>
          <w:sz w:val="28"/>
          <w:szCs w:val="28"/>
        </w:rPr>
        <w:t>гарантий</w:t>
      </w:r>
    </w:p>
    <w:p w:rsidR="00BE5983" w:rsidRDefault="00445E53">
      <w:pPr>
        <w:pStyle w:val="af9"/>
        <w:shd w:val="clear" w:color="auto" w:fill="FFFFFF"/>
        <w:spacing w:line="233" w:lineRule="auto"/>
        <w:ind w:left="0" w:right="-2"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z w:val="28"/>
          <w:szCs w:val="28"/>
        </w:rPr>
        <w:t xml:space="preserve">Банковские гарантии, учитываемые на забалансовом счете </w:t>
      </w:r>
      <w:r>
        <w:rPr>
          <w:rFonts w:ascii="PT Astra Serif" w:eastAsia="Times New Roman" w:hAnsi="PT Astra Serif" w:cs="PT Astra Serif"/>
          <w:color w:val="000000"/>
          <w:sz w:val="28"/>
          <w:szCs w:val="28"/>
        </w:rPr>
        <w:br/>
        <w:t>10 «Обеспечение исполнения обязательств», списываются с бюджетного учета при наступлении даты прекращения обязательств (первичный документ – Бухгалтерская справка формы 0504833).</w:t>
      </w:r>
    </w:p>
    <w:p w:rsidR="00BE5983" w:rsidRDefault="00BE5983">
      <w:pPr>
        <w:pStyle w:val="af9"/>
        <w:shd w:val="clear" w:color="auto" w:fill="FFFFFF"/>
        <w:spacing w:line="233" w:lineRule="auto"/>
        <w:ind w:left="0" w:right="-2"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b/>
          <w:sz w:val="28"/>
          <w:szCs w:val="28"/>
        </w:rPr>
        <w:t>Расчеты по</w:t>
      </w:r>
      <w:r>
        <w:rPr>
          <w:rFonts w:ascii="PT Astra Serif" w:hAnsi="PT Astra Serif" w:cs="PT Astra Serif"/>
          <w:b/>
          <w:sz w:val="28"/>
          <w:szCs w:val="28"/>
        </w:rPr>
        <w:t xml:space="preserve"> доходам и отдельным операциям исполнения областного бюджета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Министерство осуществляет бюджетные полномочия администратора доходов областного бюджета.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Перечень администрируемых доходов утверждается приказом Министерства.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Организация и ведение бюджетного уч</w:t>
      </w:r>
      <w:r>
        <w:rPr>
          <w:rFonts w:ascii="PT Astra Serif" w:hAnsi="PT Astra Serif" w:cs="PT Astra Serif"/>
          <w:sz w:val="28"/>
          <w:szCs w:val="28"/>
        </w:rPr>
        <w:t>ета по осуществлению функций администрирования и отдельных операций исполнения областного бюджета осуществляется согласно выполняемым полномочиям.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Под отдельными операциями исполнения областного бюджета в рамках учетной политики Министерства понимается:</w:t>
      </w:r>
    </w:p>
    <w:p w:rsidR="00BE5983" w:rsidRDefault="00445E53">
      <w:pPr>
        <w:widowControl/>
        <w:numPr>
          <w:ilvl w:val="0"/>
          <w:numId w:val="11"/>
        </w:numPr>
        <w:tabs>
          <w:tab w:val="clear" w:pos="720"/>
          <w:tab w:val="num" w:pos="0"/>
          <w:tab w:val="left" w:pos="993"/>
          <w:tab w:val="left" w:pos="1134"/>
        </w:tabs>
        <w:ind w:lef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операции по расчетам с местными бюджетами по межбюджетным трансфертам;</w:t>
      </w:r>
    </w:p>
    <w:p w:rsidR="00BE5983" w:rsidRDefault="00445E53">
      <w:pPr>
        <w:widowControl/>
        <w:numPr>
          <w:ilvl w:val="0"/>
          <w:numId w:val="11"/>
        </w:numPr>
        <w:tabs>
          <w:tab w:val="clear" w:pos="720"/>
          <w:tab w:val="num" w:pos="0"/>
          <w:tab w:val="left" w:pos="993"/>
          <w:tab w:val="left" w:pos="1134"/>
        </w:tabs>
        <w:ind w:lef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операции по предоставленным бюджетным кредитам юридическим лицам и местным бюджетам;</w:t>
      </w:r>
    </w:p>
    <w:p w:rsidR="00BE5983" w:rsidRDefault="00445E53">
      <w:pPr>
        <w:widowControl/>
        <w:numPr>
          <w:ilvl w:val="0"/>
          <w:numId w:val="11"/>
        </w:numPr>
        <w:tabs>
          <w:tab w:val="clear" w:pos="720"/>
          <w:tab w:val="num" w:pos="0"/>
          <w:tab w:val="left" w:pos="993"/>
          <w:tab w:val="left" w:pos="1134"/>
        </w:tabs>
        <w:ind w:lef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операции по предоставленным государственным гарантиям;</w:t>
      </w:r>
    </w:p>
    <w:p w:rsidR="00BE5983" w:rsidRDefault="00445E53">
      <w:pPr>
        <w:widowControl/>
        <w:numPr>
          <w:ilvl w:val="0"/>
          <w:numId w:val="11"/>
        </w:numPr>
        <w:tabs>
          <w:tab w:val="clear" w:pos="720"/>
          <w:tab w:val="num" w:pos="0"/>
          <w:tab w:val="left" w:pos="993"/>
          <w:tab w:val="left" w:pos="1134"/>
        </w:tabs>
        <w:ind w:lef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операции по расчетам в рамках выставленных ис</w:t>
      </w:r>
      <w:r>
        <w:rPr>
          <w:rFonts w:ascii="PT Astra Serif" w:hAnsi="PT Astra Serif" w:cs="PT Astra Serif"/>
          <w:sz w:val="28"/>
          <w:szCs w:val="28"/>
        </w:rPr>
        <w:t>полнительных документов.</w:t>
      </w:r>
    </w:p>
    <w:p w:rsidR="00BE5983" w:rsidRDefault="00BE59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 w:cs="PT Astra Serif"/>
          <w:sz w:val="28"/>
          <w:szCs w:val="28"/>
        </w:rPr>
      </w:pP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cs="PT Astra Serif"/>
          <w:b/>
          <w:sz w:val="28"/>
          <w:szCs w:val="28"/>
        </w:rPr>
        <w:t>Дебиторская и кредиторская задолженность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Дебиторская задолженность Министерства списывается с балансового учета и отражается на забалансовом счете 04 «Задолженность </w:t>
      </w:r>
      <w:r>
        <w:rPr>
          <w:rFonts w:ascii="PT Astra Serif" w:hAnsi="PT Astra Serif" w:cs="PT Astra Serif"/>
          <w:sz w:val="28"/>
          <w:szCs w:val="28"/>
        </w:rPr>
        <w:lastRenderedPageBreak/>
        <w:t xml:space="preserve">неплатежеспособных дебиторов» на основании решения комиссии </w:t>
      </w:r>
      <w:r>
        <w:rPr>
          <w:rFonts w:ascii="PT Astra Serif" w:eastAsia="Times New Roman" w:hAnsi="PT Astra Serif" w:cs="PT Astra Serif"/>
          <w:sz w:val="28"/>
          <w:szCs w:val="28"/>
        </w:rPr>
        <w:t>по ин</w:t>
      </w:r>
      <w:r>
        <w:rPr>
          <w:rFonts w:ascii="PT Astra Serif" w:eastAsia="Times New Roman" w:hAnsi="PT Astra Serif" w:cs="PT Astra Serif"/>
          <w:sz w:val="28"/>
          <w:szCs w:val="28"/>
        </w:rPr>
        <w:t>вентаризации, поступлению и выбытию активов</w:t>
      </w:r>
      <w:r>
        <w:rPr>
          <w:rFonts w:ascii="PT Astra Serif" w:hAnsi="PT Astra Serif" w:cs="PT Astra Serif"/>
          <w:sz w:val="28"/>
          <w:szCs w:val="28"/>
        </w:rPr>
        <w:t xml:space="preserve">. С забалансового счета задолженность списывается после того, как указанная комиссия признает ее безнадежной к взысканию. 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Кредиторская задолженность, не востребованная кредитором, списывается на финансовый результат на основании приказа Министерства. Решение о списании принимается на основании данных проведенной инвентаризации, при выявлении кредиторской задолженности, не вос</w:t>
      </w:r>
      <w:r>
        <w:rPr>
          <w:rFonts w:ascii="PT Astra Serif" w:hAnsi="PT Astra Serif" w:cs="PT Astra Serif"/>
          <w:sz w:val="28"/>
          <w:szCs w:val="28"/>
        </w:rPr>
        <w:t xml:space="preserve">требованной кредиторами, срок исковой давности по которой истек. Срок исковой давности определяется в соответствии с законодательством Российской Федерации. 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Одновременно списанная с балансового учета кредиторская задолженность отражается на забалансовом с</w:t>
      </w:r>
      <w:r>
        <w:rPr>
          <w:rFonts w:ascii="PT Astra Serif" w:hAnsi="PT Astra Serif" w:cs="PT Astra Serif"/>
          <w:sz w:val="28"/>
          <w:szCs w:val="28"/>
        </w:rPr>
        <w:t>чете 20 «Задолженность, не востребованная кредиторами».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Списание задолженности с забалансового учета осуществляется по итогам инвентаризации задолженности на основании решения комиссии </w:t>
      </w:r>
      <w:r>
        <w:rPr>
          <w:rFonts w:ascii="PT Astra Serif" w:eastAsia="Times New Roman" w:hAnsi="PT Astra Serif" w:cs="PT Astra Serif"/>
          <w:sz w:val="28"/>
          <w:szCs w:val="28"/>
        </w:rPr>
        <w:t>по инвентаризации, поступлению и выбытию активов</w:t>
      </w:r>
      <w:r>
        <w:rPr>
          <w:rFonts w:ascii="PT Astra Serif" w:hAnsi="PT Astra Serif" w:cs="PT Astra Serif"/>
          <w:sz w:val="28"/>
          <w:szCs w:val="28"/>
        </w:rPr>
        <w:t xml:space="preserve"> </w:t>
      </w:r>
      <w:r>
        <w:rPr>
          <w:rStyle w:val="fill"/>
          <w:rFonts w:ascii="PT Astra Serif" w:hAnsi="PT Astra Serif" w:cs="PT Astra Serif"/>
          <w:b w:val="0"/>
          <w:i w:val="0"/>
          <w:color w:val="auto"/>
          <w:sz w:val="28"/>
          <w:szCs w:val="28"/>
        </w:rPr>
        <w:t>Министерства.</w:t>
      </w:r>
    </w:p>
    <w:p w:rsidR="00BE5983" w:rsidRDefault="00BE59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b/>
          <w:iCs/>
          <w:sz w:val="28"/>
          <w:szCs w:val="28"/>
        </w:rPr>
        <w:t>Финансо</w:t>
      </w:r>
      <w:r>
        <w:rPr>
          <w:rFonts w:ascii="PT Astra Serif" w:hAnsi="PT Astra Serif" w:cs="PT Astra Serif"/>
          <w:b/>
          <w:iCs/>
          <w:sz w:val="28"/>
          <w:szCs w:val="28"/>
        </w:rPr>
        <w:t>вый результат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  <w:shd w:val="clear" w:color="auto" w:fill="FFFFFF"/>
        </w:rPr>
      </w:pPr>
      <w:r>
        <w:rPr>
          <w:rFonts w:ascii="PT Astra Serif" w:hAnsi="PT Astra Serif" w:cs="PT Astra Serif"/>
          <w:sz w:val="28"/>
          <w:szCs w:val="28"/>
        </w:rPr>
        <w:t xml:space="preserve">Министерство все расходы производит в соответствии с утвержденной </w:t>
      </w:r>
      <w:r>
        <w:rPr>
          <w:rStyle w:val="fill"/>
          <w:rFonts w:ascii="PT Astra Serif" w:hAnsi="PT Astra Serif" w:cs="PT Astra Serif"/>
          <w:b w:val="0"/>
          <w:i w:val="0"/>
          <w:color w:val="auto"/>
          <w:sz w:val="28"/>
          <w:szCs w:val="28"/>
        </w:rPr>
        <w:t>на отчетный</w:t>
      </w:r>
      <w:r>
        <w:rPr>
          <w:rFonts w:ascii="PT Astra Serif" w:hAnsi="PT Astra Serif" w:cs="PT Astra Serif"/>
          <w:sz w:val="28"/>
          <w:szCs w:val="28"/>
        </w:rPr>
        <w:t xml:space="preserve"> </w:t>
      </w:r>
      <w:r>
        <w:rPr>
          <w:rStyle w:val="fill"/>
          <w:rFonts w:ascii="PT Astra Serif" w:hAnsi="PT Astra Serif" w:cs="PT Astra Serif"/>
          <w:b w:val="0"/>
          <w:i w:val="0"/>
          <w:color w:val="auto"/>
          <w:sz w:val="28"/>
          <w:szCs w:val="28"/>
        </w:rPr>
        <w:t>год</w:t>
      </w:r>
      <w:r>
        <w:rPr>
          <w:rFonts w:ascii="PT Astra Serif" w:hAnsi="PT Astra Serif" w:cs="PT Astra Serif"/>
          <w:sz w:val="28"/>
          <w:szCs w:val="28"/>
        </w:rPr>
        <w:t xml:space="preserve"> бюджетной сметой и в пределах установленных норм.</w:t>
      </w:r>
    </w:p>
    <w:p w:rsidR="00BE5983" w:rsidRDefault="00445E53">
      <w:pPr>
        <w:widowControl/>
        <w:ind w:firstLine="709"/>
        <w:contextualSpacing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В составе расходов будущих периодов на счете КБК 140150000 «Расходы будущих периодов» отражаются расходы:</w:t>
      </w:r>
    </w:p>
    <w:p w:rsidR="00BE5983" w:rsidRDefault="00445E53">
      <w:pPr>
        <w:widowControl/>
        <w:ind w:firstLine="709"/>
        <w:contextualSpacing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>-</w:t>
      </w:r>
      <w:r>
        <w:rPr>
          <w:rFonts w:ascii="PT Astra Serif" w:hAnsi="PT Astra Serif" w:cs="PT Astra Serif"/>
          <w:color w:val="000000"/>
          <w:sz w:val="28"/>
          <w:szCs w:val="28"/>
          <w:lang w:val="en-US"/>
        </w:rPr>
        <w:t> </w:t>
      </w:r>
      <w:r>
        <w:rPr>
          <w:rFonts w:ascii="PT Astra Serif" w:hAnsi="PT Astra Serif" w:cs="PT Astra Serif"/>
          <w:color w:val="000000"/>
          <w:sz w:val="28"/>
          <w:szCs w:val="28"/>
        </w:rPr>
        <w:t>по страхованию имущества, гражданской ответственности;</w:t>
      </w:r>
    </w:p>
    <w:p w:rsidR="00BE5983" w:rsidRDefault="00445E53">
      <w:pPr>
        <w:widowControl/>
        <w:ind w:firstLine="709"/>
        <w:contextualSpacing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>- по упущенной выгоде от предоставления права пользования активом при передаче имущества Министерства безвозмездно в операционную аренду;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-</w:t>
      </w:r>
      <w:r>
        <w:rPr>
          <w:rFonts w:ascii="PT Astra Serif" w:hAnsi="PT Astra Serif" w:cs="PT Astra Serif"/>
          <w:sz w:val="28"/>
          <w:szCs w:val="28"/>
          <w:lang w:val="en-US"/>
        </w:rPr>
        <w:t> </w:t>
      </w:r>
      <w:r>
        <w:rPr>
          <w:rFonts w:ascii="PT Astra Serif" w:hAnsi="PT Astra Serif" w:cs="PT Astra Serif"/>
          <w:sz w:val="28"/>
          <w:szCs w:val="28"/>
        </w:rPr>
        <w:t>по приобретению неисключительного права пользования нематериа</w:t>
      </w:r>
      <w:r>
        <w:rPr>
          <w:rFonts w:ascii="PT Astra Serif" w:hAnsi="PT Astra Serif" w:cs="PT Astra Serif"/>
          <w:sz w:val="28"/>
          <w:szCs w:val="28"/>
        </w:rPr>
        <w:t>льными активами срок полезного использования которых составляет не более 12 месяцев, но переходит за пределы года их приобретения (создания).</w:t>
      </w:r>
    </w:p>
    <w:p w:rsidR="00BE5983" w:rsidRDefault="00445E53">
      <w:pPr>
        <w:pStyle w:val="af9"/>
        <w:shd w:val="clear" w:color="auto" w:fill="FFFFFF"/>
        <w:ind w:left="0"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bCs/>
          <w:color w:val="000000"/>
          <w:sz w:val="28"/>
          <w:szCs w:val="28"/>
        </w:rPr>
        <w:t>Расходы на приобретение неисключительного права пользования программным обеспечением, срок действия которого не пр</w:t>
      </w:r>
      <w:r>
        <w:rPr>
          <w:rFonts w:ascii="PT Astra Serif" w:hAnsi="PT Astra Serif" w:cs="PT Astra Serif"/>
          <w:bCs/>
          <w:color w:val="000000"/>
          <w:sz w:val="28"/>
          <w:szCs w:val="28"/>
        </w:rPr>
        <w:t xml:space="preserve">евышает </w:t>
      </w:r>
      <w:r>
        <w:rPr>
          <w:rFonts w:ascii="PT Astra Serif" w:hAnsi="PT Astra Serif" w:cs="PT Astra Serif"/>
          <w:bCs/>
          <w:color w:val="000000"/>
          <w:sz w:val="28"/>
          <w:szCs w:val="28"/>
        </w:rPr>
        <w:br/>
        <w:t>один финансовый год, относятся на финансовый результат в составе расходов текущего года.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bCs/>
          <w:color w:val="000000"/>
          <w:sz w:val="28"/>
          <w:szCs w:val="28"/>
        </w:rPr>
        <w:t>Расходы на приобретение неисключительного права пользования программным обеспечением, срок действия которого распространяется на несколько отчетных периодов, отражаются как расходы будущих периодов и подлежат отнесению на финансовый результат текущего фина</w:t>
      </w:r>
      <w:r>
        <w:rPr>
          <w:rFonts w:ascii="PT Astra Serif" w:hAnsi="PT Astra Serif" w:cs="PT Astra Serif"/>
          <w:bCs/>
          <w:color w:val="000000"/>
          <w:sz w:val="28"/>
          <w:szCs w:val="28"/>
        </w:rPr>
        <w:t>нсового года равномерно по календарным дням в текущем месяце в течение всего срока действия лицензионного договора.</w:t>
      </w:r>
    </w:p>
    <w:p w:rsidR="00BE5983" w:rsidRDefault="00445E53">
      <w:pPr>
        <w:pStyle w:val="af9"/>
        <w:shd w:val="clear" w:color="auto" w:fill="FFFFFF"/>
        <w:ind w:left="0" w:firstLine="709"/>
        <w:jc w:val="both"/>
        <w:rPr>
          <w:rFonts w:ascii="PT Astra Serif" w:hAnsi="PT Astra Serif" w:cs="PT Astra Serif"/>
          <w:bCs/>
          <w:color w:val="000000"/>
          <w:sz w:val="28"/>
          <w:szCs w:val="28"/>
        </w:rPr>
      </w:pPr>
      <w:r>
        <w:rPr>
          <w:rFonts w:ascii="PT Astra Serif" w:hAnsi="PT Astra Serif" w:cs="PT Astra Serif"/>
          <w:bCs/>
          <w:color w:val="000000"/>
          <w:sz w:val="28"/>
          <w:szCs w:val="28"/>
        </w:rPr>
        <w:t>Доходы от межбюджетных трансфертов по соглашению, заключенному на срок более года, подлежат отражению на счетах:</w:t>
      </w:r>
    </w:p>
    <w:p w:rsidR="00BE5983" w:rsidRDefault="00445E53">
      <w:pPr>
        <w:pStyle w:val="af9"/>
        <w:shd w:val="clear" w:color="auto" w:fill="FFFFFF"/>
        <w:ind w:left="0" w:firstLine="709"/>
        <w:jc w:val="both"/>
        <w:rPr>
          <w:rFonts w:ascii="PT Astra Serif" w:hAnsi="PT Astra Serif" w:cs="PT Astra Serif"/>
          <w:bCs/>
          <w:color w:val="000000"/>
          <w:sz w:val="28"/>
          <w:szCs w:val="28"/>
        </w:rPr>
      </w:pPr>
      <w:r>
        <w:rPr>
          <w:rFonts w:ascii="PT Astra Serif" w:hAnsi="PT Astra Serif" w:cs="PT Astra Serif"/>
          <w:bCs/>
          <w:color w:val="000000"/>
          <w:sz w:val="28"/>
          <w:szCs w:val="28"/>
        </w:rPr>
        <w:t>401.41 «Доходы будущих пери</w:t>
      </w:r>
      <w:r>
        <w:rPr>
          <w:rFonts w:ascii="PT Astra Serif" w:hAnsi="PT Astra Serif" w:cs="PT Astra Serif"/>
          <w:bCs/>
          <w:color w:val="000000"/>
          <w:sz w:val="28"/>
          <w:szCs w:val="28"/>
        </w:rPr>
        <w:t>одов к признанию в текущем году»;</w:t>
      </w:r>
    </w:p>
    <w:p w:rsidR="00BE5983" w:rsidRDefault="00445E53">
      <w:pPr>
        <w:pStyle w:val="af9"/>
        <w:shd w:val="clear" w:color="auto" w:fill="FFFFFF"/>
        <w:ind w:left="0" w:firstLine="709"/>
        <w:jc w:val="both"/>
        <w:rPr>
          <w:rFonts w:ascii="PT Astra Serif" w:hAnsi="PT Astra Serif" w:cs="PT Astra Serif"/>
          <w:bCs/>
          <w:color w:val="000000"/>
          <w:sz w:val="28"/>
          <w:szCs w:val="28"/>
        </w:rPr>
      </w:pPr>
      <w:r>
        <w:rPr>
          <w:rFonts w:ascii="PT Astra Serif" w:hAnsi="PT Astra Serif" w:cs="PT Astra Serif"/>
          <w:bCs/>
          <w:color w:val="000000"/>
          <w:sz w:val="28"/>
          <w:szCs w:val="28"/>
        </w:rPr>
        <w:t>401.49 «Доходы будущих периодов к признанию в очередные года».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lastRenderedPageBreak/>
        <w:t>Резерв предстоящих расходов формируется: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- для оплаты неиспользованных дней отпусков за фактически отработанное время и компенсаций за неиспользованный отпуск,</w:t>
      </w:r>
      <w:r>
        <w:rPr>
          <w:rFonts w:ascii="PT Astra Serif" w:hAnsi="PT Astra Serif" w:cs="PT Astra Serif"/>
          <w:sz w:val="28"/>
          <w:szCs w:val="28"/>
        </w:rPr>
        <w:t xml:space="preserve"> включая страховые взносы;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- по претензионным требованиям;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- резерв по сомнительным долгам;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- </w:t>
      </w:r>
      <w:r>
        <w:rPr>
          <w:rFonts w:ascii="PT Astra Serif" w:hAnsi="PT Astra Serif" w:cs="PT Astra Serif"/>
          <w:sz w:val="28"/>
          <w:szCs w:val="28"/>
        </w:rPr>
        <w:t>резерв за поставленные материальные ценности, сданные работы, предоставленные (потребленные) услуги, обусловленные обязанностью Министерства принять и исполнить д</w:t>
      </w:r>
      <w:r>
        <w:rPr>
          <w:rFonts w:ascii="PT Astra Serif" w:hAnsi="PT Astra Serif" w:cs="PT Astra Serif"/>
          <w:sz w:val="28"/>
          <w:szCs w:val="28"/>
        </w:rPr>
        <w:t>енежное обязательство по результатам приемки поставленных товаров (выполненных работ (услуг), в случае оформления документа о приемке не в момент поставки товара (сдачи результатов работ (оказания услуг)</w:t>
      </w:r>
      <w:r>
        <w:rPr>
          <w:rFonts w:ascii="PT Astra Serif" w:hAnsi="PT Astra Serif" w:cs="PT Astra Serif"/>
          <w:sz w:val="28"/>
          <w:szCs w:val="28"/>
        </w:rPr>
        <w:t xml:space="preserve"> .</w:t>
      </w:r>
    </w:p>
    <w:p w:rsidR="00BE5983" w:rsidRDefault="00BE59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b/>
          <w:iCs/>
          <w:sz w:val="28"/>
          <w:szCs w:val="28"/>
        </w:rPr>
        <w:t>Санкционирование расходов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Обязательства (принятые</w:t>
      </w:r>
      <w:r>
        <w:rPr>
          <w:rFonts w:ascii="PT Astra Serif" w:hAnsi="PT Astra Serif" w:cs="PT Astra Serif"/>
          <w:sz w:val="28"/>
          <w:szCs w:val="28"/>
        </w:rPr>
        <w:t>, принимаемые, отложенные) принимаются к учету в пределах утвержденных лимитов бюджетных обязательств.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Показатели (остатки) обязательств текущего финансового года (за исключением исполненных денежных обязательств), сформированные по результатам отчетного ф</w:t>
      </w:r>
      <w:r>
        <w:rPr>
          <w:rFonts w:ascii="PT Astra Serif" w:hAnsi="PT Astra Serif" w:cs="PT Astra Serif"/>
          <w:sz w:val="28"/>
          <w:szCs w:val="28"/>
        </w:rPr>
        <w:t>инансового года, подлежат перерегистрации в году, следующем за отчетным финансовым годом.</w:t>
      </w:r>
    </w:p>
    <w:p w:rsidR="00BE5983" w:rsidRDefault="00BE59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sz w:val="28"/>
          <w:szCs w:val="28"/>
          <w:highlight w:val="green"/>
        </w:rPr>
      </w:pP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cs="PT Astra Serif"/>
          <w:b/>
          <w:iCs/>
          <w:sz w:val="28"/>
          <w:szCs w:val="28"/>
        </w:rPr>
        <w:t>События после отчетной даты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К событиям после отчетной даты относятся:</w:t>
      </w:r>
    </w:p>
    <w:p w:rsidR="00BE5983" w:rsidRDefault="00445E53">
      <w:pPr>
        <w:tabs>
          <w:tab w:val="left" w:pos="1276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-</w:t>
      </w:r>
      <w:r>
        <w:rPr>
          <w:rFonts w:ascii="PT Astra Serif" w:hAnsi="PT Astra Serif" w:cs="PT Astra Serif"/>
          <w:sz w:val="28"/>
          <w:szCs w:val="28"/>
          <w:lang w:val="en-US"/>
        </w:rPr>
        <w:t> </w:t>
      </w:r>
      <w:r>
        <w:rPr>
          <w:rFonts w:ascii="PT Astra Serif" w:hAnsi="PT Astra Serif" w:cs="PT Astra Serif"/>
          <w:sz w:val="28"/>
          <w:szCs w:val="28"/>
        </w:rPr>
        <w:t>события, подтверждающие существовавшие на отчетную дату хозяйственные условия, в которых Министерство вело свою деятельность;</w:t>
      </w:r>
    </w:p>
    <w:p w:rsidR="00BE5983" w:rsidRDefault="00445E53">
      <w:pPr>
        <w:tabs>
          <w:tab w:val="left" w:pos="1276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-</w:t>
      </w:r>
      <w:r>
        <w:rPr>
          <w:rFonts w:ascii="PT Astra Serif" w:hAnsi="PT Astra Serif" w:cs="PT Astra Serif"/>
          <w:sz w:val="28"/>
          <w:szCs w:val="28"/>
          <w:lang w:val="en-US"/>
        </w:rPr>
        <w:t> </w:t>
      </w:r>
      <w:r>
        <w:rPr>
          <w:rFonts w:ascii="PT Astra Serif" w:hAnsi="PT Astra Serif" w:cs="PT Astra Serif"/>
          <w:sz w:val="28"/>
          <w:szCs w:val="28"/>
        </w:rPr>
        <w:t>события, свидетельствующие о возникших после отчетной даты хозяйственных условиях, в которых Министерство ведет свою деятельност</w:t>
      </w:r>
      <w:r>
        <w:rPr>
          <w:rFonts w:ascii="PT Astra Serif" w:hAnsi="PT Astra Serif" w:cs="PT Astra Serif"/>
          <w:sz w:val="28"/>
          <w:szCs w:val="28"/>
        </w:rPr>
        <w:t>ь.</w:t>
      </w:r>
    </w:p>
    <w:p w:rsidR="00BE5983" w:rsidRDefault="00BE59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PT Astra Serif" w:hAnsi="PT Astra Serif" w:cs="PT Astra Serif"/>
          <w:sz w:val="28"/>
          <w:szCs w:val="28"/>
        </w:rPr>
      </w:pP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cs="PT Astra Serif"/>
          <w:b/>
          <w:bCs/>
          <w:sz w:val="28"/>
          <w:szCs w:val="28"/>
        </w:rPr>
        <w:t>Организация и обеспечение внутреннего финансового контроля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Министерство осуществляет внутренний финансовый контроль, направленный на: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- соблюдение внутренних стандартов и процедур составления и исполне</w:t>
      </w:r>
      <w:r>
        <w:rPr>
          <w:rFonts w:ascii="PT Astra Serif" w:hAnsi="PT Astra Serif" w:cs="PT Astra Serif"/>
          <w:sz w:val="28"/>
          <w:szCs w:val="28"/>
        </w:rPr>
        <w:t>ния бюджета по расходам, подготовку и организацию мер по повышению экономности и результативности использования бюджетных средств, составления бюджетной отчетности и ведения бюджетного учета Министерства, как распорядителем и получателем бюджетных средств;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- соблюдение внутренних стандартов и процедур составления и исполнения бюджета по доходам, составления бюджетной отчетности и ведения бюджетного учета – как администратор доходов бюджета.</w:t>
      </w:r>
    </w:p>
    <w:p w:rsidR="00BE5983" w:rsidRDefault="00BE59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b/>
          <w:sz w:val="28"/>
          <w:szCs w:val="28"/>
        </w:rPr>
      </w:pP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cs="PT Astra Serif"/>
          <w:b/>
          <w:sz w:val="28"/>
          <w:szCs w:val="28"/>
        </w:rPr>
        <w:t xml:space="preserve">Передача документов бухгалтерского учета при смене руководителя и </w:t>
      </w:r>
      <w:r>
        <w:rPr>
          <w:rFonts w:ascii="PT Astra Serif" w:hAnsi="PT Astra Serif" w:cs="PT Astra Serif"/>
          <w:b/>
          <w:sz w:val="28"/>
          <w:szCs w:val="28"/>
        </w:rPr>
        <w:t>главного бухгалтера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При смене </w:t>
      </w: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министра финансов Саратовской области</w:t>
      </w:r>
      <w:r>
        <w:rPr>
          <w:rFonts w:ascii="PT Astra Serif" w:hAnsi="PT Astra Serif" w:cs="PT Astra Serif"/>
          <w:sz w:val="28"/>
          <w:szCs w:val="28"/>
        </w:rPr>
        <w:t xml:space="preserve"> или начальника управления бюджетного учета и отчетности, главного бухгалтера (далее – увольняемые лица) они обязаны в рамках передачи дел уполномоченному </w:t>
      </w:r>
      <w:r>
        <w:rPr>
          <w:rFonts w:ascii="PT Astra Serif" w:hAnsi="PT Astra Serif" w:cs="PT Astra Serif"/>
          <w:sz w:val="28"/>
          <w:szCs w:val="28"/>
        </w:rPr>
        <w:lastRenderedPageBreak/>
        <w:t>должностному лицу Министерства (да</w:t>
      </w:r>
      <w:r>
        <w:rPr>
          <w:rFonts w:ascii="PT Astra Serif" w:hAnsi="PT Astra Serif" w:cs="PT Astra Serif"/>
          <w:sz w:val="28"/>
          <w:szCs w:val="28"/>
        </w:rPr>
        <w:t>лее – уполномоченное лицо) передать документы бухгалтерского учета, а также печати и штампы, хранящиеся в отделе содержания аппарата и администрирования бюджета управления бюджетного учета и отчетности.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Передача бухгалтерских документов, печатей и штампов </w:t>
      </w:r>
      <w:r>
        <w:rPr>
          <w:rFonts w:ascii="PT Astra Serif" w:hAnsi="PT Astra Serif" w:cs="PT Astra Serif"/>
          <w:sz w:val="28"/>
          <w:szCs w:val="28"/>
        </w:rPr>
        <w:t>проводится на основании приказа Министерства.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Передача документов бухгалтерского учета, печатей и штампов осуществляется при участии комиссии, создаваемой в Министерстве.  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Прием-передача бухгалтерских документов оформляется актом приема-передачи бухгалтер</w:t>
      </w:r>
      <w:r>
        <w:rPr>
          <w:rFonts w:ascii="PT Astra Serif" w:hAnsi="PT Astra Serif" w:cs="PT Astra Serif"/>
          <w:sz w:val="28"/>
          <w:szCs w:val="28"/>
        </w:rPr>
        <w:t>ских документов. К акту прилагается перечень передаваемых документов, их количество и вид.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При подписании акта приема-передачи при наличии возражений по пунктам акта </w:t>
      </w: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министр финансов Саратовской области</w:t>
      </w:r>
      <w:r>
        <w:rPr>
          <w:rFonts w:ascii="PT Astra Serif" w:hAnsi="PT Astra Serif" w:cs="PT Astra Serif"/>
          <w:sz w:val="28"/>
          <w:szCs w:val="28"/>
        </w:rPr>
        <w:t xml:space="preserve"> и (или) уполномоченное лицо излагают их в письменной </w:t>
      </w:r>
      <w:r>
        <w:rPr>
          <w:rFonts w:ascii="PT Astra Serif" w:hAnsi="PT Astra Serif" w:cs="PT Astra Serif"/>
          <w:sz w:val="28"/>
          <w:szCs w:val="28"/>
        </w:rPr>
        <w:t>форме в присутствии комиссии.</w:t>
      </w: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Акт приема-передачи оформляется в последний рабочий день увольняемого лица в Министерстве.</w:t>
      </w:r>
    </w:p>
    <w:p w:rsidR="00BE5983" w:rsidRDefault="00BE59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b/>
          <w:bCs/>
          <w:sz w:val="28"/>
          <w:szCs w:val="28"/>
        </w:rPr>
      </w:pPr>
    </w:p>
    <w:p w:rsidR="00BE5983" w:rsidRDefault="00445E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cs="PT Astra Serif"/>
          <w:b/>
          <w:bCs/>
          <w:sz w:val="28"/>
          <w:szCs w:val="28"/>
        </w:rPr>
        <w:t>Налоговый учет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Ответственным за постановку и ведение налогового учета в Министерстве является начальник управления бюджетного учета и отчетности, главный бухгалтер.</w:t>
      </w:r>
    </w:p>
    <w:p w:rsidR="00BE5983" w:rsidRDefault="00445E53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Министерство применяет общую систему налогообложения.</w:t>
      </w:r>
    </w:p>
    <w:p w:rsidR="00BE5983" w:rsidRDefault="00BE5983">
      <w:pPr>
        <w:shd w:val="clear" w:color="auto" w:fill="FFFFFF"/>
        <w:ind w:firstLine="709"/>
        <w:jc w:val="both"/>
        <w:rPr>
          <w:rFonts w:ascii="PT Astra Serif" w:hAnsi="PT Astra Serif" w:cs="PT Astra Serif"/>
          <w:b/>
          <w:bCs/>
          <w:color w:val="000000"/>
          <w:spacing w:val="1"/>
          <w:sz w:val="28"/>
          <w:szCs w:val="28"/>
        </w:rPr>
      </w:pPr>
    </w:p>
    <w:p w:rsidR="00BE5983" w:rsidRDefault="00445E53">
      <w:pPr>
        <w:shd w:val="clear" w:color="auto" w:fill="FFFFFF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Times New Roman" w:hAnsi="PT Astra Serif" w:cs="PT Astra Serif"/>
          <w:b/>
          <w:bCs/>
          <w:color w:val="000000"/>
          <w:spacing w:val="1"/>
          <w:sz w:val="28"/>
          <w:szCs w:val="28"/>
        </w:rPr>
        <w:t>Изменение учетной политики</w:t>
      </w:r>
    </w:p>
    <w:p w:rsidR="00BE5983" w:rsidRDefault="00445E53">
      <w:pPr>
        <w:pStyle w:val="af9"/>
        <w:shd w:val="clear" w:color="auto" w:fill="FFFFFF"/>
        <w:ind w:left="0" w:firstLine="709"/>
        <w:jc w:val="both"/>
        <w:rPr>
          <w:rFonts w:ascii="PT Astra Serif" w:hAnsi="PT Astra Serif" w:cs="PT Astra Serif"/>
          <w:color w:val="000000"/>
          <w:spacing w:val="-6"/>
          <w:sz w:val="28"/>
          <w:szCs w:val="28"/>
        </w:rPr>
      </w:pP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Учетная политика М</w:t>
      </w: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инистерства применяется с момента вступления в силу приказа Министерства «О реализации учетной политики в министерстве финансов Саратовской области». Изменение учетной политики вводится с начала финансового года или в случае изменения законодательства Росс</w:t>
      </w:r>
      <w:r>
        <w:rPr>
          <w:rFonts w:ascii="PT Astra Serif" w:eastAsia="Times New Roman" w:hAnsi="PT Astra Serif" w:cs="PT Astra Serif"/>
          <w:color w:val="000000"/>
          <w:spacing w:val="-6"/>
          <w:sz w:val="28"/>
          <w:szCs w:val="28"/>
        </w:rPr>
        <w:t>ийской Федерации и нормативных актов органов, осуществляющих регулирование бюджетного учета, а также существенных изменений условий деятельности Министерства.</w:t>
      </w:r>
    </w:p>
    <w:p w:rsidR="00BE5983" w:rsidRDefault="00BE5983">
      <w:pPr>
        <w:pStyle w:val="af9"/>
        <w:shd w:val="clear" w:color="auto" w:fill="FFFFFF"/>
        <w:ind w:left="0" w:firstLine="709"/>
        <w:jc w:val="both"/>
        <w:rPr>
          <w:rFonts w:ascii="PT Astra Serif" w:hAnsi="PT Astra Serif" w:cs="PT Astra Serif"/>
          <w:color w:val="000000"/>
          <w:spacing w:val="-6"/>
          <w:sz w:val="28"/>
          <w:szCs w:val="28"/>
        </w:rPr>
      </w:pPr>
    </w:p>
    <w:p w:rsidR="00BE5983" w:rsidRDefault="00BE5983">
      <w:pPr>
        <w:pStyle w:val="af9"/>
        <w:shd w:val="clear" w:color="auto" w:fill="FFFFFF"/>
        <w:ind w:left="0" w:firstLine="709"/>
        <w:jc w:val="both"/>
        <w:rPr>
          <w:rFonts w:ascii="PT Astra Serif" w:hAnsi="PT Astra Serif" w:cs="PT Astra Serif"/>
          <w:color w:val="000000"/>
          <w:spacing w:val="-6"/>
          <w:sz w:val="28"/>
          <w:szCs w:val="28"/>
        </w:rPr>
      </w:pPr>
    </w:p>
    <w:sectPr w:rsidR="00BE5983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134" w:right="851" w:bottom="1134" w:left="1701" w:header="425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983" w:rsidRDefault="00445E53">
      <w:r>
        <w:separator/>
      </w:r>
    </w:p>
  </w:endnote>
  <w:endnote w:type="continuationSeparator" w:id="0">
    <w:p w:rsidR="00BE5983" w:rsidRDefault="00445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983" w:rsidRDefault="00BE5983">
    <w:pPr>
      <w:pStyle w:val="af4"/>
      <w:jc w:val="center"/>
    </w:pPr>
  </w:p>
  <w:p w:rsidR="00BE5983" w:rsidRDefault="00BE5983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983" w:rsidRDefault="00445E53">
      <w:r>
        <w:separator/>
      </w:r>
    </w:p>
  </w:footnote>
  <w:footnote w:type="continuationSeparator" w:id="0">
    <w:p w:rsidR="00BE5983" w:rsidRDefault="00445E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983" w:rsidRDefault="00445E53">
    <w:pPr>
      <w:pStyle w:val="af2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BE5983" w:rsidRDefault="00BE5983">
    <w:pPr>
      <w:pStyle w:val="af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-1842001001"/>
      <w:docPartObj>
        <w:docPartGallery w:val="Page Numbers (Top of Page)"/>
        <w:docPartUnique/>
      </w:docPartObj>
    </w:sdtPr>
    <w:sdtEndPr/>
    <w:sdtContent>
      <w:p w:rsidR="00BE5983" w:rsidRDefault="00445E53">
        <w:pPr>
          <w:pStyle w:val="af2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>PAGE   \* MERGEFORMAT</w:instrText>
        </w:r>
        <w:r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2</w:t>
        </w:r>
        <w:r>
          <w:rPr>
            <w:sz w:val="24"/>
            <w:szCs w:val="24"/>
          </w:rPr>
          <w:fldChar w:fldCharType="end"/>
        </w:r>
      </w:p>
    </w:sdtContent>
  </w:sdt>
  <w:p w:rsidR="00BE5983" w:rsidRDefault="00BE5983">
    <w:pPr>
      <w:pStyle w:val="af2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983" w:rsidRDefault="00BE5983">
    <w:pPr>
      <w:pStyle w:val="af2"/>
      <w:jc w:val="center"/>
    </w:pPr>
  </w:p>
  <w:p w:rsidR="00BE5983" w:rsidRDefault="00BE5983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5601B"/>
    <w:multiLevelType w:val="hybridMultilevel"/>
    <w:tmpl w:val="599AF182"/>
    <w:lvl w:ilvl="0" w:tplc="B8CC11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68E40E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FB6ADD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182A9C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36A311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0E0C06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D6CC4A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570511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1F650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3E0A87"/>
    <w:multiLevelType w:val="hybridMultilevel"/>
    <w:tmpl w:val="20025DA2"/>
    <w:lvl w:ilvl="0" w:tplc="9A286B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F8C0C6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280D7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050A66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B62FBB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7EC621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42F5C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2F4715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9260D2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D87905"/>
    <w:multiLevelType w:val="hybridMultilevel"/>
    <w:tmpl w:val="FFF64848"/>
    <w:lvl w:ilvl="0" w:tplc="58147EBE">
      <w:start w:val="4"/>
      <w:numFmt w:val="decimal"/>
      <w:lvlText w:val="%1."/>
      <w:legacy w:legacy="1" w:legacySpace="0" w:legacyIndent="468"/>
      <w:lvlJc w:val="left"/>
      <w:rPr>
        <w:rFonts w:ascii="Times New Roman" w:hAnsi="Times New Roman" w:cs="Times New Roman" w:hint="default"/>
      </w:rPr>
    </w:lvl>
    <w:lvl w:ilvl="1" w:tplc="BF24795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F1A9FF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D2E585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D0442F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9E2B6E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434EF3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C848C7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C6CF6C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2F906731"/>
    <w:multiLevelType w:val="hybridMultilevel"/>
    <w:tmpl w:val="03947FA2"/>
    <w:lvl w:ilvl="0" w:tplc="D77899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2097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E866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D0A7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D64B1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86C2D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C4F7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38C7D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20F7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211279"/>
    <w:multiLevelType w:val="hybridMultilevel"/>
    <w:tmpl w:val="E11A5252"/>
    <w:lvl w:ilvl="0" w:tplc="ACB88262">
      <w:start w:val="1"/>
      <w:numFmt w:val="decimal"/>
      <w:lvlText w:val="1.%1."/>
      <w:legacy w:legacy="1" w:legacySpace="0" w:legacyIndent="476"/>
      <w:lvlJc w:val="left"/>
      <w:rPr>
        <w:rFonts w:ascii="Times New Roman" w:hAnsi="Times New Roman" w:cs="Times New Roman" w:hint="default"/>
      </w:rPr>
    </w:lvl>
    <w:lvl w:ilvl="1" w:tplc="8A566A4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E12E64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A6EF5E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55A111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A942FA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A7A218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8AA532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3308A4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44104CB2"/>
    <w:multiLevelType w:val="hybridMultilevel"/>
    <w:tmpl w:val="17D23048"/>
    <w:lvl w:ilvl="0" w:tplc="B316CAAA">
      <w:start w:val="8"/>
      <w:numFmt w:val="decimal"/>
      <w:lvlText w:val="1.%1."/>
      <w:legacy w:legacy="1" w:legacySpace="0" w:legacyIndent="656"/>
      <w:lvlJc w:val="left"/>
      <w:rPr>
        <w:rFonts w:ascii="Times New Roman" w:hAnsi="Times New Roman" w:cs="Times New Roman" w:hint="default"/>
      </w:rPr>
    </w:lvl>
    <w:lvl w:ilvl="1" w:tplc="7956353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98C10B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4D896D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B1C564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CFE919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2FCDFC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C46447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286ADC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491A2BA7"/>
    <w:multiLevelType w:val="hybridMultilevel"/>
    <w:tmpl w:val="D4AA1154"/>
    <w:lvl w:ilvl="0" w:tplc="01D6C1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3260EBD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33AF68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EE87A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54DE1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11636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D40BDC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083CC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7B03A8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BB83BBC"/>
    <w:multiLevelType w:val="hybridMultilevel"/>
    <w:tmpl w:val="BFC6AB64"/>
    <w:lvl w:ilvl="0" w:tplc="CA547D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C72E69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3CCD97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CBAFA0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E203BA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0A8C4F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30EFD3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75A644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42CC39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9CC5438"/>
    <w:multiLevelType w:val="multilevel"/>
    <w:tmpl w:val="8A1CC6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>
    <w:nsid w:val="7DF90AB9"/>
    <w:multiLevelType w:val="multilevel"/>
    <w:tmpl w:val="14C2AFAE"/>
    <w:lvl w:ilvl="0">
      <w:start w:val="1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8"/>
      <w:numFmt w:val="decimal"/>
      <w:lvlText w:val="%1.%2"/>
      <w:lvlJc w:val="left"/>
      <w:pPr>
        <w:ind w:left="1084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eastAsia="Times New Roman" w:hint="default"/>
      </w:rPr>
    </w:lvl>
  </w:abstractNum>
  <w:abstractNum w:abstractNumId="10">
    <w:nsid w:val="7EB40E1F"/>
    <w:multiLevelType w:val="hybridMultilevel"/>
    <w:tmpl w:val="E08A930A"/>
    <w:lvl w:ilvl="0" w:tplc="4ADA16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300804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AECA9F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98C60F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AEAF57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5E0B17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E4828E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F30D6C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31E909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9"/>
  </w:num>
  <w:num w:numId="5">
    <w:abstractNumId w:val="10"/>
  </w:num>
  <w:num w:numId="6">
    <w:abstractNumId w:val="7"/>
  </w:num>
  <w:num w:numId="7">
    <w:abstractNumId w:val="1"/>
  </w:num>
  <w:num w:numId="8">
    <w:abstractNumId w:val="3"/>
  </w:num>
  <w:num w:numId="9">
    <w:abstractNumId w:val="0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983"/>
    <w:rsid w:val="00445E53"/>
    <w:rsid w:val="00BE5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eastAsiaTheme="minorEastAsi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ind w:firstLine="709"/>
      <w:jc w:val="both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styleId="af2">
    <w:name w:val="header"/>
    <w:basedOn w:val="a"/>
    <w:link w:val="af3"/>
    <w:uiPriority w:val="99"/>
    <w:pPr>
      <w:tabs>
        <w:tab w:val="center" w:pos="4153"/>
        <w:tab w:val="right" w:pos="8306"/>
      </w:tabs>
    </w:pPr>
  </w:style>
  <w:style w:type="paragraph" w:styleId="af4">
    <w:name w:val="footer"/>
    <w:basedOn w:val="a"/>
    <w:link w:val="af5"/>
    <w:uiPriority w:val="99"/>
    <w:pPr>
      <w:tabs>
        <w:tab w:val="center" w:pos="4153"/>
        <w:tab w:val="right" w:pos="8306"/>
      </w:tabs>
    </w:pPr>
  </w:style>
  <w:style w:type="character" w:styleId="af6">
    <w:name w:val="page number"/>
    <w:basedOn w:val="a0"/>
  </w:style>
  <w:style w:type="paragraph" w:styleId="af7">
    <w:name w:val="Body Text"/>
    <w:basedOn w:val="a"/>
    <w:pPr>
      <w:jc w:val="both"/>
    </w:pPr>
    <w:rPr>
      <w:sz w:val="28"/>
    </w:rPr>
  </w:style>
  <w:style w:type="paragraph" w:styleId="af8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customStyle="1" w:styleId="af5">
    <w:name w:val="Нижний колонтитул Знак"/>
    <w:basedOn w:val="a0"/>
    <w:link w:val="af4"/>
    <w:uiPriority w:val="99"/>
    <w:rPr>
      <w:rFonts w:eastAsiaTheme="minorEastAsia"/>
    </w:rPr>
  </w:style>
  <w:style w:type="character" w:styleId="afa">
    <w:name w:val="Hyperlink"/>
    <w:basedOn w:val="a0"/>
    <w:uiPriority w:val="99"/>
    <w:unhideWhenUsed/>
    <w:rPr>
      <w:color w:val="0000FF"/>
      <w:u w:val="single"/>
    </w:rPr>
  </w:style>
  <w:style w:type="table" w:styleId="afb">
    <w:name w:val="Table Grid"/>
    <w:basedOn w:val="a1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d">
    <w:name w:val="No Spacing"/>
    <w:link w:val="afe"/>
    <w:uiPriority w:val="1"/>
    <w:qFormat/>
    <w:rPr>
      <w:sz w:val="22"/>
      <w:szCs w:val="22"/>
    </w:rPr>
  </w:style>
  <w:style w:type="character" w:customStyle="1" w:styleId="afe">
    <w:name w:val="Без интервала Знак"/>
    <w:link w:val="afd"/>
    <w:uiPriority w:val="1"/>
    <w:rPr>
      <w:sz w:val="22"/>
      <w:szCs w:val="22"/>
    </w:rPr>
  </w:style>
  <w:style w:type="paragraph" w:styleId="aff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ill">
    <w:name w:val="fill"/>
    <w:rPr>
      <w:b/>
      <w:bCs/>
      <w:i/>
      <w:iCs/>
      <w:color w:val="FF0000"/>
    </w:rPr>
  </w:style>
  <w:style w:type="character" w:customStyle="1" w:styleId="matches">
    <w:name w:val="matches"/>
  </w:style>
  <w:style w:type="paragraph" w:customStyle="1" w:styleId="ConsPlusNormal">
    <w:name w:val="ConsPlusNormal"/>
    <w:rPr>
      <w:sz w:val="26"/>
      <w:szCs w:val="26"/>
    </w:rPr>
  </w:style>
  <w:style w:type="character" w:customStyle="1" w:styleId="af3">
    <w:name w:val="Верхний колонтитул Знак"/>
    <w:basedOn w:val="a0"/>
    <w:link w:val="af2"/>
    <w:uiPriority w:val="99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eastAsiaTheme="minorEastAsi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ind w:firstLine="709"/>
      <w:jc w:val="both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styleId="af2">
    <w:name w:val="header"/>
    <w:basedOn w:val="a"/>
    <w:link w:val="af3"/>
    <w:uiPriority w:val="99"/>
    <w:pPr>
      <w:tabs>
        <w:tab w:val="center" w:pos="4153"/>
        <w:tab w:val="right" w:pos="8306"/>
      </w:tabs>
    </w:pPr>
  </w:style>
  <w:style w:type="paragraph" w:styleId="af4">
    <w:name w:val="footer"/>
    <w:basedOn w:val="a"/>
    <w:link w:val="af5"/>
    <w:uiPriority w:val="99"/>
    <w:pPr>
      <w:tabs>
        <w:tab w:val="center" w:pos="4153"/>
        <w:tab w:val="right" w:pos="8306"/>
      </w:tabs>
    </w:pPr>
  </w:style>
  <w:style w:type="character" w:styleId="af6">
    <w:name w:val="page number"/>
    <w:basedOn w:val="a0"/>
  </w:style>
  <w:style w:type="paragraph" w:styleId="af7">
    <w:name w:val="Body Text"/>
    <w:basedOn w:val="a"/>
    <w:pPr>
      <w:jc w:val="both"/>
    </w:pPr>
    <w:rPr>
      <w:sz w:val="28"/>
    </w:rPr>
  </w:style>
  <w:style w:type="paragraph" w:styleId="af8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customStyle="1" w:styleId="af5">
    <w:name w:val="Нижний колонтитул Знак"/>
    <w:basedOn w:val="a0"/>
    <w:link w:val="af4"/>
    <w:uiPriority w:val="99"/>
    <w:rPr>
      <w:rFonts w:eastAsiaTheme="minorEastAsia"/>
    </w:rPr>
  </w:style>
  <w:style w:type="character" w:styleId="afa">
    <w:name w:val="Hyperlink"/>
    <w:basedOn w:val="a0"/>
    <w:uiPriority w:val="99"/>
    <w:unhideWhenUsed/>
    <w:rPr>
      <w:color w:val="0000FF"/>
      <w:u w:val="single"/>
    </w:rPr>
  </w:style>
  <w:style w:type="table" w:styleId="afb">
    <w:name w:val="Table Grid"/>
    <w:basedOn w:val="a1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d">
    <w:name w:val="No Spacing"/>
    <w:link w:val="afe"/>
    <w:uiPriority w:val="1"/>
    <w:qFormat/>
    <w:rPr>
      <w:sz w:val="22"/>
      <w:szCs w:val="22"/>
    </w:rPr>
  </w:style>
  <w:style w:type="character" w:customStyle="1" w:styleId="afe">
    <w:name w:val="Без интервала Знак"/>
    <w:link w:val="afd"/>
    <w:uiPriority w:val="1"/>
    <w:rPr>
      <w:sz w:val="22"/>
      <w:szCs w:val="22"/>
    </w:rPr>
  </w:style>
  <w:style w:type="paragraph" w:styleId="aff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ill">
    <w:name w:val="fill"/>
    <w:rPr>
      <w:b/>
      <w:bCs/>
      <w:i/>
      <w:iCs/>
      <w:color w:val="FF0000"/>
    </w:rPr>
  </w:style>
  <w:style w:type="character" w:customStyle="1" w:styleId="matches">
    <w:name w:val="matches"/>
  </w:style>
  <w:style w:type="paragraph" w:customStyle="1" w:styleId="ConsPlusNormal">
    <w:name w:val="ConsPlusNormal"/>
    <w:rPr>
      <w:sz w:val="26"/>
      <w:szCs w:val="26"/>
    </w:rPr>
  </w:style>
  <w:style w:type="character" w:customStyle="1" w:styleId="af3">
    <w:name w:val="Верхний колонтитул Знак"/>
    <w:basedOn w:val="a0"/>
    <w:link w:val="af2"/>
    <w:uiPriority w:val="99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E41E8B-885A-4DA1-9CE2-A3B3488AE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5833</Words>
  <Characters>33251</Characters>
  <Application>Microsoft Office Word</Application>
  <DocSecurity>0</DocSecurity>
  <Lines>277</Lines>
  <Paragraphs>78</Paragraphs>
  <ScaleCrop>false</ScaleCrop>
  <Company>MF</Company>
  <LinksUpToDate>false</LinksUpToDate>
  <CharactersWithSpaces>39006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Хохлова Анна Юрьевна</cp:lastModifiedBy>
  <cp:revision>9</cp:revision>
  <dcterms:created xsi:type="dcterms:W3CDTF">2021-06-11T04:39:00Z</dcterms:created>
  <dcterms:modified xsi:type="dcterms:W3CDTF">2026-01-14T06:37:00Z</dcterms:modified>
</cp:coreProperties>
</file>