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4E142" w14:textId="77777777" w:rsidR="00CA5C40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</w:rPr>
        <w:t>Пояснительная записка к проекту закона</w:t>
      </w:r>
    </w:p>
    <w:p w14:paraId="52427220" w14:textId="77777777" w:rsidR="00CA5C40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</w:rPr>
        <w:t xml:space="preserve">Саратовской области «О внесении изменений </w:t>
      </w:r>
      <w:r>
        <w:rPr>
          <w:rFonts w:ascii="PT Astra Serif" w:eastAsia="PT Astra Serif" w:hAnsi="PT Astra Serif" w:cs="PT Astra Serif"/>
          <w:b/>
          <w:bCs/>
        </w:rPr>
        <w:br/>
        <w:t xml:space="preserve">в Закон Саратовской области «Об областном бюджете </w:t>
      </w:r>
    </w:p>
    <w:p w14:paraId="5A210499" w14:textId="77777777" w:rsidR="00CA5C40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</w:rPr>
        <w:t>на 2026 год и на плановый период 2027 и 2028 годов»</w:t>
      </w:r>
    </w:p>
    <w:p w14:paraId="3FBA4CA8" w14:textId="77777777" w:rsidR="00CA5C40" w:rsidRDefault="00CA5C40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691B9229" w14:textId="4CC41B5F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В </w:t>
      </w:r>
      <w:r w:rsidR="003B03BE">
        <w:rPr>
          <w:rFonts w:ascii="PT Astra Serif" w:eastAsia="PT Astra Serif" w:hAnsi="PT Astra Serif" w:cs="PT Astra Serif"/>
          <w:lang w:val="ru-RU"/>
        </w:rPr>
        <w:t>д</w:t>
      </w:r>
      <w:bookmarkStart w:id="0" w:name="_GoBack"/>
      <w:bookmarkEnd w:id="0"/>
      <w:r>
        <w:rPr>
          <w:rFonts w:ascii="PT Astra Serif" w:eastAsia="PT Astra Serif" w:hAnsi="PT Astra Serif" w:cs="PT Astra Serif"/>
        </w:rPr>
        <w:t>оходной части областного бюджета на 2026 год отражено увеличение целевых поступлений от других бюджетов бюджетной системы Российской Федерации с учетом возврата остатков прошлых лет в целом на 1781,3 млн рублей.</w:t>
      </w:r>
    </w:p>
    <w:p w14:paraId="61C31386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За счет указанных поступлений, неиспользованных остатков на 1 января 2026 года, а также банковских заимствований запланированы бюджетные ассигнования в общей сумме 7642,2 млн рублей.</w:t>
      </w:r>
    </w:p>
    <w:p w14:paraId="13D0D359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Поступившие при поддержке Председателя Государственной Думы Российской Федерации В.В. Володина средства в сумме 615,4 млн рублей </w:t>
      </w:r>
      <w:r>
        <w:rPr>
          <w:rFonts w:ascii="PT Astra Serif" w:eastAsia="PT Astra Serif" w:hAnsi="PT Astra Serif" w:cs="PT Astra Serif"/>
        </w:rPr>
        <w:br/>
        <w:t xml:space="preserve">в порядке замещения ранее предусмотренных областных средств направляются на строительство пристроек в школах областного центра, в том числе пристройки на 400 мест к СОШ № 63 – 207,6 млн рублей, на 350 мест к СОШ № 52 – 200,0 млн рублей, на 400 мест к СОШ № 100 – 207,8 млн рублей. </w:t>
      </w:r>
    </w:p>
    <w:p w14:paraId="4D48C4BD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>Также предусматриваются ассигнования на изъятие земельных участков и расположенных на них объектов недвижимости в целях комплексного развития территории жилой застройки в г. Саратове с последующим замещением привлеченными при содействии В.В. Володина средствами – 299,0 млн рублей.</w:t>
      </w:r>
    </w:p>
    <w:p w14:paraId="7BB06478" w14:textId="79AE889D" w:rsidR="00CA5C40" w:rsidRDefault="000A788F">
      <w:pPr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>
        <w:t>В целях опережающего строительства в текущем году двух школ в г. Саратове в мкр. Солнечный-2 и мкр. Молодежный с 2027 года перераспределено 1423,2 млн рублей (с направлением на эти цели остатков дотации из федерального бюджета в объеме 426,1 млн рублей).</w:t>
      </w:r>
    </w:p>
    <w:p w14:paraId="390B3951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>
        <w:rPr>
          <w:rFonts w:ascii="PT Astra Serif" w:eastAsia="PT Astra Serif" w:hAnsi="PT Astra Serif" w:cs="PT Astra Serif"/>
          <w:color w:val="000000"/>
        </w:rPr>
        <w:t>Остатки неиспользованного казначейского инфраструктурного кредита в сумме 178,3 млн рублей направляются на строительство магистральных инженерных сетей на территории бывшего аэропорта Саратов «Центральный» в Кировском районе г. Саратова.</w:t>
      </w:r>
    </w:p>
    <w:p w14:paraId="7EA2BDA7" w14:textId="77777777" w:rsidR="00CA5C40" w:rsidRDefault="000A788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>Также запланированы бюджетные ассигнования на:</w:t>
      </w:r>
    </w:p>
    <w:p w14:paraId="445298B8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меры поддержки отдельным категориям граждан – 1437,4 млн рублей, включая </w:t>
      </w:r>
      <w:r>
        <w:rPr>
          <w:rFonts w:ascii="PT Astra Serif" w:eastAsia="PT Astra Serif" w:hAnsi="PT Astra Serif" w:cs="PT Astra Serif"/>
          <w:color w:val="000000"/>
        </w:rPr>
        <w:t xml:space="preserve">обеспечение жилыми помещениями детей-сирот и детей, оставшихся без попечения родителей – 1320,3 млн рублей (за счет остатков </w:t>
      </w:r>
      <w:r>
        <w:t>дотации из федерального бюджета)</w:t>
      </w:r>
      <w:r>
        <w:rPr>
          <w:rFonts w:ascii="PT Astra Serif" w:eastAsia="PT Astra Serif" w:hAnsi="PT Astra Serif" w:cs="PT Astra Serif"/>
        </w:rPr>
        <w:t>;</w:t>
      </w:r>
    </w:p>
    <w:p w14:paraId="2FB997CC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предупреждение чрезвычайных ситуаций на объектах жизнеобеспечения – 46,4 млн рублей;</w:t>
      </w:r>
    </w:p>
    <w:p w14:paraId="7E01357D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bookmarkStart w:id="1" w:name="_jr4r4ukevo1y" w:colFirst="0" w:colLast="0"/>
      <w:bookmarkEnd w:id="1"/>
      <w:r>
        <w:rPr>
          <w:rFonts w:ascii="PT Astra Serif" w:eastAsia="PT Astra Serif" w:hAnsi="PT Astra Serif" w:cs="PT Astra Serif"/>
        </w:rPr>
        <w:t>модернизацию школьных систем образования – 84,7 млн рублей;</w:t>
      </w:r>
    </w:p>
    <w:p w14:paraId="0F6DE816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строительство социально значимых объектов, оснащение и ремонт оборудования – 188,2 млн рублей; </w:t>
      </w:r>
    </w:p>
    <w:p w14:paraId="066D4839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bookmarkStart w:id="2" w:name="_3gt67ap8l7vn" w:colFirst="0" w:colLast="0"/>
      <w:bookmarkEnd w:id="2"/>
      <w:r>
        <w:rPr>
          <w:rFonts w:ascii="PT Astra Serif" w:eastAsia="PT Astra Serif" w:hAnsi="PT Astra Serif" w:cs="PT Astra Serif"/>
        </w:rPr>
        <w:t>создание модульного зала для единоборств в Питерском районе – 30,0 млн рублей</w:t>
      </w:r>
      <w:r>
        <w:rPr>
          <w:rFonts w:ascii="PT Astra Serif" w:eastAsia="PT Astra Serif" w:hAnsi="PT Astra Serif" w:cs="PT Astra Serif"/>
          <w:lang w:val="ru-RU"/>
        </w:rPr>
        <w:t>.</w:t>
      </w:r>
    </w:p>
    <w:p w14:paraId="297856F9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  <w:color w:val="000000"/>
          <w:lang w:val="ru-RU"/>
        </w:rPr>
      </w:pPr>
      <w:r>
        <w:rPr>
          <w:rFonts w:ascii="PT Astra Serif" w:eastAsia="PT Astra Serif" w:hAnsi="PT Astra Serif" w:cs="PT Astra Serif"/>
          <w:color w:val="000000"/>
          <w:lang w:val="ru-RU"/>
        </w:rPr>
        <w:lastRenderedPageBreak/>
        <w:t>Кроме того, по инициативе Губернатора Романа Бусаргина направляются денежные средства на:</w:t>
      </w:r>
    </w:p>
    <w:p w14:paraId="08AD6501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>
        <w:rPr>
          <w:rFonts w:ascii="PT Astra Serif" w:eastAsia="PT Astra Serif" w:hAnsi="PT Astra Serif" w:cs="PT Astra Serif"/>
          <w:color w:val="000000"/>
        </w:rPr>
        <w:t>организацию пассажирских перевозок на территории г. Саратова в рамках брутто-контрактов – 232,7 млн рублей;</w:t>
      </w:r>
    </w:p>
    <w:p w14:paraId="7F0882F8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bookmarkStart w:id="3" w:name="_jml8gmxa6lr6" w:colFirst="0" w:colLast="0"/>
      <w:bookmarkEnd w:id="3"/>
      <w:r>
        <w:rPr>
          <w:rFonts w:ascii="PT Astra Serif" w:eastAsia="PT Astra Serif" w:hAnsi="PT Astra Serif" w:cs="PT Astra Serif"/>
        </w:rPr>
        <w:t>обеспечение деятельности, укрепление материально-технической базы учреждений бюджетной сферы и реализацию иных мероприятий – 130,5 млн рублей.</w:t>
      </w:r>
    </w:p>
    <w:p w14:paraId="0495595C" w14:textId="77777777" w:rsidR="00CA5C40" w:rsidRDefault="000A788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Резервный фонд Правительства области увеличен на 3714,9 млн рублей, областной дорожный фонд – на 100,0 млн рублей. </w:t>
      </w:r>
    </w:p>
    <w:p w14:paraId="7091DC3C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Общий объем межбюджетных трансфертов муниципальным образованиям возрастет на 952,1 млн рублей. </w:t>
      </w:r>
    </w:p>
    <w:p w14:paraId="26BAE462" w14:textId="77777777" w:rsidR="00CA5C40" w:rsidRDefault="000A788F">
      <w:pPr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>
        <w:rPr>
          <w:rFonts w:ascii="PT Astra Serif" w:eastAsia="PT Astra Serif" w:hAnsi="PT Astra Serif" w:cs="PT Astra Serif"/>
          <w:color w:val="000000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бюджетных средств, </w:t>
      </w:r>
      <w:r>
        <w:rPr>
          <w:color w:val="000000"/>
        </w:rPr>
        <w:t>в</w:t>
      </w:r>
      <w:r>
        <w:rPr>
          <w:rFonts w:ascii="PT Astra Serif" w:eastAsia="PT Astra Serif" w:hAnsi="PT Astra Serif" w:cs="PT Astra Serif"/>
          <w:color w:val="000000"/>
        </w:rPr>
        <w:t>несены изменения в областную адресную инвестиционную программу. Скорректирован объем банковских заимствований с внесением соответствующих изменений в программу государственных внутренних заимствований области и уточнением верхнего предела государственного внутреннего долга области.</w:t>
      </w:r>
    </w:p>
    <w:p w14:paraId="6AD83D5E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Уточненные параметры областного бюджета составят: </w:t>
      </w:r>
    </w:p>
    <w:p w14:paraId="04B74114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на 2026 год: доходы – 191315,4 млн рублей, расходы – 218519,5 млн рублей, дефицит – 27204,1 млн рублей; </w:t>
      </w:r>
    </w:p>
    <w:p w14:paraId="05484E8C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на 2027 год: доходы – 182564,0 млн рублей, расходы – 186729,3 млн рублей, дефицит – 4165,3 млн рублей; </w:t>
      </w:r>
    </w:p>
    <w:p w14:paraId="41F9FFC4" w14:textId="77777777" w:rsidR="00CA5C40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на 2028 год: доходы – 200317,5 млн рублей, расходы – 197744,2 млн рублей, профицит – 2573,3 млн рублей.</w:t>
      </w:r>
    </w:p>
    <w:p w14:paraId="2ED5D0CE" w14:textId="77777777" w:rsidR="00CA5C40" w:rsidRDefault="00CA5C40">
      <w:pPr>
        <w:rPr>
          <w:rFonts w:ascii="PT Astra Serif" w:eastAsia="PT Astra Serif" w:hAnsi="PT Astra Serif" w:cs="PT Astra Serif"/>
          <w:b/>
          <w:bCs/>
          <w:color w:val="FF0000"/>
        </w:rPr>
      </w:pPr>
    </w:p>
    <w:p w14:paraId="5BB83711" w14:textId="77777777" w:rsidR="00CA5C40" w:rsidRDefault="00CA5C40">
      <w:pPr>
        <w:rPr>
          <w:rFonts w:ascii="PT Astra Serif" w:eastAsia="PT Astra Serif" w:hAnsi="PT Astra Serif" w:cs="PT Astra Serif"/>
          <w:b/>
          <w:bCs/>
          <w:color w:val="FF0000"/>
        </w:rPr>
      </w:pPr>
    </w:p>
    <w:p w14:paraId="452564E9" w14:textId="77777777" w:rsidR="00CA5C40" w:rsidRDefault="000A788F">
      <w:pPr>
        <w:rPr>
          <w:rFonts w:ascii="PT Astra Serif" w:eastAsia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  <w:bCs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  <w:bCs/>
        </w:rPr>
        <w:tab/>
      </w:r>
      <w:r>
        <w:rPr>
          <w:rFonts w:ascii="PT Astra Serif" w:eastAsia="PT Astra Serif" w:hAnsi="PT Astra Serif" w:cs="PT Astra Serif"/>
          <w:b/>
          <w:bCs/>
        </w:rPr>
        <w:tab/>
        <w:t xml:space="preserve">    </w:t>
      </w:r>
      <w:r>
        <w:rPr>
          <w:rFonts w:ascii="PT Astra Serif" w:eastAsia="PT Astra Serif" w:hAnsi="PT Astra Serif" w:cs="PT Astra Serif"/>
          <w:b/>
          <w:bCs/>
        </w:rPr>
        <w:tab/>
      </w:r>
      <w:r>
        <w:rPr>
          <w:rFonts w:ascii="PT Astra Serif" w:eastAsia="PT Astra Serif" w:hAnsi="PT Astra Serif" w:cs="PT Astra Serif"/>
          <w:b/>
          <w:bCs/>
        </w:rPr>
        <w:tab/>
        <w:t xml:space="preserve">                                   И.С. Бегинина</w:t>
      </w:r>
    </w:p>
    <w:sectPr w:rsidR="00CA5C40">
      <w:footerReference w:type="default" r:id="rId7"/>
      <w:pgSz w:w="11906" w:h="16838"/>
      <w:pgMar w:top="1134" w:right="850" w:bottom="1134" w:left="1701" w:header="709" w:footer="29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34CD7" w14:textId="77777777" w:rsidR="00CA5C40" w:rsidRDefault="000A788F">
      <w:r>
        <w:separator/>
      </w:r>
    </w:p>
  </w:endnote>
  <w:endnote w:type="continuationSeparator" w:id="0">
    <w:p w14:paraId="74263E8C" w14:textId="77777777" w:rsidR="00CA5C40" w:rsidRDefault="000A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A9A6CC" w14:textId="77777777" w:rsidR="00CA5C40" w:rsidRDefault="000A788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3B03BE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3170B48E" w14:textId="77777777" w:rsidR="00CA5C40" w:rsidRDefault="00CA5C4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9D2166" w14:textId="77777777" w:rsidR="00CA5C40" w:rsidRDefault="000A788F">
      <w:r>
        <w:separator/>
      </w:r>
    </w:p>
  </w:footnote>
  <w:footnote w:type="continuationSeparator" w:id="0">
    <w:p w14:paraId="357F8B39" w14:textId="77777777" w:rsidR="00CA5C40" w:rsidRDefault="000A7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C40"/>
    <w:rsid w:val="000A788F"/>
    <w:rsid w:val="003B03BE"/>
    <w:rsid w:val="00CA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50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Хохлова Анна Юрьевна</cp:lastModifiedBy>
  <cp:revision>5</cp:revision>
  <dcterms:created xsi:type="dcterms:W3CDTF">2026-03-23T10:37:00Z</dcterms:created>
  <dcterms:modified xsi:type="dcterms:W3CDTF">2026-03-23T12:47:00Z</dcterms:modified>
</cp:coreProperties>
</file>