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0050" cy="762000"/>
                <wp:effectExtent l="19050" t="0" r="0" b="0"/>
                <wp:docPr id="1" name="Рисунок 1" descr="герб области один контур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5853990" name="Picture 1" descr="герб области один контур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0050" cy="7619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50pt;height:60.00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sz w:val="6"/>
          <w:szCs w:val="6"/>
        </w:rPr>
      </w:pPr>
      <w:r>
        <w:rPr>
          <w:rFonts w:ascii="PT Astra Serif" w:hAnsi="PT Astra Serif" w:eastAsia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  <w:r>
        <w:rPr>
          <w:rFonts w:ascii="PT Astra Serif" w:hAnsi="PT Astra Serif" w:cs="PT Astra Serif"/>
          <w:sz w:val="6"/>
          <w:szCs w:val="6"/>
        </w:rPr>
      </w:r>
    </w:p>
    <w:p>
      <w:pPr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МИНИСТЕРСТВО 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ФИНАНСОВ</w:t>
      </w:r>
      <w:r>
        <w:rPr>
          <w:rFonts w:ascii="PT Astra Serif" w:hAnsi="PT Astra Serif" w:eastAsia="PT Astra Serif" w:cs="PT Astra Serif"/>
          <w:b/>
          <w:color w:val="000000"/>
          <w:sz w:val="30"/>
          <w:szCs w:val="30"/>
        </w:rPr>
        <w:t xml:space="preserve"> </w:t>
      </w:r>
      <w:r>
        <w:rPr>
          <w:rFonts w:ascii="PT Astra Serif" w:hAnsi="PT Astra Serif" w:eastAsia="PT Astra Serif" w:cs="PT Astra Serif"/>
          <w:b/>
          <w:sz w:val="30"/>
          <w:szCs w:val="30"/>
        </w:rPr>
        <w:t xml:space="preserve">САРАТОВСКОЙ ОБЛАСТИ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09"/>
        <w:jc w:val="center"/>
        <w:spacing w:line="288" w:lineRule="auto"/>
        <w:rPr>
          <w:rFonts w:ascii="PT Astra Serif" w:hAnsi="PT Astra Serif" w:cs="PT Astra Serif"/>
          <w:b/>
          <w:sz w:val="12"/>
        </w:rPr>
      </w:pPr>
      <w:r>
        <w:rPr>
          <w:rFonts w:ascii="PT Astra Serif" w:hAnsi="PT Astra Serif" w:eastAsia="PT Astra Serif" w:cs="PT Astra Serif"/>
          <w:b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911214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61312;mso-wrap-distance-left:9.00pt;mso-wrap-distance-top:0.00pt;mso-wrap-distance-right:9.00pt;mso-wrap-distance-bottom:0.00pt;visibility:visible;" from="0.0pt,7.3pt" to="465.4pt,7.3pt" filled="f" strokecolor="#000000" strokeweight="0.50pt"/>
            </w:pict>
          </mc:Fallback>
        </mc:AlternateContent>
      </w:r>
      <w:r>
        <w:rPr>
          <w:rFonts w:ascii="PT Astra Serif" w:hAnsi="PT Astra Serif" w:eastAsia="PT Astra Serif" w:cs="PT Astra Serif"/>
          <w:b/>
          <w:spacing w:val="14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5911214" cy="2539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0288;mso-wrap-distance-left:9.00pt;mso-wrap-distance-top:0.00pt;mso-wrap-distance-right:9.00pt;mso-wrap-distance-bottom:0.00pt;flip:y;visibility:visible;" from="0.0pt,4.0pt" to="465.4pt,4.2pt" filled="f" strokecolor="#000000" strokeweight="2.50pt"/>
            </w:pict>
          </mc:Fallback>
        </mc:AlternateContent>
      </w:r>
      <w:r>
        <w:rPr>
          <w:rFonts w:ascii="PT Astra Serif" w:hAnsi="PT Astra Serif" w:cs="PT Astra Serif"/>
          <w:b/>
          <w:sz w:val="12"/>
        </w:rPr>
      </w:r>
      <w:r>
        <w:rPr>
          <w:rFonts w:ascii="PT Astra Serif" w:hAnsi="PT Astra Serif" w:cs="PT Astra Serif"/>
          <w:b/>
          <w:sz w:val="12"/>
        </w:rPr>
      </w:r>
    </w:p>
    <w:p>
      <w:pPr>
        <w:pStyle w:val="709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09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hAnsi="PT Astra Serif" w:eastAsia="PT Astra Serif" w:cs="PT Astra Serif"/>
          <w:b/>
          <w:sz w:val="30"/>
        </w:rPr>
        <w:t xml:space="preserve">П</w:t>
      </w:r>
      <w:r>
        <w:rPr>
          <w:rFonts w:ascii="PT Astra Serif" w:hAnsi="PT Astra Serif" w:eastAsia="PT Astra Serif" w:cs="PT Astra Serif"/>
          <w:b/>
          <w:sz w:val="30"/>
        </w:rPr>
        <w:t xml:space="preserve"> Р И К А З</w:t>
      </w:r>
      <w:r>
        <w:rPr>
          <w:rFonts w:ascii="PT Astra Serif" w:hAnsi="PT Astra Serif" w:cs="PT Astra Serif"/>
          <w:b/>
          <w:sz w:val="30"/>
        </w:rPr>
      </w:r>
      <w:r>
        <w:rPr>
          <w:rFonts w:ascii="PT Astra Serif" w:hAnsi="PT Astra Serif" w:cs="PT Astra Serif"/>
          <w:b/>
          <w:sz w:val="30"/>
        </w:rPr>
      </w:r>
    </w:p>
    <w:p>
      <w:pPr>
        <w:pStyle w:val="709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709"/>
        <w:jc w:val="center"/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       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№</w:t>
      </w:r>
      <w:r>
        <w:rPr>
          <w:rFonts w:ascii="PT Astra Serif" w:hAnsi="PT Astra Serif" w:eastAsia="PT Astra Serif" w:cs="PT Astra Serif"/>
          <w:szCs w:val="28"/>
        </w:rPr>
        <w:t xml:space="preserve"> </w:t>
      </w:r>
      <w:r>
        <w:rPr>
          <w:rFonts w:ascii="PT Astra Serif" w:hAnsi="PT Astra Serif" w:eastAsia="PT Astra Serif" w:cs="PT Astra Serif"/>
          <w:szCs w:val="28"/>
        </w:rPr>
        <w:t xml:space="preserve">________________</w:t>
      </w:r>
      <w:r>
        <w:rPr>
          <w:rFonts w:ascii="PT Astra Serif" w:hAnsi="PT Astra Serif" w:eastAsia="PT Astra Serif" w:cs="PT Astra Serif"/>
          <w:color w:val="ffffff"/>
          <w:szCs w:val="28"/>
        </w:rPr>
        <w:t xml:space="preserve">________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709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09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г. </w:t>
      </w:r>
      <w:r>
        <w:rPr>
          <w:rFonts w:ascii="PT Astra Serif" w:hAnsi="PT Astra Serif" w:eastAsia="PT Astra Serif" w:cs="PT Astra Serif"/>
        </w:rPr>
        <w:t xml:space="preserve">Саратов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709"/>
        <w:jc w:val="center"/>
        <w:spacing w:line="288" w:lineRule="auto"/>
        <w:tabs>
          <w:tab w:val="left" w:pos="1560" w:leader="none"/>
          <w:tab w:val="left" w:pos="5812" w:leader="none"/>
        </w:tabs>
        <w:rPr>
          <w:rFonts w:ascii="PT Astra Serif" w:hAnsi="PT Astra Serif" w:cs="PT Astra Serif"/>
          <w:color w:val="000000"/>
          <w:sz w:val="16"/>
        </w:rPr>
      </w:pPr>
      <w:r>
        <w:rPr>
          <w:rFonts w:ascii="PT Astra Serif" w:hAnsi="PT Astra Serif" w:eastAsia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  <w:r>
        <w:rPr>
          <w:rFonts w:ascii="PT Astra Serif" w:hAnsi="PT Astra Serif" w:cs="PT Astra Serif"/>
          <w:color w:val="000000"/>
          <w:sz w:val="16"/>
        </w:rPr>
      </w:r>
    </w:p>
    <w:p>
      <w:pPr>
        <w:jc w:val="center"/>
        <w:rPr>
          <w:rFonts w:ascii="PT Astra Serif" w:hAnsi="PT Astra Serif" w:cs="PT Astra Serif"/>
          <w:color w:val="000000"/>
          <w:spacing w:val="-12"/>
        </w:rPr>
      </w:pPr>
      <w:r>
        <w:rPr>
          <w:rFonts w:ascii="PT Astra Serif" w:hAnsi="PT Astra Serif" w:eastAsia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  <w:r>
        <w:rPr>
          <w:rFonts w:ascii="PT Astra Serif" w:hAnsi="PT Astra Serif" w:cs="PT Astra Serif"/>
          <w:color w:val="000000"/>
          <w:spacing w:val="-12"/>
        </w:rPr>
      </w:r>
    </w:p>
    <w:p>
      <w:pPr>
        <w:pStyle w:val="865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 внесении изменений в приказ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5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министерства финансов Саратовской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5"/>
        <w:ind w:right="3400"/>
        <w:widowControl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области </w:t>
      </w:r>
      <w:r>
        <w:rPr>
          <w:rFonts w:ascii="PT Astra Serif" w:hAnsi="PT Astra Serif" w:eastAsia="PT Astra Serif" w:cs="PT Astra Serif"/>
          <w:bCs w:val="0"/>
          <w:sz w:val="28"/>
          <w:szCs w:val="28"/>
        </w:rPr>
        <w:t xml:space="preserve">от 3 февраля 2025 года № 49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3967"/>
        <w:tabs>
          <w:tab w:val="left" w:pos="5670" w:leader="none"/>
          <w:tab w:val="left" w:pos="581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В соответствии с постановлением Губернатора Саратовской области </w:t>
        <w:br/>
        <w:t xml:space="preserve">от 19 августа 2010 года № 206-П «</w:t>
      </w:r>
      <w:r>
        <w:rPr>
          <w:rFonts w:ascii="PT Astra Serif" w:hAnsi="PT Astra Serif" w:eastAsia="PT Astra Serif" w:cs="PT Astra Serif"/>
          <w:spacing w:val="-2"/>
          <w:sz w:val="28"/>
          <w:szCs w:val="28"/>
        </w:rPr>
        <w:t xml:space="preserve">Об утверждении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интересов», на основании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Положения о министерстве финансов Саратовской области, утвержд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енного постановлением Правительства Саратовской области от 11 октября 2013 года № 544-П и в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  <w:lang w:eastAsia="ru-RU"/>
        </w:rPr>
        <w:t xml:space="preserve">связи с кадровыми изменениями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ПРИКАЗЫВАЮ: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ind w:firstLine="70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865"/>
        <w:numPr>
          <w:ilvl w:val="0"/>
          <w:numId w:val="7"/>
        </w:numPr>
        <w:ind w:left="0" w:right="-2" w:firstLine="709"/>
        <w:jc w:val="both"/>
        <w:widowControl/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Внести в приказ министерства финансов Саратовской области </w:t>
        <w:br/>
        <w:t xml:space="preserve">от 3 февраля № 49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Комиссии 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сти,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следующие изменения: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</w:p>
    <w:p>
      <w:pPr>
        <w:pStyle w:val="865"/>
        <w:ind w:left="0" w:right="-2" w:firstLine="709"/>
        <w:jc w:val="both"/>
        <w:widowControl/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приложение № 1 изложить в редакции согласно приложению к настоящему приказу;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0" w:right="-2" w:firstLine="709"/>
        <w:jc w:val="both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в Положении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интересов:</w:t>
      </w:r>
      <w:r>
        <w:rPr>
          <w:sz w:val="28"/>
          <w:szCs w:val="28"/>
        </w:rPr>
      </w:r>
    </w:p>
    <w:p>
      <w:pPr>
        <w:pStyle w:val="865"/>
        <w:ind w:left="0" w:right="-2" w:firstLine="709"/>
        <w:jc w:val="both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пункты 6 - 7 изложить в следующей редакции:</w:t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«6.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Комиссия образуется нормативным правовым актом государственного органа. Указанным актом утверждаются состав комиссии и порядок ее работы, назначаются председатель комиссии, его заместитель, секретарь и определяются другие члены комиссии.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Все члены комиссии при принятии решений обладают равными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правами. В отсутствие председателя комиссии его обязанности исполняет заместитель председателя комиссии.</w:t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</w:p>
    <w:p>
      <w:pPr>
        <w:pStyle w:val="865"/>
        <w:ind w:left="0" w:right="-2" w:firstLine="709"/>
        <w:jc w:val="both"/>
        <w:shd w:val="clear" w:color="ffffff" w:themeColor="background1" w:fill="ffffff" w:themeFill="background1"/>
        <w:widowControl/>
        <w:rPr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7. В состав комиссии входят:</w:t>
      </w:r>
      <w:r>
        <w:rPr>
          <w:sz w:val="28"/>
          <w:szCs w:val="28"/>
          <w:highlight w:val="white"/>
        </w:rPr>
      </w:r>
    </w:p>
    <w:p>
      <w:pPr>
        <w:ind w:left="0" w:right="0" w:firstLine="709"/>
        <w:jc w:val="both"/>
        <w:spacing w:before="0" w:beforeAutospacing="0" w:after="0" w:line="240" w:lineRule="auto"/>
        <w:shd w:val="clear" w:color="ffffff" w:themeColor="background1" w:fill="ffffff" w:themeFill="background1"/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а)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заместитель Министра (председатель комиссии), лицо, замещающее должность государственной службы в государственном органе (заместитель председателя комиссии),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должностное лицо Министерства, ответственное за работу по профилактике коррупционных и иных правонарушений (секретарь комиссии), государственные служ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ащие из правового отдела управления государственного долга и правового обеспечения, других подразделений Министерства, определяемые Министром;</w:t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b w:val="0"/>
          <w:bCs w:val="0"/>
          <w:i w:val="0"/>
          <w:strike w:val="0"/>
          <w:color w:val="auto"/>
          <w:sz w:val="28"/>
          <w:szCs w:val="28"/>
          <w:highlight w:val="white"/>
        </w:rPr>
      </w:r>
    </w:p>
    <w:p>
      <w:pPr>
        <w:pStyle w:val="865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white"/>
        </w:rPr>
        <w:t xml:space="preserve">б) представитель управления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по взаимодействию с правоохранительными органами и противодействию коррупции Правительства области;</w:t>
      </w:r>
      <w:r>
        <w:rPr>
          <w:sz w:val="28"/>
          <w:szCs w:val="28"/>
        </w:rPr>
      </w:r>
    </w:p>
    <w:p>
      <w:pPr>
        <w:pStyle w:val="865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в)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п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редставитель (представители)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государственной слу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жбой.»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;</w:t>
      </w:r>
      <w:r>
        <w:rPr>
          <w:sz w:val="28"/>
          <w:szCs w:val="28"/>
        </w:rPr>
      </w:r>
    </w:p>
    <w:p>
      <w:pPr>
        <w:pStyle w:val="865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пункт 9 изложить в следующей редакции:</w:t>
      </w:r>
      <w:r>
        <w:rPr>
          <w:sz w:val="28"/>
          <w:szCs w:val="28"/>
        </w:rPr>
      </w:r>
    </w:p>
    <w:p>
      <w:pPr>
        <w:pStyle w:val="865"/>
        <w:ind w:left="0" w:right="-2" w:firstLine="709"/>
        <w:jc w:val="both"/>
        <w:shd w:val="clear" w:color="ffffff" w:themeColor="background1" w:fill="ffffff" w:themeFill="background1"/>
        <w:widowControl/>
      </w:pP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«9.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Лица, указанные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подпунктах «б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» и «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в» пункта 7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 и в </w:t>
      </w:r>
      <w:hyperlink w:history="1">
        <w:r>
          <w:rPr>
            <w:rFonts w:ascii="PT Astra Serif" w:hAnsi="PT Astra Serif" w:eastAsia="PT Astra Serif" w:cs="PT Astra Serif"/>
            <w:b w:val="0"/>
            <w:i w:val="0"/>
            <w:strike w:val="0"/>
            <w:color w:val="auto"/>
            <w:sz w:val="28"/>
            <w:szCs w:val="28"/>
            <w:highlight w:val="none"/>
          </w:rPr>
          <w:t xml:space="preserve">пункте 8</w:t>
        </w:r>
      </w:hyperlink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настоящего Положения, включаются в состав Комиссии в установленном порядке по согласованию соответственно с управлением по взаимодействию с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 правоохранительными орг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анами и противодействию коррупции Правительства области,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white"/>
        </w:rPr>
        <w:t xml:space="preserve">, с общественным советом или иным коллегиальным органом, образованны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м при Министерстве, с общественной организацией ветеранов, созданной в </w:t>
      </w:r>
      <w:r>
        <w:rPr>
          <w:rFonts w:ascii="PT Astra Serif" w:hAnsi="PT Astra Serif" w:eastAsia="PT Astra Serif" w:cs="PT Astra Serif"/>
          <w:b w:val="0"/>
          <w:i w:val="0"/>
          <w:strike w:val="0"/>
          <w:color w:val="auto"/>
          <w:sz w:val="28"/>
          <w:szCs w:val="28"/>
          <w:highlight w:val="none"/>
        </w:rPr>
        <w:t xml:space="preserve">Министерстве, с профсоюзной организацией, действующей в установленном порядке в Министерстве, на основании запроса Министра. Согласование осуществляется в течение десяти рабочих дней со дня получения запроса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  <w:t xml:space="preserve">.».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2.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Начальнику организационно-хозяйственного отдела управления информатизации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Львовой А.А.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contextualSpacing w:val="0"/>
        <w:ind w:firstLine="709"/>
        <w:jc w:val="both"/>
        <w:spacing w:line="240" w:lineRule="auto"/>
        <w:widowControl w:val="off"/>
        <w:rPr>
          <w:rFonts w:ascii="PT Astra Serif" w:hAnsi="PT Astra Serif" w:cs="PT Astra Serif"/>
          <w:bCs/>
        </w:rPr>
        <w:suppressLineNumbers w:val="0"/>
      </w:pP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3. 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Настоящий приказ вступает в силу со дня его подписания</w:t>
      </w:r>
      <w:r>
        <w:rPr>
          <w:rFonts w:ascii="PT Astra Serif" w:hAnsi="PT Astra Serif" w:eastAsia="PT Astra Serif" w:cs="PT Astra Serif"/>
          <w:bCs/>
          <w:sz w:val="28"/>
          <w:szCs w:val="28"/>
          <w:lang w:eastAsia="ru-RU"/>
        </w:rPr>
        <w:t xml:space="preserve">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709"/>
        <w:jc w:val="both"/>
        <w:shd w:val="clear" w:color="ffffff" w:themeColor="background1" w:fill="ffffff" w:themeFill="background1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End w:id="0"/>
      <w:r>
        <w:rPr>
          <w:rFonts w:ascii="PT Astra Serif" w:hAnsi="PT Astra Serif" w:cs="PT Astra Serif"/>
          <w:b/>
          <w:bCs/>
          <w:sz w:val="28"/>
        </w:rPr>
      </w:r>
      <w:r>
        <w:rPr>
          <w:rFonts w:ascii="PT Astra Serif" w:hAnsi="PT Astra Serif" w:cs="PT Astra Serif"/>
          <w:b/>
          <w:bCs/>
          <w:sz w:val="28"/>
        </w:rPr>
      </w:r>
    </w:p>
    <w:p>
      <w:pPr>
        <w:ind w:left="1418" w:firstLine="0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cs="PT Astra Serif"/>
          <w:b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sz w:val="28"/>
          <w:szCs w:val="28"/>
          <w:highlight w:val="none"/>
        </w:rPr>
      </w:r>
    </w:p>
    <w:p>
      <w:pPr>
        <w:pStyle w:val="709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709"/>
        <w:jc w:val="both"/>
        <w:tabs>
          <w:tab w:val="left" w:pos="708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Министр                                                                                          И.С. Бегинина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863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sz w:val="22"/>
          <w:szCs w:val="22"/>
        </w:rPr>
      </w:r>
    </w:p>
    <w:p>
      <w:pPr>
        <w:pStyle w:val="863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Приложение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63"/>
        <w:ind w:left="4535" w:right="0" w:firstLine="0"/>
        <w:jc w:val="both"/>
        <w:widowControl/>
        <w:rPr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  <w:t xml:space="preserve">Саратовской области от __________ №________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63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cs="PT Astra Serif"/>
          <w:sz w:val="22"/>
          <w:szCs w:val="22"/>
        </w:rPr>
        <w:t xml:space="preserve">«Приложение № 1 к приказу </w:t>
      </w:r>
      <w:r>
        <w:rPr>
          <w:rFonts w:ascii="PT Astra Serif" w:hAnsi="PT Astra Serif" w:cs="PT Astra Serif"/>
          <w:sz w:val="22"/>
          <w:szCs w:val="22"/>
        </w:rPr>
        <w:t xml:space="preserve">министерства финансов </w:t>
      </w:r>
      <w:r>
        <w:rPr>
          <w:rFonts w:ascii="PT Astra Serif" w:hAnsi="PT Astra Serif" w:cs="PT Astra Serif"/>
          <w:sz w:val="22"/>
          <w:szCs w:val="22"/>
        </w:rPr>
        <w:t xml:space="preserve">Саратовской области от 03.02.2025 </w:t>
        <w:br/>
        <w:t xml:space="preserve">№ 49»</w:t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pStyle w:val="863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63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63"/>
        <w:ind w:left="4535" w:right="0" w:firstLine="0"/>
        <w:jc w:val="both"/>
        <w:widowControl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59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sz w:val="28"/>
          <w:szCs w:val="28"/>
        </w:rPr>
        <w:instrText xml:space="preserve">HYPERLINK "consultantplus://offline/ref=09172A690CD571F3304649CABB35433DE89E0538282E149B801DC73A32243609852D0E85799B8DDB8954F003Z1N"</w:instrText>
      </w:r>
      <w:r>
        <w:rPr>
          <w:rFonts w:ascii="PT Astra Serif" w:hAnsi="PT Astra Serif" w:eastAsia="PT Astra Serif" w:cs="PT Astra Serif"/>
          <w:sz w:val="28"/>
          <w:szCs w:val="28"/>
        </w:rPr>
        <w:fldChar w:fldCharType="separate"/>
      </w:r>
      <w:r>
        <w:rPr>
          <w:rStyle w:val="874"/>
          <w:rFonts w:ascii="PT Astra Serif" w:hAnsi="PT Astra Serif" w:eastAsia="PT Astra Serif" w:cs="PT Astra Serif"/>
          <w:b/>
          <w:color w:val="000000"/>
          <w:sz w:val="28"/>
          <w:szCs w:val="28"/>
          <w:u w:val="none"/>
        </w:rPr>
        <w:t xml:space="preserve">Состав</w:t>
      </w:r>
      <w:r>
        <w:rPr>
          <w:rFonts w:ascii="PT Astra Serif" w:hAnsi="PT Astra Serif" w:eastAsia="PT Astra Serif" w:cs="PT Astra Serif"/>
          <w:sz w:val="28"/>
          <w:szCs w:val="28"/>
        </w:rPr>
        <w:fldChar w:fldCharType="end"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9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Комиссии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Саратовской области, представителем нанимателя которых является министр финансов Саратовской области, и руководителей государственных учреждений Саратовской област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и, функции учредителя которых выполняет министерство финансов Саратовской области, и урегулированию конфликта интересов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859"/>
        <w:jc w:val="center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tbl>
      <w:tblPr>
        <w:tblW w:w="960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765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Председатель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Меркулов Игорь Валентинович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министра финансов области.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Куркин Роман Викторович </w:t>
            </w:r>
            <w:r>
              <w:rPr>
                <w:rFonts w:ascii="PT Astra Serif" w:hAnsi="PT Astra Serif" w:eastAsia="PT Astra Serif" w:cs="PT Astra Serif"/>
                <w:b w:val="0"/>
                <w:bCs w:val="0"/>
                <w:sz w:val="28"/>
                <w:szCs w:val="28"/>
              </w:rPr>
              <w:t xml:space="preserve">– начальник управления государственного долга и правового обеспечения.</w:t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  <w:r>
              <w:rPr>
                <w:rFonts w:ascii="PT Astra Serif" w:hAnsi="PT Astra Serif" w:cs="PT Astra Serif"/>
                <w:b w:val="0"/>
                <w:bCs w:val="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Секретарь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Киржева Алена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правового отдела управления государственного долга, информационного и правового обеспечения.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Члены комиссии: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Афонина Алла Владимировна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референт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правового отдела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государственного долга и правового обеспечения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Коченюк Татьяна Анатольевна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первый заместитель начальника бюджетного управления, начальник отдела межбюджетных отношений;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  <w:highlight w:val="none"/>
              </w:rPr>
              <w:t xml:space="preserve">Михайлов Олег Владимирович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референт по внутреннему финансовому аудиту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Бобков Геннадий Геннадьевич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заместитель начальника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по взаимодействию с правоохранительными органами и противодействию коррупции Правительства области-начальник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по профилактике коррупционных и иных правонарушений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Осокин Виктор Александрович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представитель Общественного совета при министерстве финансов Саратовской области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51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655" w:type="dxa"/>
            <w:vAlign w:val="top"/>
            <w:textDirection w:val="lrTb"/>
            <w:noWrap w:val="false"/>
          </w:tcPr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Мошкина Надежда Александровна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– доцент, заведующий  кафедрой таможенного, административного и финансового права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юридического факультета федерального государственного бюджетного образовательного учреждения высшего образования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«Саратовский национальный исследовательский государственный университет имени </w:t>
              <w:br/>
              <w:t xml:space="preserve">Н.Г. Чернышевского» 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Грандонян Карапет Андраникович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директор социально-экономического института федерального государственного бюджетного образовательного учреждения высшего образования «Саратовский государственный технический университет имени Гагарина Ю.А.»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(по согласованию);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859"/>
              <w:jc w:val="both"/>
              <w:spacing w:after="0" w:line="24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sz w:val="28"/>
                <w:szCs w:val="28"/>
              </w:rPr>
              <w:t xml:space="preserve">Рындина Александра Олеговна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– заведующий кафедрой финансов, кредита и налогообложения Поволжского института управления имени П.А. Столыпина –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(по согласованию).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86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8"/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________________________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851" w:right="851" w:bottom="1134" w:left="1701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  <w:jc w:val="right"/>
      <w:rPr>
        <w:rFonts w:ascii="PT Astra Serif" w:hAnsi="PT Astra Serif" w:cs="PT Astra Serif"/>
        <w:b/>
        <w:bCs/>
        <w:sz w:val="28"/>
        <w:szCs w:val="28"/>
      </w:rPr>
    </w:pPr>
    <w:r>
      <w:rPr>
        <w:rFonts w:ascii="PT Astra Serif" w:hAnsi="PT Astra Serif" w:eastAsia="PT Astra Serif" w:cs="PT Astra Serif"/>
        <w:b/>
        <w:bCs/>
        <w:sz w:val="28"/>
        <w:szCs w:val="28"/>
      </w:rPr>
      <w:t xml:space="preserve">ПРОЕКТ</w:t>
    </w:r>
    <w:r>
      <w:rPr>
        <w:rFonts w:ascii="PT Astra Serif" w:hAnsi="PT Astra Serif" w:cs="PT Astra Serif"/>
        <w:b/>
        <w:bCs/>
        <w:sz w:val="28"/>
        <w:szCs w:val="28"/>
      </w:rPr>
    </w:r>
    <w:r>
      <w:rPr>
        <w:rFonts w:ascii="PT Astra Serif" w:hAnsi="PT Astra Serif" w:cs="PT Astra Serif"/>
        <w:b/>
        <w:bCs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>
    <w:name w:val="Heading 1"/>
    <w:link w:val="68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2">
    <w:name w:val="Heading 1 Char"/>
    <w:link w:val="681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List Paragraph"/>
    <w:uiPriority w:val="34"/>
    <w:qFormat/>
    <w:pPr>
      <w:contextualSpacing/>
      <w:ind w:left="720"/>
    </w:pPr>
  </w:style>
  <w:style w:type="paragraph" w:styleId="700">
    <w:name w:val="No Spacing"/>
    <w:uiPriority w:val="1"/>
    <w:qFormat/>
    <w:pPr>
      <w:spacing w:before="0" w:after="0" w:line="240" w:lineRule="auto"/>
    </w:pPr>
  </w:style>
  <w:style w:type="paragraph" w:styleId="701">
    <w:name w:val="Title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>
    <w:name w:val="Title Char"/>
    <w:link w:val="701"/>
    <w:uiPriority w:val="10"/>
    <w:rPr>
      <w:sz w:val="48"/>
      <w:szCs w:val="48"/>
    </w:rPr>
  </w:style>
  <w:style w:type="paragraph" w:styleId="703">
    <w:name w:val="Subtitle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link w:val="703"/>
    <w:uiPriority w:val="11"/>
    <w:rPr>
      <w:sz w:val="24"/>
      <w:szCs w:val="24"/>
    </w:rPr>
  </w:style>
  <w:style w:type="paragraph" w:styleId="705">
    <w:name w:val="Quote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link w:val="70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Header Char"/>
    <w:link w:val="709"/>
    <w:uiPriority w:val="99"/>
  </w:style>
  <w:style w:type="paragraph" w:styleId="711">
    <w:name w:val="Footer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Footer Char"/>
    <w:link w:val="711"/>
    <w:uiPriority w:val="99"/>
  </w:style>
  <w:style w:type="paragraph" w:styleId="713">
    <w:name w:val="Caption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basedOn w:val="713"/>
    <w:link w:val="711"/>
    <w:uiPriority w:val="99"/>
  </w:style>
  <w:style w:type="table" w:styleId="71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5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5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2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2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2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2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2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2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2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2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2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3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3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3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3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3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uiPriority w:val="39"/>
    <w:unhideWhenUsed/>
    <w:pPr>
      <w:ind w:left="0" w:right="0" w:firstLine="0"/>
      <w:spacing w:after="57"/>
    </w:pPr>
  </w:style>
  <w:style w:type="paragraph" w:styleId="849">
    <w:name w:val="toc 2"/>
    <w:uiPriority w:val="39"/>
    <w:unhideWhenUsed/>
    <w:pPr>
      <w:ind w:left="283" w:right="0" w:firstLine="0"/>
      <w:spacing w:after="57"/>
    </w:pPr>
  </w:style>
  <w:style w:type="paragraph" w:styleId="850">
    <w:name w:val="toc 3"/>
    <w:uiPriority w:val="39"/>
    <w:unhideWhenUsed/>
    <w:pPr>
      <w:ind w:left="567" w:right="0" w:firstLine="0"/>
      <w:spacing w:after="57"/>
    </w:pPr>
  </w:style>
  <w:style w:type="paragraph" w:styleId="851">
    <w:name w:val="toc 4"/>
    <w:uiPriority w:val="39"/>
    <w:unhideWhenUsed/>
    <w:pPr>
      <w:ind w:left="850" w:right="0" w:firstLine="0"/>
      <w:spacing w:after="57"/>
    </w:pPr>
  </w:style>
  <w:style w:type="paragraph" w:styleId="852">
    <w:name w:val="toc 5"/>
    <w:uiPriority w:val="39"/>
    <w:unhideWhenUsed/>
    <w:pPr>
      <w:ind w:left="1134" w:right="0" w:firstLine="0"/>
      <w:spacing w:after="57"/>
    </w:pPr>
  </w:style>
  <w:style w:type="paragraph" w:styleId="853">
    <w:name w:val="toc 6"/>
    <w:uiPriority w:val="39"/>
    <w:unhideWhenUsed/>
    <w:pPr>
      <w:ind w:left="1417" w:right="0" w:firstLine="0"/>
      <w:spacing w:after="57"/>
    </w:pPr>
  </w:style>
  <w:style w:type="paragraph" w:styleId="854">
    <w:name w:val="toc 7"/>
    <w:uiPriority w:val="39"/>
    <w:unhideWhenUsed/>
    <w:pPr>
      <w:ind w:left="1701" w:right="0" w:firstLine="0"/>
      <w:spacing w:after="57"/>
    </w:pPr>
  </w:style>
  <w:style w:type="paragraph" w:styleId="855">
    <w:name w:val="toc 8"/>
    <w:uiPriority w:val="39"/>
    <w:unhideWhenUsed/>
    <w:pPr>
      <w:ind w:left="1984" w:right="0" w:firstLine="0"/>
      <w:spacing w:after="57"/>
    </w:pPr>
  </w:style>
  <w:style w:type="paragraph" w:styleId="856">
    <w:name w:val="toc 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uiPriority w:val="99"/>
    <w:unhideWhenUsed/>
    <w:pPr>
      <w:spacing w:after="0" w:afterAutospacing="0"/>
    </w:pPr>
  </w:style>
  <w:style w:type="paragraph" w:styleId="859">
    <w:name w:val="Обычный"/>
    <w:next w:val="859"/>
    <w:link w:val="859"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60">
    <w:name w:val="Основной шрифт абзаца"/>
    <w:next w:val="860"/>
    <w:link w:val="859"/>
  </w:style>
  <w:style w:type="table" w:styleId="861">
    <w:name w:val="Обычная таблица"/>
    <w:next w:val="861"/>
    <w:link w:val="859"/>
    <w:semiHidden/>
    <w:tblPr/>
  </w:style>
  <w:style w:type="numbering" w:styleId="862">
    <w:name w:val="Нет списка"/>
    <w:next w:val="862"/>
    <w:link w:val="859"/>
    <w:semiHidden/>
  </w:style>
  <w:style w:type="paragraph" w:styleId="863">
    <w:name w:val="ConsPlusNormal"/>
    <w:next w:val="863"/>
    <w:link w:val="859"/>
    <w:pPr>
      <w:ind w:firstLine="720"/>
      <w:widowControl w:val="off"/>
    </w:pPr>
    <w:rPr>
      <w:rFonts w:ascii="Arial" w:hAnsi="Arial"/>
      <w:lang w:val="ru-RU" w:eastAsia="ru-RU" w:bidi="ar-SA"/>
    </w:rPr>
  </w:style>
  <w:style w:type="paragraph" w:styleId="864">
    <w:name w:val="ConsPlusNonformat"/>
    <w:next w:val="864"/>
    <w:link w:val="859"/>
    <w:pPr>
      <w:widowControl w:val="off"/>
    </w:pPr>
    <w:rPr>
      <w:rFonts w:ascii="Courier New" w:hAnsi="Courier New"/>
      <w:lang w:val="ru-RU" w:eastAsia="ru-RU" w:bidi="ar-SA"/>
    </w:rPr>
  </w:style>
  <w:style w:type="paragraph" w:styleId="865">
    <w:name w:val="ConsPlusTitle"/>
    <w:next w:val="865"/>
    <w:link w:val="859"/>
    <w:pPr>
      <w:widowControl w:val="off"/>
    </w:pPr>
    <w:rPr>
      <w:rFonts w:ascii="Arial" w:hAnsi="Arial"/>
      <w:b/>
      <w:bCs/>
      <w:lang w:val="ru-RU" w:eastAsia="ru-RU" w:bidi="ar-SA"/>
    </w:rPr>
  </w:style>
  <w:style w:type="paragraph" w:styleId="866">
    <w:name w:val="ConsPlusCell"/>
    <w:next w:val="866"/>
    <w:link w:val="859"/>
    <w:pPr>
      <w:widowControl w:val="off"/>
    </w:pPr>
    <w:rPr>
      <w:rFonts w:ascii="Arial" w:hAnsi="Arial"/>
      <w:lang w:val="ru-RU" w:eastAsia="ru-RU" w:bidi="ar-SA"/>
    </w:rPr>
  </w:style>
  <w:style w:type="paragraph" w:styleId="867">
    <w:name w:val="ConsPlusDocList"/>
    <w:next w:val="867"/>
    <w:link w:val="859"/>
    <w:pPr>
      <w:widowControl w:val="off"/>
    </w:pPr>
    <w:rPr>
      <w:rFonts w:ascii="Courier New" w:hAnsi="Courier New"/>
      <w:lang w:val="ru-RU" w:eastAsia="ru-RU" w:bidi="ar-SA"/>
    </w:rPr>
  </w:style>
  <w:style w:type="paragraph" w:styleId="868">
    <w:name w:val="Название"/>
    <w:basedOn w:val="859"/>
    <w:next w:val="868"/>
    <w:link w:val="869"/>
    <w:pPr>
      <w:jc w:val="center"/>
      <w:spacing w:after="0" w:line="240" w:lineRule="auto"/>
      <w:widowControl w:val="off"/>
    </w:pPr>
    <w:rPr>
      <w:rFonts w:ascii="Times New Roman" w:hAnsi="Times New Roman" w:eastAsia="Times New Roman"/>
      <w:b/>
      <w:bCs/>
      <w:sz w:val="28"/>
    </w:rPr>
  </w:style>
  <w:style w:type="character" w:styleId="869">
    <w:name w:val="Название Знак"/>
    <w:next w:val="869"/>
    <w:link w:val="868"/>
    <w:rPr>
      <w:rFonts w:ascii="Times New Roman" w:hAnsi="Times New Roman" w:eastAsia="Times New Roman"/>
      <w:b/>
      <w:bCs/>
      <w:sz w:val="28"/>
    </w:rPr>
  </w:style>
  <w:style w:type="paragraph" w:styleId="870">
    <w:name w:val="Верхний колонтитул"/>
    <w:basedOn w:val="859"/>
    <w:next w:val="870"/>
    <w:link w:val="871"/>
    <w:pPr>
      <w:tabs>
        <w:tab w:val="center" w:pos="4677" w:leader="none"/>
        <w:tab w:val="right" w:pos="9355" w:leader="none"/>
      </w:tabs>
    </w:pPr>
  </w:style>
  <w:style w:type="character" w:styleId="871">
    <w:name w:val="Верхний колонтитул Знак"/>
    <w:basedOn w:val="860"/>
    <w:next w:val="871"/>
    <w:link w:val="870"/>
  </w:style>
  <w:style w:type="paragraph" w:styleId="872">
    <w:name w:val="Нижний колонтитул"/>
    <w:basedOn w:val="859"/>
    <w:next w:val="872"/>
    <w:link w:val="873"/>
    <w:semiHidden/>
    <w:pPr>
      <w:tabs>
        <w:tab w:val="center" w:pos="4677" w:leader="none"/>
        <w:tab w:val="right" w:pos="9355" w:leader="none"/>
      </w:tabs>
    </w:pPr>
  </w:style>
  <w:style w:type="character" w:styleId="873">
    <w:name w:val="Нижний колонтитул Знак"/>
    <w:basedOn w:val="860"/>
    <w:next w:val="873"/>
    <w:link w:val="872"/>
    <w:semiHidden/>
  </w:style>
  <w:style w:type="character" w:styleId="874">
    <w:name w:val="Гиперссылка"/>
    <w:next w:val="874"/>
    <w:link w:val="859"/>
    <w:rPr>
      <w:color w:val="0000ff"/>
      <w:u w:val="single"/>
    </w:rPr>
  </w:style>
  <w:style w:type="character" w:styleId="875" w:default="1">
    <w:name w:val="Default Paragraph Font"/>
    <w:uiPriority w:val="1"/>
    <w:semiHidden/>
    <w:unhideWhenUsed/>
  </w:style>
  <w:style w:type="numbering" w:styleId="876" w:default="1">
    <w:name w:val="No List"/>
    <w:uiPriority w:val="99"/>
    <w:semiHidden/>
    <w:unhideWhenUsed/>
  </w:style>
  <w:style w:type="paragraph" w:styleId="877" w:default="1">
    <w:name w:val="Normal"/>
    <w:qFormat/>
  </w:style>
  <w:style w:type="table" w:styleId="87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kirzhevaaa</cp:lastModifiedBy>
  <cp:revision>8</cp:revision>
  <dcterms:modified xsi:type="dcterms:W3CDTF">2026-02-18T12:30:11Z</dcterms:modified>
</cp:coreProperties>
</file>