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4AB" w:rsidRPr="005F34AB" w:rsidRDefault="005F34AB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5F34AB" w:rsidRPr="005F34AB" w:rsidRDefault="005F34AB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ПОСТАНОВЛЕНИЕ</w:t>
      </w: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от 11 декабря 2025 г. N 919-П</w:t>
      </w:r>
    </w:p>
    <w:p w:rsidR="005F34AB" w:rsidRPr="005F34AB" w:rsidRDefault="005F34AB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О ГОСУДАРСТВЕННОЙ ПРОГРАММЕ САРАТОВСКОЙ ОБЛАСТИ</w:t>
      </w: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"МОЛОДЕЖНАЯ ПОЛИТИКА САРАТОВСКОЙ ОБЛАСТИ"</w:t>
      </w: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На основании </w:t>
      </w:r>
      <w:hyperlink r:id="rId5">
        <w:r w:rsidRPr="005F34AB">
          <w:rPr>
            <w:rFonts w:ascii="PT Astra Serif" w:hAnsi="PT Astra Serif"/>
            <w:sz w:val="28"/>
            <w:szCs w:val="28"/>
          </w:rPr>
          <w:t>Устава</w:t>
        </w:r>
      </w:hyperlink>
      <w:r w:rsidRPr="005F34AB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6">
        <w:r w:rsidRPr="005F34AB">
          <w:rPr>
            <w:rFonts w:ascii="PT Astra Serif" w:hAnsi="PT Astra Serif"/>
            <w:sz w:val="28"/>
            <w:szCs w:val="28"/>
          </w:rPr>
          <w:t>Закона</w:t>
        </w:r>
      </w:hyperlink>
      <w:r w:rsidRPr="005F34AB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Саратовской области постановляет: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1. Утвердить прилагаемую государственную </w:t>
      </w:r>
      <w:hyperlink w:anchor="P27">
        <w:r w:rsidRPr="005F34AB">
          <w:rPr>
            <w:rFonts w:ascii="PT Astra Serif" w:hAnsi="PT Astra Serif"/>
            <w:sz w:val="28"/>
            <w:szCs w:val="28"/>
          </w:rPr>
          <w:t>программу</w:t>
        </w:r>
      </w:hyperlink>
      <w:r w:rsidRPr="005F34AB">
        <w:rPr>
          <w:rFonts w:ascii="PT Astra Serif" w:hAnsi="PT Astra Serif"/>
          <w:sz w:val="28"/>
          <w:szCs w:val="28"/>
        </w:rPr>
        <w:t xml:space="preserve"> Саратовской области "Молодежная политика Саратовской области".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2.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3. Настоящее постановление вступает в силу с 1 января 2026 года и применяется к правоотношениям, возникающим при составлении и исполнении областного бюджета на 2026 год и на плановый период 2027 и 2028 годов.</w:t>
      </w: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Губернатор</w:t>
      </w:r>
    </w:p>
    <w:p w:rsidR="005F34AB" w:rsidRPr="005F34AB" w:rsidRDefault="005F34A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Саратовской области</w:t>
      </w:r>
    </w:p>
    <w:p w:rsidR="005F34AB" w:rsidRPr="005F34AB" w:rsidRDefault="005F34A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Р.В.БУСАРГИН</w:t>
      </w: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5F34AB" w:rsidRPr="005F34AB" w:rsidRDefault="005F34AB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lastRenderedPageBreak/>
        <w:t>Утверждена</w:t>
      </w:r>
    </w:p>
    <w:p w:rsidR="005F34AB" w:rsidRPr="005F34AB" w:rsidRDefault="005F34A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постановлением</w:t>
      </w:r>
    </w:p>
    <w:p w:rsidR="005F34AB" w:rsidRPr="005F34AB" w:rsidRDefault="005F34A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F34AB" w:rsidRPr="005F34AB" w:rsidRDefault="005F34A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от 11 декабря 2025 г. N 919-П</w:t>
      </w: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7"/>
      <w:bookmarkEnd w:id="1"/>
      <w:r w:rsidRPr="005F34AB">
        <w:rPr>
          <w:rFonts w:ascii="PT Astra Serif" w:hAnsi="PT Astra Serif"/>
          <w:sz w:val="28"/>
          <w:szCs w:val="28"/>
        </w:rPr>
        <w:t>ГОСУДАРСТВЕННАЯ ПРОГРАММА САРАТОВСКОЙ ОБЛАСТИ</w:t>
      </w: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"МОЛОДЕЖНАЯ ПОЛИТИКА САРАТОВСКОЙ ОБЛАСТИ"</w:t>
      </w: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Стратегические приоритеты государственной программы</w:t>
      </w: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Саратовской области "Молодежная политика</w:t>
      </w: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Саратовской области"</w:t>
      </w: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1. Оценка текущего состояния социально-экономического</w:t>
      </w: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развития области</w:t>
      </w: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Государственная программа Саратовской области "Молодежная политика Саратовской области" (далее - государственная программа) призвана обеспечить возрастание роли молодежи и увеличение ее вклада в социально-экономическое развитие области, который </w:t>
      </w:r>
      <w:proofErr w:type="gramStart"/>
      <w:r w:rsidRPr="005F34AB">
        <w:rPr>
          <w:rFonts w:ascii="PT Astra Serif" w:hAnsi="PT Astra Serif"/>
          <w:sz w:val="28"/>
          <w:szCs w:val="28"/>
        </w:rPr>
        <w:t>осуществляется</w:t>
      </w:r>
      <w:proofErr w:type="gramEnd"/>
      <w:r w:rsidRPr="005F34AB">
        <w:rPr>
          <w:rFonts w:ascii="PT Astra Serif" w:hAnsi="PT Astra Serif"/>
          <w:sz w:val="28"/>
          <w:szCs w:val="28"/>
        </w:rPr>
        <w:t xml:space="preserve"> прежде всего путем роста влияния молодежи на процессы социального, общественно-политического, культурного развития области.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Особенностью государственной программы является ее общественно-государственный характер, так как предполагает активное включение молодых людей в процесс ее реализации посредством привлечения молодежи к участию в социально полезной, общественной, государственной жизни страны, формирование у граждан глубокого уважения к символам государства, выработку эффективных форм взаимодействия с детскими и молодежными общественными объединениями.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В рамках направления по созданию условий для всестороннего развития и самореализации молодежи планируется поддержка инициатив молодых граждан, направленная на создание условий для воспитания деятельной, патриотически настроенной, ответственной личности на основе традиционных российских духовно-нравственных ценностей. Это делает молодежь соавторами молодежной политики, переводит их из роли объекта в роль активного субъекта созидательной деятельности в интересах сверстников и общества в целом.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F34AB">
        <w:rPr>
          <w:rFonts w:ascii="PT Astra Serif" w:hAnsi="PT Astra Serif"/>
          <w:sz w:val="28"/>
          <w:szCs w:val="28"/>
        </w:rPr>
        <w:t xml:space="preserve">Знаковым для отрасли молодежной политики стало принятие Федерального </w:t>
      </w:r>
      <w:hyperlink r:id="rId7">
        <w:r w:rsidRPr="005F34AB">
          <w:rPr>
            <w:rFonts w:ascii="PT Astra Serif" w:hAnsi="PT Astra Serif"/>
            <w:sz w:val="28"/>
            <w:szCs w:val="28"/>
          </w:rPr>
          <w:t>закона</w:t>
        </w:r>
      </w:hyperlink>
      <w:r w:rsidRPr="005F34AB">
        <w:rPr>
          <w:rFonts w:ascii="PT Astra Serif" w:hAnsi="PT Astra Serif"/>
          <w:sz w:val="28"/>
          <w:szCs w:val="28"/>
        </w:rPr>
        <w:t xml:space="preserve"> "О молодежной политике в Российской Федерации" в 2020 году, что позволило установить единые подходы, термины, полномочия органов государственной власти и местного самоуправления в сфере молодежной политики, определить предельный возраст молодежи (по всей стране 35 лет), понятийный аппарат отрасли ("молодежь", "молодая семья", "молодой ученый" и др.) на территории всей страны.</w:t>
      </w:r>
      <w:proofErr w:type="gramEnd"/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lastRenderedPageBreak/>
        <w:t xml:space="preserve">Принятие Федерального </w:t>
      </w:r>
      <w:hyperlink r:id="rId8">
        <w:r w:rsidRPr="005F34AB">
          <w:rPr>
            <w:rFonts w:ascii="PT Astra Serif" w:hAnsi="PT Astra Serif"/>
            <w:sz w:val="28"/>
            <w:szCs w:val="28"/>
          </w:rPr>
          <w:t>закона</w:t>
        </w:r>
      </w:hyperlink>
      <w:r w:rsidRPr="005F34AB">
        <w:rPr>
          <w:rFonts w:ascii="PT Astra Serif" w:hAnsi="PT Astra Serif"/>
          <w:sz w:val="28"/>
          <w:szCs w:val="28"/>
        </w:rPr>
        <w:t xml:space="preserve"> "О российском движении детей и молодежи" определило правовое положение, цели, организационные и имущественные основы деятельности российского движения детей и молодежи. Уникальность общероссийского общественно-государственного движения детей и молодежи "Движение первых" (далее - "Движение первых") состоит в том, что оно является функциональным связующим звеном между практической реализацией молодежной политики и образовательным процессом, в который включены молодые граждане в возрасте от 6 до 25 лет.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На территории Саратовской области уже открыто 1155 первичных отделений "Движения Первых" на базе общеобразовательных организаций, организаций культуры и спорта, образовательных организаций высшего образования и среднего профессионального образования и молодежных организаций Саратовской области. На федеральном портале </w:t>
      </w:r>
      <w:proofErr w:type="spellStart"/>
      <w:r w:rsidRPr="005F34AB">
        <w:rPr>
          <w:rFonts w:ascii="PT Astra Serif" w:hAnsi="PT Astra Serif"/>
          <w:sz w:val="28"/>
          <w:szCs w:val="28"/>
        </w:rPr>
        <w:t>будьвдвижении</w:t>
      </w:r>
      <w:proofErr w:type="gramStart"/>
      <w:r w:rsidRPr="005F34AB">
        <w:rPr>
          <w:rFonts w:ascii="PT Astra Serif" w:hAnsi="PT Astra Serif"/>
          <w:sz w:val="28"/>
          <w:szCs w:val="28"/>
        </w:rPr>
        <w:t>.р</w:t>
      </w:r>
      <w:proofErr w:type="gramEnd"/>
      <w:r w:rsidRPr="005F34AB">
        <w:rPr>
          <w:rFonts w:ascii="PT Astra Serif" w:hAnsi="PT Astra Serif"/>
          <w:sz w:val="28"/>
          <w:szCs w:val="28"/>
        </w:rPr>
        <w:t>ф</w:t>
      </w:r>
      <w:proofErr w:type="spellEnd"/>
      <w:r w:rsidRPr="005F34AB">
        <w:rPr>
          <w:rFonts w:ascii="PT Astra Serif" w:hAnsi="PT Astra Serif"/>
          <w:sz w:val="28"/>
          <w:szCs w:val="28"/>
        </w:rPr>
        <w:t xml:space="preserve"> зарегистрировано более 230 тыс. участников и наставников. С учетом стратегической задачи, поставленной Президентом Российской Федерации по развитию "Движения Первых", продолжается работа по открытию муниципальных отделений "Движение Первых", а также обеспечению ресурсной поддержки на местах, в том числе по предоставлению помещений и оснащению.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Кроме того, </w:t>
      </w:r>
      <w:hyperlink r:id="rId9">
        <w:r w:rsidRPr="005F34AB">
          <w:rPr>
            <w:rFonts w:ascii="PT Astra Serif" w:hAnsi="PT Astra Serif"/>
            <w:sz w:val="28"/>
            <w:szCs w:val="28"/>
          </w:rPr>
          <w:t>распоряжением</w:t>
        </w:r>
      </w:hyperlink>
      <w:r w:rsidRPr="005F34AB">
        <w:rPr>
          <w:rFonts w:ascii="PT Astra Serif" w:hAnsi="PT Astra Serif"/>
          <w:sz w:val="28"/>
          <w:szCs w:val="28"/>
        </w:rPr>
        <w:t xml:space="preserve"> Правительства Российской Федерации от 17 августа 2024 года N 2233-р утверждена Стратегия реализации молодежной политики в Российской Федерации на период до 2030 года, а также с 2025 года началась реализация нового национального </w:t>
      </w:r>
      <w:hyperlink r:id="rId10">
        <w:r w:rsidRPr="005F34AB">
          <w:rPr>
            <w:rFonts w:ascii="PT Astra Serif" w:hAnsi="PT Astra Serif"/>
            <w:sz w:val="28"/>
            <w:szCs w:val="28"/>
          </w:rPr>
          <w:t>проекта</w:t>
        </w:r>
      </w:hyperlink>
      <w:r w:rsidRPr="005F34AB">
        <w:rPr>
          <w:rFonts w:ascii="PT Astra Serif" w:hAnsi="PT Astra Serif"/>
          <w:sz w:val="28"/>
          <w:szCs w:val="28"/>
        </w:rPr>
        <w:t xml:space="preserve"> "Молодежь и дети".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С 2000 года в сфере молодежной политики области удалось создать региональную нормативную правовую базу, сеть специализированных учреждений по работе с молодежью, молодежных совещательных структур и общественных объединений, сформировать комплекс традиционных молодежных мероприятий по различным направлениям.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На территории области действуют Законы Саратовской области "</w:t>
      </w:r>
      <w:hyperlink r:id="rId11">
        <w:r w:rsidRPr="005F34AB">
          <w:rPr>
            <w:rFonts w:ascii="PT Astra Serif" w:hAnsi="PT Astra Serif"/>
            <w:sz w:val="28"/>
            <w:szCs w:val="28"/>
          </w:rPr>
          <w:t>О молодежной политике</w:t>
        </w:r>
      </w:hyperlink>
      <w:r w:rsidRPr="005F34AB">
        <w:rPr>
          <w:rFonts w:ascii="PT Astra Serif" w:hAnsi="PT Astra Serif"/>
          <w:sz w:val="28"/>
          <w:szCs w:val="28"/>
        </w:rPr>
        <w:t xml:space="preserve"> в Саратовской области", "</w:t>
      </w:r>
      <w:hyperlink r:id="rId12">
        <w:r w:rsidRPr="005F34AB">
          <w:rPr>
            <w:rFonts w:ascii="PT Astra Serif" w:hAnsi="PT Astra Serif"/>
            <w:sz w:val="28"/>
            <w:szCs w:val="28"/>
          </w:rPr>
          <w:t>О добровольческой (волонтерской) деятельности</w:t>
        </w:r>
      </w:hyperlink>
      <w:r w:rsidRPr="005F34AB">
        <w:rPr>
          <w:rFonts w:ascii="PT Astra Serif" w:hAnsi="PT Astra Serif"/>
          <w:sz w:val="28"/>
          <w:szCs w:val="28"/>
        </w:rPr>
        <w:t xml:space="preserve"> в Саратовской области".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По состоянию на 1 января 2024 года в области насчитывается 592466 человек в возрасте от 14 до 35 лет, что составляет 24,84 процента от общей численности населения области.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В области функционируют 354 молодежные и детские общественные организации и объединения (студенческие и молодежные советы, волонтерские отряды, патриотические клубы и др.), осуществляющие социально полезную деятельность, из них 71 организация является зарегистрированной (по данным Управления Министерства юстиции Российской Федерации по Саратовской области).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lastRenderedPageBreak/>
        <w:t>Инфраструктура молодежной политики региона в настоящее время включает: 1 региональное учреждение, 10 муниципальных учреждений, 9 "Точек притяжения".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Но по-прежнему остается актуальной проблема кадрового состава в муниципальных районах области, не выделены отдельные единицы по работе с молодежью. Специалисты совмещают направление молодежной политики со спортом, образованием, культурой и туризмом.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С целью развития инфраструктуры молодежной политики Саратовская область третий год подряд участвует во Всероссийском конкурсе программ комплексного развития молодежной политики "Регион для молодых" в рамках федерального проекта "Молодежь России" национального </w:t>
      </w:r>
      <w:hyperlink r:id="rId13">
        <w:r w:rsidRPr="005F34AB">
          <w:rPr>
            <w:rFonts w:ascii="PT Astra Serif" w:hAnsi="PT Astra Serif"/>
            <w:sz w:val="28"/>
            <w:szCs w:val="28"/>
          </w:rPr>
          <w:t>проекта</w:t>
        </w:r>
      </w:hyperlink>
      <w:r w:rsidRPr="005F34AB">
        <w:rPr>
          <w:rFonts w:ascii="PT Astra Serif" w:hAnsi="PT Astra Serif"/>
          <w:sz w:val="28"/>
          <w:szCs w:val="28"/>
        </w:rPr>
        <w:t xml:space="preserve"> "Образование".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По итогам конкурсного отбора в 2024 году Саратовская область получила субсидию из федерального бюджета на модернизацию муниципального учреждения "Молодежная инициатива" </w:t>
      </w:r>
      <w:proofErr w:type="spellStart"/>
      <w:r w:rsidRPr="005F34AB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5F34AB">
        <w:rPr>
          <w:rFonts w:ascii="PT Astra Serif" w:hAnsi="PT Astra Serif"/>
          <w:sz w:val="28"/>
          <w:szCs w:val="28"/>
        </w:rPr>
        <w:t xml:space="preserve"> района и создание нового молодежного центра в Балашове. Проведено более 60 социально значимых мероприятий с участием молодежи и специалистов по молодежной политике более чем из 20 муниципальных образований области. Охват молодежи составил более 120 тыс. человек.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В 2025 году Саратовская область также стала победителем конкурса и получила субсидию из федерального бюджета на создание и развитие молодежной инфраструктуры на территории трех муниципальных образований области (</w:t>
      </w:r>
      <w:proofErr w:type="spellStart"/>
      <w:r w:rsidRPr="005F34AB">
        <w:rPr>
          <w:rFonts w:ascii="PT Astra Serif" w:hAnsi="PT Astra Serif"/>
          <w:sz w:val="28"/>
          <w:szCs w:val="28"/>
        </w:rPr>
        <w:t>Энгельсский</w:t>
      </w:r>
      <w:proofErr w:type="spellEnd"/>
      <w:r w:rsidRPr="005F34AB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5F34AB">
        <w:rPr>
          <w:rFonts w:ascii="PT Astra Serif" w:hAnsi="PT Astra Serif"/>
          <w:sz w:val="28"/>
          <w:szCs w:val="28"/>
        </w:rPr>
        <w:t>Александрово</w:t>
      </w:r>
      <w:proofErr w:type="spellEnd"/>
      <w:r w:rsidRPr="005F34AB">
        <w:rPr>
          <w:rFonts w:ascii="PT Astra Serif" w:hAnsi="PT Astra Serif"/>
          <w:sz w:val="28"/>
          <w:szCs w:val="28"/>
        </w:rPr>
        <w:t xml:space="preserve">-Гайский и </w:t>
      </w:r>
      <w:proofErr w:type="gramStart"/>
      <w:r w:rsidRPr="005F34AB">
        <w:rPr>
          <w:rFonts w:ascii="PT Astra Serif" w:hAnsi="PT Astra Serif"/>
          <w:sz w:val="28"/>
          <w:szCs w:val="28"/>
        </w:rPr>
        <w:t>Красноармейский</w:t>
      </w:r>
      <w:proofErr w:type="gramEnd"/>
      <w:r w:rsidRPr="005F34AB">
        <w:rPr>
          <w:rFonts w:ascii="PT Astra Serif" w:hAnsi="PT Astra Serif"/>
          <w:sz w:val="28"/>
          <w:szCs w:val="28"/>
        </w:rPr>
        <w:t xml:space="preserve"> муниципальные районы). Благодаря открытию центров количество профильных специалистов увеличилось на 47 человек.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Таким образом, за два года в регион привлечено более 157 </w:t>
      </w:r>
      <w:proofErr w:type="gramStart"/>
      <w:r w:rsidRPr="005F34AB">
        <w:rPr>
          <w:rFonts w:ascii="PT Astra Serif" w:hAnsi="PT Astra Serif"/>
          <w:sz w:val="28"/>
          <w:szCs w:val="28"/>
        </w:rPr>
        <w:t>млн</w:t>
      </w:r>
      <w:proofErr w:type="gramEnd"/>
      <w:r w:rsidRPr="005F34AB">
        <w:rPr>
          <w:rFonts w:ascii="PT Astra Serif" w:hAnsi="PT Astra Serif"/>
          <w:sz w:val="28"/>
          <w:szCs w:val="28"/>
        </w:rPr>
        <w:t xml:space="preserve"> рублей из федерального бюджета.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Регион неоднократно становился площадкой для мероприятий окружного и всероссийского уровня.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Второй год подряд регион становится победителем Всероссийского конкурса площадок для проведения </w:t>
      </w:r>
      <w:proofErr w:type="spellStart"/>
      <w:r w:rsidRPr="005F34AB">
        <w:rPr>
          <w:rFonts w:ascii="PT Astra Serif" w:hAnsi="PT Astra Serif"/>
          <w:sz w:val="28"/>
          <w:szCs w:val="28"/>
        </w:rPr>
        <w:t>грантового</w:t>
      </w:r>
      <w:proofErr w:type="spellEnd"/>
      <w:r w:rsidRPr="005F34AB">
        <w:rPr>
          <w:rFonts w:ascii="PT Astra Serif" w:hAnsi="PT Astra Serif"/>
          <w:sz w:val="28"/>
          <w:szCs w:val="28"/>
        </w:rPr>
        <w:t xml:space="preserve"> конкурса "</w:t>
      </w:r>
      <w:proofErr w:type="spellStart"/>
      <w:r w:rsidRPr="005F34AB">
        <w:rPr>
          <w:rFonts w:ascii="PT Astra Serif" w:hAnsi="PT Astra Serif"/>
          <w:sz w:val="28"/>
          <w:szCs w:val="28"/>
        </w:rPr>
        <w:t>Росмолодежь</w:t>
      </w:r>
      <w:proofErr w:type="gramStart"/>
      <w:r w:rsidRPr="005F34AB">
        <w:rPr>
          <w:rFonts w:ascii="PT Astra Serif" w:hAnsi="PT Astra Serif"/>
          <w:sz w:val="28"/>
          <w:szCs w:val="28"/>
        </w:rPr>
        <w:t>.Г</w:t>
      </w:r>
      <w:proofErr w:type="gramEnd"/>
      <w:r w:rsidRPr="005F34AB">
        <w:rPr>
          <w:rFonts w:ascii="PT Astra Serif" w:hAnsi="PT Astra Serif"/>
          <w:sz w:val="28"/>
          <w:szCs w:val="28"/>
        </w:rPr>
        <w:t>ранты</w:t>
      </w:r>
      <w:proofErr w:type="spellEnd"/>
      <w:r w:rsidRPr="005F34AB">
        <w:rPr>
          <w:rFonts w:ascii="PT Astra Serif" w:hAnsi="PT Astra Serif"/>
          <w:sz w:val="28"/>
          <w:szCs w:val="28"/>
        </w:rPr>
        <w:t xml:space="preserve">". В рамках регионального образовательного молодежного форума "Хопер" участники получили поддержку в сумме 3,5 </w:t>
      </w:r>
      <w:proofErr w:type="gramStart"/>
      <w:r w:rsidRPr="005F34AB">
        <w:rPr>
          <w:rFonts w:ascii="PT Astra Serif" w:hAnsi="PT Astra Serif"/>
          <w:sz w:val="28"/>
          <w:szCs w:val="28"/>
        </w:rPr>
        <w:t>млн</w:t>
      </w:r>
      <w:proofErr w:type="gramEnd"/>
      <w:r w:rsidRPr="005F34AB">
        <w:rPr>
          <w:rFonts w:ascii="PT Astra Serif" w:hAnsi="PT Astra Serif"/>
          <w:sz w:val="28"/>
          <w:szCs w:val="28"/>
        </w:rPr>
        <w:t xml:space="preserve"> рублей.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Впервые на Всероссийском фестивале "Российская студенческая весна - 2024" также прошел </w:t>
      </w:r>
      <w:proofErr w:type="spellStart"/>
      <w:r w:rsidRPr="005F34AB">
        <w:rPr>
          <w:rFonts w:ascii="PT Astra Serif" w:hAnsi="PT Astra Serif"/>
          <w:sz w:val="28"/>
          <w:szCs w:val="28"/>
        </w:rPr>
        <w:t>грантовый</w:t>
      </w:r>
      <w:proofErr w:type="spellEnd"/>
      <w:r w:rsidRPr="005F34AB">
        <w:rPr>
          <w:rFonts w:ascii="PT Astra Serif" w:hAnsi="PT Astra Serif"/>
          <w:sz w:val="28"/>
          <w:szCs w:val="28"/>
        </w:rPr>
        <w:t xml:space="preserve"> конкурс, фонд составил 5,2 </w:t>
      </w:r>
      <w:proofErr w:type="gramStart"/>
      <w:r w:rsidRPr="005F34AB">
        <w:rPr>
          <w:rFonts w:ascii="PT Astra Serif" w:hAnsi="PT Astra Serif"/>
          <w:sz w:val="28"/>
          <w:szCs w:val="28"/>
        </w:rPr>
        <w:t>млн</w:t>
      </w:r>
      <w:proofErr w:type="gramEnd"/>
      <w:r w:rsidRPr="005F34AB">
        <w:rPr>
          <w:rFonts w:ascii="PT Astra Serif" w:hAnsi="PT Astra Serif"/>
          <w:sz w:val="28"/>
          <w:szCs w:val="28"/>
        </w:rPr>
        <w:t xml:space="preserve"> рублей федеральных средств.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Также, в 2025 году 4 площадки Саратовской области стали победителями Всероссийского конкурса площадок для проведения </w:t>
      </w:r>
      <w:proofErr w:type="spellStart"/>
      <w:r w:rsidRPr="005F34AB">
        <w:rPr>
          <w:rFonts w:ascii="PT Astra Serif" w:hAnsi="PT Astra Serif"/>
          <w:sz w:val="28"/>
          <w:szCs w:val="28"/>
        </w:rPr>
        <w:lastRenderedPageBreak/>
        <w:t>грантового</w:t>
      </w:r>
      <w:proofErr w:type="spellEnd"/>
      <w:r w:rsidRPr="005F34AB">
        <w:rPr>
          <w:rFonts w:ascii="PT Astra Serif" w:hAnsi="PT Astra Serif"/>
          <w:sz w:val="28"/>
          <w:szCs w:val="28"/>
        </w:rPr>
        <w:t xml:space="preserve"> конкурса "</w:t>
      </w:r>
      <w:proofErr w:type="spellStart"/>
      <w:r w:rsidRPr="005F34AB">
        <w:rPr>
          <w:rFonts w:ascii="PT Astra Serif" w:hAnsi="PT Astra Serif"/>
          <w:sz w:val="28"/>
          <w:szCs w:val="28"/>
        </w:rPr>
        <w:t>Росмолодежь</w:t>
      </w:r>
      <w:proofErr w:type="gramStart"/>
      <w:r w:rsidRPr="005F34AB">
        <w:rPr>
          <w:rFonts w:ascii="PT Astra Serif" w:hAnsi="PT Astra Serif"/>
          <w:sz w:val="28"/>
          <w:szCs w:val="28"/>
        </w:rPr>
        <w:t>.Г</w:t>
      </w:r>
      <w:proofErr w:type="gramEnd"/>
      <w:r w:rsidRPr="005F34AB">
        <w:rPr>
          <w:rFonts w:ascii="PT Astra Serif" w:hAnsi="PT Astra Serif"/>
          <w:sz w:val="28"/>
          <w:szCs w:val="28"/>
        </w:rPr>
        <w:t>ранты</w:t>
      </w:r>
      <w:proofErr w:type="spellEnd"/>
      <w:r w:rsidRPr="005F34AB">
        <w:rPr>
          <w:rFonts w:ascii="PT Astra Serif" w:hAnsi="PT Astra Serif"/>
          <w:sz w:val="28"/>
          <w:szCs w:val="28"/>
        </w:rPr>
        <w:t>".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Так, по итогам участия в федеральных конкурсах грантов за 2022 - 2024 годы субъектами молодежной политики в регион привлечено более 250 млн. рублей. Ежегодно от региона подается около 500 заявочных проектов.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Единственным областным учреждением по работе с молодежью на территории Саратовской области является государственное бюджетное учреждение "Региональный центр комплексного социального обслуживания детей и молодежи "Молодежь плюс". В его структуру входят: </w:t>
      </w:r>
      <w:proofErr w:type="gramStart"/>
      <w:r w:rsidRPr="005F34AB">
        <w:rPr>
          <w:rFonts w:ascii="PT Astra Serif" w:hAnsi="PT Astra Serif"/>
          <w:sz w:val="28"/>
          <w:szCs w:val="28"/>
        </w:rPr>
        <w:t>Центр патриотического воспитания, Центр психологической поддержки, Центр "Проектный офис", Ресурсный центр развития добровольчества, отдел по работе с органами власти, Центр взаимодействия с детскими и молодежными общественными организациями, Медиа-центр, Центр регионального взаимодействия и координации деятельности, Центр специальных мероприятий и обособленные структурные подразделения в 6 муниципальных районах области (</w:t>
      </w:r>
      <w:proofErr w:type="spellStart"/>
      <w:r w:rsidRPr="005F34AB">
        <w:rPr>
          <w:rFonts w:ascii="PT Astra Serif" w:hAnsi="PT Astra Serif"/>
          <w:sz w:val="28"/>
          <w:szCs w:val="28"/>
        </w:rPr>
        <w:t>Аркадакском</w:t>
      </w:r>
      <w:proofErr w:type="spellEnd"/>
      <w:r w:rsidRPr="005F34AB">
        <w:rPr>
          <w:rFonts w:ascii="PT Astra Serif" w:hAnsi="PT Astra Serif"/>
          <w:sz w:val="28"/>
          <w:szCs w:val="28"/>
        </w:rPr>
        <w:t xml:space="preserve">, Вольском, </w:t>
      </w:r>
      <w:proofErr w:type="spellStart"/>
      <w:r w:rsidRPr="005F34AB">
        <w:rPr>
          <w:rFonts w:ascii="PT Astra Serif" w:hAnsi="PT Astra Serif"/>
          <w:sz w:val="28"/>
          <w:szCs w:val="28"/>
        </w:rPr>
        <w:t>Марксовском</w:t>
      </w:r>
      <w:proofErr w:type="spellEnd"/>
      <w:r w:rsidRPr="005F34AB">
        <w:rPr>
          <w:rFonts w:ascii="PT Astra Serif" w:hAnsi="PT Astra Serif"/>
          <w:sz w:val="28"/>
          <w:szCs w:val="28"/>
        </w:rPr>
        <w:t xml:space="preserve">, Пугачевском, </w:t>
      </w:r>
      <w:proofErr w:type="spellStart"/>
      <w:r w:rsidRPr="005F34AB">
        <w:rPr>
          <w:rFonts w:ascii="PT Astra Serif" w:hAnsi="PT Astra Serif"/>
          <w:sz w:val="28"/>
          <w:szCs w:val="28"/>
        </w:rPr>
        <w:t>Татищевском</w:t>
      </w:r>
      <w:proofErr w:type="spellEnd"/>
      <w:r w:rsidRPr="005F34AB">
        <w:rPr>
          <w:rFonts w:ascii="PT Astra Serif" w:hAnsi="PT Astra Serif"/>
          <w:sz w:val="28"/>
          <w:szCs w:val="28"/>
        </w:rPr>
        <w:t>, Новоузенском).</w:t>
      </w:r>
      <w:proofErr w:type="gramEnd"/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В рамках государственного задания учреждение проводит около 6,5 тыс. мероприятий в год различной направленности с охватом более 120000 молодых людей. Проекты Центра являются победителями всероссийских творческих, патриотических конкурсов, получают </w:t>
      </w:r>
      <w:proofErr w:type="spellStart"/>
      <w:r w:rsidRPr="005F34AB">
        <w:rPr>
          <w:rFonts w:ascii="PT Astra Serif" w:hAnsi="PT Astra Serif"/>
          <w:sz w:val="28"/>
          <w:szCs w:val="28"/>
        </w:rPr>
        <w:t>грантовую</w:t>
      </w:r>
      <w:proofErr w:type="spellEnd"/>
      <w:r w:rsidRPr="005F34AB">
        <w:rPr>
          <w:rFonts w:ascii="PT Astra Serif" w:hAnsi="PT Astra Serif"/>
          <w:sz w:val="28"/>
          <w:szCs w:val="28"/>
        </w:rPr>
        <w:t xml:space="preserve"> поддержку.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Указанное учреждение обеспечивает волонтерское сопровождение различных событий и мероприятий. Самыми крупными за последнее время стали: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участие </w:t>
      </w:r>
      <w:proofErr w:type="gramStart"/>
      <w:r w:rsidRPr="005F34AB">
        <w:rPr>
          <w:rFonts w:ascii="PT Astra Serif" w:hAnsi="PT Astra Serif"/>
          <w:sz w:val="28"/>
          <w:szCs w:val="28"/>
        </w:rPr>
        <w:t>в работе Волонтерского корпуса по вовлечению населения к участию в голосовании в рамках</w:t>
      </w:r>
      <w:proofErr w:type="gramEnd"/>
      <w:r w:rsidRPr="005F34AB">
        <w:rPr>
          <w:rFonts w:ascii="PT Astra Serif" w:hAnsi="PT Astra Serif"/>
          <w:sz w:val="28"/>
          <w:szCs w:val="28"/>
        </w:rPr>
        <w:t xml:space="preserve"> реализации федерального проекта "Формирование комфортной городской среды" национального </w:t>
      </w:r>
      <w:hyperlink r:id="rId14">
        <w:r w:rsidRPr="005F34AB">
          <w:rPr>
            <w:rFonts w:ascii="PT Astra Serif" w:hAnsi="PT Astra Serif"/>
            <w:sz w:val="28"/>
            <w:szCs w:val="28"/>
          </w:rPr>
          <w:t>проекта</w:t>
        </w:r>
      </w:hyperlink>
      <w:r w:rsidRPr="005F34AB">
        <w:rPr>
          <w:rFonts w:ascii="PT Astra Serif" w:hAnsi="PT Astra Serif"/>
          <w:sz w:val="28"/>
          <w:szCs w:val="28"/>
        </w:rPr>
        <w:t xml:space="preserve"> "Жилье и городская среда";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помощь в организации и проведении региональных этапов Международной премии #МЫВМЕСТЕ в 2021 - 2024 годах;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участие в работе Волонтерского корпуса Всероссийского полумарафона "</w:t>
      </w:r>
      <w:proofErr w:type="spellStart"/>
      <w:r w:rsidRPr="005F34AB">
        <w:rPr>
          <w:rFonts w:ascii="PT Astra Serif" w:hAnsi="PT Astra Serif"/>
          <w:sz w:val="28"/>
          <w:szCs w:val="28"/>
        </w:rPr>
        <w:t>ЗаБег</w:t>
      </w:r>
      <w:proofErr w:type="gramStart"/>
      <w:r w:rsidRPr="005F34AB">
        <w:rPr>
          <w:rFonts w:ascii="PT Astra Serif" w:hAnsi="PT Astra Serif"/>
          <w:sz w:val="28"/>
          <w:szCs w:val="28"/>
        </w:rPr>
        <w:t>.Р</w:t>
      </w:r>
      <w:proofErr w:type="gramEnd"/>
      <w:r w:rsidRPr="005F34AB">
        <w:rPr>
          <w:rFonts w:ascii="PT Astra Serif" w:hAnsi="PT Astra Serif"/>
          <w:sz w:val="28"/>
          <w:szCs w:val="28"/>
        </w:rPr>
        <w:t>Ф</w:t>
      </w:r>
      <w:proofErr w:type="spellEnd"/>
      <w:r w:rsidRPr="005F34AB">
        <w:rPr>
          <w:rFonts w:ascii="PT Astra Serif" w:hAnsi="PT Astra Serif"/>
          <w:sz w:val="28"/>
          <w:szCs w:val="28"/>
        </w:rPr>
        <w:t>";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участие в работе Волонтерского корпуса I Всероссийских Игр "Умный город. Живи спортом";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участие в работе Волонтерского корпуса "XXII молодежных Дельфийских Игр России";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участие в работе регионального организационного комитета Всемирного фестиваля молодежи;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lastRenderedPageBreak/>
        <w:t>координирование волонтерского корпуса XXXII Всероссийского фестиваля "Российская студенческая весна" образовательных организаций высшего образования в 2024 году в г. Саратове;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координирование волонтерского корпуса IX Российско-китайского молодежного форума в формате "Волга - Янцзы" и др.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Кроме того, учреждение осуществляет реализацию специализированных программ по профилактике асоциальных проявлений, добровольчеству, социальному проектированию.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Для последующего развития государственной молодежной политики требуется дальнейшее решение существующих проблем в молодежной среде: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развитие инфраструктуры молодежной политики Саратовской области;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совершенствование системы вовлечения молодежи в социально значимую деятельность;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продолжение работы по созданию условий для реализации творческого и инновационного потенциала молодежи;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продолжение работы по подготовке молодежи к участию в общественной жизни, обеспечение межнационального (межэтнического) и межконфессионального согласия в молодежной среде, профессиональной ориентации молодежи;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продолжение работы по повышению профессионального уровня работников по молодежной политике.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В рамках направления по патриотическому воспитанию молодежи предполагается формирование и развитие личности, обладающей качествами гражданина России - патриота Родины, способной успешно выполнять гражданские обязанности.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Ключевыми приоритетами государственной программы являются: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воспитать уважительное отношение молодежи к ветеранам Великой Отечественной войны, общей памяти героям, павшим за Родину;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пробудить интерес к историческим событиям;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сформировать мотивацию к овладению качествами гражданина - патриота России.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Гражданское и патриотическое воспитание является одним из ключевых направлений работы комитета молодежной политики Саратовской области.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 xml:space="preserve">Учитывая важность военно-патриотического воспитания в текущем периоде делается упор на тесное взаимодействие и работу </w:t>
      </w:r>
      <w:proofErr w:type="gramStart"/>
      <w:r w:rsidRPr="005F34AB">
        <w:rPr>
          <w:rFonts w:ascii="PT Astra Serif" w:hAnsi="PT Astra Serif"/>
          <w:sz w:val="28"/>
          <w:szCs w:val="28"/>
        </w:rPr>
        <w:t>с</w:t>
      </w:r>
      <w:proofErr w:type="gramEnd"/>
      <w:r w:rsidRPr="005F34AB">
        <w:rPr>
          <w:rFonts w:ascii="PT Astra Serif" w:hAnsi="PT Astra Serif"/>
          <w:sz w:val="28"/>
          <w:szCs w:val="28"/>
        </w:rPr>
        <w:t>: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lastRenderedPageBreak/>
        <w:t>воинскими частями;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госпиталями;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образовательными военными организациями;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федеральными органами исполнительной власти.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Ежегодно проводится более 600 комплексных мероприятий с общим охватом более 184 тыс. молодых людей, при реализации которых большое внимание уделяется внедрению современных форм и методов работы в сфере патриотического воспитания, а также увеличению количества патриотических проектов.</w:t>
      </w: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2. Описание приоритетов и целей государственной политики</w:t>
      </w: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в сфере реализации государственной программы Саратовской</w:t>
      </w: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области "Молодежная политика Саратовской области"</w:t>
      </w: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F34AB">
        <w:rPr>
          <w:rFonts w:ascii="PT Astra Serif" w:hAnsi="PT Astra Serif"/>
          <w:sz w:val="28"/>
          <w:szCs w:val="28"/>
        </w:rPr>
        <w:t xml:space="preserve">Система целеполагания и задачи государственной программы сформированы с учетом национальных целей развития на период до 2030 года, определенных </w:t>
      </w:r>
      <w:hyperlink r:id="rId15">
        <w:r w:rsidRPr="005F34AB">
          <w:rPr>
            <w:rFonts w:ascii="PT Astra Serif" w:hAnsi="PT Astra Serif"/>
            <w:sz w:val="28"/>
            <w:szCs w:val="28"/>
          </w:rPr>
          <w:t>Указом</w:t>
        </w:r>
      </w:hyperlink>
      <w:r w:rsidRPr="005F34AB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 и Единого </w:t>
      </w:r>
      <w:hyperlink r:id="rId16">
        <w:r w:rsidRPr="005F34AB">
          <w:rPr>
            <w:rFonts w:ascii="PT Astra Serif" w:hAnsi="PT Astra Serif"/>
            <w:sz w:val="28"/>
            <w:szCs w:val="28"/>
          </w:rPr>
          <w:t>плана</w:t>
        </w:r>
      </w:hyperlink>
      <w:r w:rsidRPr="005F34AB">
        <w:rPr>
          <w:rFonts w:ascii="PT Astra Serif" w:hAnsi="PT Astra Serif"/>
          <w:sz w:val="28"/>
          <w:szCs w:val="28"/>
        </w:rPr>
        <w:t xml:space="preserve"> по достижению национальных целей развития Российской Федерации на период до 2030</w:t>
      </w:r>
      <w:proofErr w:type="gramEnd"/>
      <w:r w:rsidRPr="005F34AB">
        <w:rPr>
          <w:rFonts w:ascii="PT Astra Serif" w:hAnsi="PT Astra Serif"/>
          <w:sz w:val="28"/>
          <w:szCs w:val="28"/>
        </w:rPr>
        <w:t xml:space="preserve"> года и на перспективу до 2036 года, утвержденного распоряжением Правительства Российской Федерации от 1 октября 2021 года N 2765-р, а также государственной </w:t>
      </w:r>
      <w:hyperlink r:id="rId17">
        <w:r w:rsidRPr="005F34AB">
          <w:rPr>
            <w:rFonts w:ascii="PT Astra Serif" w:hAnsi="PT Astra Serif"/>
            <w:sz w:val="28"/>
            <w:szCs w:val="28"/>
          </w:rPr>
          <w:t>программой</w:t>
        </w:r>
      </w:hyperlink>
      <w:r w:rsidRPr="005F34AB">
        <w:rPr>
          <w:rFonts w:ascii="PT Astra Serif" w:hAnsi="PT Astra Serif"/>
          <w:sz w:val="28"/>
          <w:szCs w:val="28"/>
        </w:rPr>
        <w:t xml:space="preserve"> Российской Федерации "Развитие образования", утвержденной постановлением Правительства Российской Федерации от 26 декабря 2017 года N 1642.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Для оценки хода реализации государственной программы и характеристики состояния установленной сферы деятельности предусмотрена система показателей.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Определены приоритеты государственной программы: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цель 1 - увеличение доли молодых людей, вовлеченных в добровольческую и общественную деятельность;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цель 2 - увеличение доли молодых людей, участвующих в мероприятиях патриотической направленности, в общей численности граждан области.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В рамках обеспечения достижения поставленных целей предусматривается решение основных задач: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F34AB">
        <w:rPr>
          <w:rFonts w:ascii="PT Astra Serif" w:hAnsi="PT Astra Serif"/>
          <w:sz w:val="28"/>
          <w:szCs w:val="28"/>
        </w:rPr>
        <w:t>мероприятиями по профессиональной самореализации к 2030 году охвачены не менее 75 процентов молодежи;</w:t>
      </w:r>
      <w:proofErr w:type="gramEnd"/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lastRenderedPageBreak/>
        <w:t>к 2030 году не менее 45 процентов молодых людей, вовлеченных в добровольческую и общественную деятельность;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оказание региональных мер государственной поддержки в сфере реализации молодежной политики;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привлечение молодежи к участию в социально полезной деятельности, выработка эффективных форм взаимодействия с детскими и молодежными общественными объединениями по реализации региональной молодежной политики;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к 2030 году созданы условия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создание условий для формирования у молодых людей социально значимых патриотических ценностей, взглядов и убеждений, уважения к культурному и историческому прошлому страны и области.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Решение поставленных задач будет обеспечено путем эффективного взаимодействия исполнительных органов области, государственных и муниципальных организаций (по согласованию), институтов гражданского общества (по согласованию), общественных объединений и молодежных организаций области (по согласованию).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Для достижения указанных целей и приоритетов государственной программы включены следующие направления (подпрограммы) реализации: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32">
        <w:r w:rsidRPr="005F34AB">
          <w:rPr>
            <w:rFonts w:ascii="PT Astra Serif" w:hAnsi="PT Astra Serif"/>
            <w:sz w:val="28"/>
            <w:szCs w:val="28"/>
          </w:rPr>
          <w:t>подпрограмма 1</w:t>
        </w:r>
      </w:hyperlink>
      <w:r w:rsidRPr="005F34AB">
        <w:rPr>
          <w:rFonts w:ascii="PT Astra Serif" w:hAnsi="PT Astra Serif"/>
          <w:sz w:val="28"/>
          <w:szCs w:val="28"/>
        </w:rPr>
        <w:t xml:space="preserve"> "Создание условий для всестороннего развития и самореализации молодежи";</w:t>
      </w:r>
    </w:p>
    <w:p w:rsidR="005F34AB" w:rsidRPr="005F34AB" w:rsidRDefault="005F34A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59">
        <w:r w:rsidRPr="005F34AB">
          <w:rPr>
            <w:rFonts w:ascii="PT Astra Serif" w:hAnsi="PT Astra Serif"/>
            <w:sz w:val="28"/>
            <w:szCs w:val="28"/>
          </w:rPr>
          <w:t>подпрограмма 2</w:t>
        </w:r>
      </w:hyperlink>
      <w:r w:rsidRPr="005F34AB">
        <w:rPr>
          <w:rFonts w:ascii="PT Astra Serif" w:hAnsi="PT Astra Serif"/>
          <w:sz w:val="28"/>
          <w:szCs w:val="28"/>
        </w:rPr>
        <w:t xml:space="preserve"> "Патриотическое воспитание молодежи".</w:t>
      </w: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Приложение</w:t>
      </w:r>
    </w:p>
    <w:p w:rsidR="005F34AB" w:rsidRPr="005F34AB" w:rsidRDefault="005F34A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5F34AB" w:rsidRPr="005F34AB" w:rsidRDefault="005F34A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Саратовской области "Молодежная политика</w:t>
      </w:r>
    </w:p>
    <w:p w:rsidR="005F34AB" w:rsidRPr="005F34AB" w:rsidRDefault="005F34A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Саратовской области"</w:t>
      </w: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СТРУКТУРА ГОСУДАРСТВЕННОЙ ПРОГРАММЫ</w:t>
      </w:r>
    </w:p>
    <w:p w:rsidR="005F34AB" w:rsidRPr="005F34AB" w:rsidRDefault="005F34A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F34AB">
        <w:rPr>
          <w:rFonts w:ascii="PT Astra Serif" w:hAnsi="PT Astra Serif"/>
          <w:sz w:val="28"/>
          <w:szCs w:val="28"/>
        </w:rPr>
        <w:t>НА ТЕКУЩИЙ ФИНАНСОВЫЙ ГОД И НА ПЛАНОВЫЙ ПЕРИОД</w:t>
      </w: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rPr>
          <w:rFonts w:ascii="PT Astra Serif" w:hAnsi="PT Astra Serif"/>
          <w:sz w:val="28"/>
          <w:szCs w:val="28"/>
        </w:rPr>
        <w:sectPr w:rsidR="005F34AB" w:rsidRPr="005F34AB" w:rsidSect="00F71B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"/>
        <w:gridCol w:w="3255"/>
        <w:gridCol w:w="3255"/>
        <w:gridCol w:w="3005"/>
        <w:gridCol w:w="3458"/>
      </w:tblGrid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5F34AB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5F34AB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3255" w:type="dxa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6260" w:type="dxa"/>
            <w:gridSpan w:val="2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458" w:type="dxa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Связь с показателями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255" w:type="dxa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260" w:type="dxa"/>
            <w:gridSpan w:val="2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458" w:type="dxa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973" w:type="dxa"/>
            <w:gridSpan w:val="4"/>
          </w:tcPr>
          <w:p w:rsidR="005F34AB" w:rsidRPr="005F34AB" w:rsidRDefault="005F34AB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bookmarkStart w:id="2" w:name="P132"/>
            <w:bookmarkEnd w:id="2"/>
            <w:r w:rsidRPr="005F34AB">
              <w:rPr>
                <w:rFonts w:ascii="PT Astra Serif" w:hAnsi="PT Astra Serif"/>
                <w:sz w:val="28"/>
                <w:szCs w:val="28"/>
              </w:rPr>
              <w:t>Подпрограмма 1 "Создание условий для всестороннего развития и самореализации молодежи"</w:t>
            </w:r>
          </w:p>
        </w:tc>
      </w:tr>
      <w:tr w:rsidR="005F34AB" w:rsidRPr="005F34AB">
        <w:tc>
          <w:tcPr>
            <w:tcW w:w="13554" w:type="dxa"/>
            <w:gridSpan w:val="5"/>
          </w:tcPr>
          <w:p w:rsidR="005F34AB" w:rsidRPr="005F34AB" w:rsidRDefault="005F34A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1. Региональный проект "Россия - страна возможностей (Саратовская область)"</w:t>
            </w:r>
          </w:p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Куратор регионального проекта: Попов Владимир Владимирович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10" w:type="dxa"/>
            <w:gridSpan w:val="2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Ответственный за реализацию: комитет молодежной политики Саратовской области</w:t>
            </w:r>
          </w:p>
        </w:tc>
        <w:tc>
          <w:tcPr>
            <w:tcW w:w="6463" w:type="dxa"/>
            <w:gridSpan w:val="2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Срок реализации: 2026 - 2030 годы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3255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F34AB">
              <w:rPr>
                <w:rFonts w:ascii="PT Astra Serif" w:hAnsi="PT Astra Serif"/>
                <w:sz w:val="28"/>
                <w:szCs w:val="28"/>
              </w:rPr>
              <w:t>Мероприятиями по профессиональной самореализации к 2030 году охвачены не менее 75 процентов молодежи</w:t>
            </w:r>
            <w:proofErr w:type="gramEnd"/>
          </w:p>
        </w:tc>
        <w:tc>
          <w:tcPr>
            <w:tcW w:w="6260" w:type="dxa"/>
            <w:gridSpan w:val="2"/>
          </w:tcPr>
          <w:p w:rsidR="005F34AB" w:rsidRPr="005F34AB" w:rsidRDefault="005F34AB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организованы и проведены образовательные заезды для молодых деятелей культуры и искусств "Таврида" в составе арт-кластера "Таврида"</w:t>
            </w:r>
          </w:p>
        </w:tc>
        <w:tc>
          <w:tcPr>
            <w:tcW w:w="3458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доля молодых людей, вовлеченных в добровольческую и общественную деятельность</w:t>
            </w:r>
          </w:p>
        </w:tc>
      </w:tr>
      <w:tr w:rsidR="005F34AB" w:rsidRPr="005F34AB">
        <w:tc>
          <w:tcPr>
            <w:tcW w:w="13554" w:type="dxa"/>
            <w:gridSpan w:val="5"/>
          </w:tcPr>
          <w:p w:rsidR="005F34AB" w:rsidRPr="005F34AB" w:rsidRDefault="005F34A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2. Комплекс процессных мероприятий "Государственная поддержка в сфере молодежной политики"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10" w:type="dxa"/>
            <w:gridSpan w:val="2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Ответственный за реализацию: комитет молодежной политики Саратовской области</w:t>
            </w:r>
          </w:p>
        </w:tc>
        <w:tc>
          <w:tcPr>
            <w:tcW w:w="6463" w:type="dxa"/>
            <w:gridSpan w:val="2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Срок реализации: 2026 - 2030 годы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3255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Оказание региональных мер государственной поддержки в сфере реализации молодежной политики</w:t>
            </w:r>
          </w:p>
        </w:tc>
        <w:tc>
          <w:tcPr>
            <w:tcW w:w="6260" w:type="dxa"/>
            <w:gridSpan w:val="2"/>
          </w:tcPr>
          <w:p w:rsidR="005F34AB" w:rsidRPr="005F34AB" w:rsidRDefault="005F34AB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 xml:space="preserve">реализованы проекты по работе с молодежью, реализованы проекты в сфере государственной молодежной политики на территории муниципальных образований области, обеспечена выплата премии Губернатора Саратовской области для поддержки талантливой молодежи, обеспечена выплата молодежной премии имени П.А. </w:t>
            </w:r>
            <w:r w:rsidRPr="005F34AB">
              <w:rPr>
                <w:rFonts w:ascii="PT Astra Serif" w:hAnsi="PT Astra Serif"/>
                <w:sz w:val="28"/>
                <w:szCs w:val="28"/>
              </w:rPr>
              <w:lastRenderedPageBreak/>
              <w:t>Столыпина</w:t>
            </w:r>
          </w:p>
        </w:tc>
        <w:tc>
          <w:tcPr>
            <w:tcW w:w="3458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lastRenderedPageBreak/>
              <w:t>доля молодых людей, вовлеченных в добровольческую и общественную деятельность</w:t>
            </w:r>
          </w:p>
        </w:tc>
      </w:tr>
      <w:tr w:rsidR="005F34AB" w:rsidRPr="005F34AB">
        <w:tc>
          <w:tcPr>
            <w:tcW w:w="13554" w:type="dxa"/>
            <w:gridSpan w:val="5"/>
          </w:tcPr>
          <w:p w:rsidR="005F34AB" w:rsidRPr="005F34AB" w:rsidRDefault="005F34A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lastRenderedPageBreak/>
              <w:t>3. Комплекс процессных мероприятий "Обеспечение участия представителей региона в проектах в сфере молодежной политики"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10" w:type="dxa"/>
            <w:gridSpan w:val="2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Ответственный за реализацию: комитет молодежной политики Саратовской области</w:t>
            </w:r>
          </w:p>
        </w:tc>
        <w:tc>
          <w:tcPr>
            <w:tcW w:w="6463" w:type="dxa"/>
            <w:gridSpan w:val="2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Срок реализации: 2026 - 2030 годы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3.1.</w:t>
            </w:r>
          </w:p>
        </w:tc>
        <w:tc>
          <w:tcPr>
            <w:tcW w:w="3255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Привлечение молодежи к участию в социально полезной деятельности, выработка эффективных форм взаимодействия с детскими и молодежными общественными объединениями по реализации региональной молодежной политики</w:t>
            </w:r>
          </w:p>
        </w:tc>
        <w:tc>
          <w:tcPr>
            <w:tcW w:w="6260" w:type="dxa"/>
            <w:gridSpan w:val="2"/>
          </w:tcPr>
          <w:p w:rsidR="005F34AB" w:rsidRPr="005F34AB" w:rsidRDefault="005F34AB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F34AB">
              <w:rPr>
                <w:rFonts w:ascii="PT Astra Serif" w:hAnsi="PT Astra Serif"/>
                <w:sz w:val="28"/>
                <w:szCs w:val="28"/>
              </w:rPr>
              <w:t>проведены областные, межрегиональные, всероссийские и международные мероприятия в сфере молодежной политики на территории области, организовано участие представителей региона в мероприятиях областного, межрегионального, всероссийского и международного уровня в сфере молодежной политики, обеспечено выполнение государственных заданий областными бюджетными и автономными учреждениями в целях выполнения услуг (работ) в сфере молодежной политики, оказано содействие в организации деятельности Центра взаимодействия с детскими и молодежными общественными</w:t>
            </w:r>
            <w:proofErr w:type="gramEnd"/>
            <w:r w:rsidRPr="005F34AB">
              <w:rPr>
                <w:rFonts w:ascii="PT Astra Serif" w:hAnsi="PT Astra Serif"/>
                <w:sz w:val="28"/>
                <w:szCs w:val="28"/>
              </w:rPr>
              <w:t xml:space="preserve"> объединениями на базе государственного бюджетного учреждения "Региональный центр комплексного социального обслуживания детей и молодежи "Молодежь плюс", обеспечено 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3458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доля молодых людей, вовлеченных в добровольческую и общественную деятельность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973" w:type="dxa"/>
            <w:gridSpan w:val="4"/>
          </w:tcPr>
          <w:p w:rsidR="005F34AB" w:rsidRPr="005F34AB" w:rsidRDefault="005F34AB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bookmarkStart w:id="3" w:name="P159"/>
            <w:bookmarkEnd w:id="3"/>
            <w:r w:rsidRPr="005F34AB">
              <w:rPr>
                <w:rFonts w:ascii="PT Astra Serif" w:hAnsi="PT Astra Serif"/>
                <w:sz w:val="28"/>
                <w:szCs w:val="28"/>
              </w:rPr>
              <w:t>Подпрограмма 2 "Патриотическое воспитание молодежи"</w:t>
            </w:r>
          </w:p>
        </w:tc>
      </w:tr>
      <w:tr w:rsidR="005F34AB" w:rsidRPr="005F34AB">
        <w:tc>
          <w:tcPr>
            <w:tcW w:w="13554" w:type="dxa"/>
            <w:gridSpan w:val="5"/>
          </w:tcPr>
          <w:p w:rsidR="005F34AB" w:rsidRPr="005F34AB" w:rsidRDefault="005F34A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1. Региональный проект "Мы вместе (Воспитание гармонично развитой личности) (Саратовская область)"</w:t>
            </w:r>
          </w:p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Куратор регионального проекта: Попов Владимир Владимирович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10" w:type="dxa"/>
            <w:gridSpan w:val="2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Ответственный за реализацию: комитет молодежной политики Саратовской области</w:t>
            </w:r>
          </w:p>
        </w:tc>
        <w:tc>
          <w:tcPr>
            <w:tcW w:w="6463" w:type="dxa"/>
            <w:gridSpan w:val="2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Срок реализации: 2026 - 2030 годы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3255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Не менее 45 процентов молодых людей к 2030 году вовлеченных</w:t>
            </w:r>
          </w:p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в добровольческую и общественную деятельность</w:t>
            </w:r>
          </w:p>
        </w:tc>
        <w:tc>
          <w:tcPr>
            <w:tcW w:w="6260" w:type="dxa"/>
            <w:gridSpan w:val="2"/>
          </w:tcPr>
          <w:p w:rsidR="005F34AB" w:rsidRPr="005F34AB" w:rsidRDefault="005F34AB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в целях популяризации добровольчества (</w:t>
            </w:r>
            <w:proofErr w:type="spellStart"/>
            <w:r w:rsidRPr="005F34AB">
              <w:rPr>
                <w:rFonts w:ascii="PT Astra Serif" w:hAnsi="PT Astra Serif"/>
                <w:sz w:val="28"/>
                <w:szCs w:val="28"/>
              </w:rPr>
              <w:t>волонтерства</w:t>
            </w:r>
            <w:proofErr w:type="spellEnd"/>
            <w:r w:rsidRPr="005F34AB">
              <w:rPr>
                <w:rFonts w:ascii="PT Astra Serif" w:hAnsi="PT Astra Serif"/>
                <w:sz w:val="28"/>
                <w:szCs w:val="28"/>
              </w:rPr>
              <w:t>) проведена информационная и рекламная кампания, в том числе размещены рекламные ролики на телевидении и в информационно-телекоммуникационной сети Интернет</w:t>
            </w:r>
          </w:p>
        </w:tc>
        <w:tc>
          <w:tcPr>
            <w:tcW w:w="3458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доля молодых людей, вовлеченных в добровольческую и общественную деятельность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1.2.</w:t>
            </w:r>
          </w:p>
        </w:tc>
        <w:tc>
          <w:tcPr>
            <w:tcW w:w="3255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К 2030 году созданы условия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6260" w:type="dxa"/>
            <w:gridSpan w:val="2"/>
          </w:tcPr>
          <w:p w:rsidR="005F34AB" w:rsidRPr="005F34AB" w:rsidRDefault="005F34AB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проведены мероприятия, направленные на увеличение численности детей и молодежи в возрасте до 35 лет, вовлеченных в социально активную деятельность через патриотические проекты</w:t>
            </w:r>
          </w:p>
        </w:tc>
        <w:tc>
          <w:tcPr>
            <w:tcW w:w="3458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доля граждан, участвующих в мероприятиях по гражданско-патриотическому и военно-патриотическому воспитанию граждан, в общей численности граждан области</w:t>
            </w:r>
          </w:p>
        </w:tc>
      </w:tr>
      <w:tr w:rsidR="005F34AB" w:rsidRPr="005F34AB">
        <w:tc>
          <w:tcPr>
            <w:tcW w:w="13554" w:type="dxa"/>
            <w:gridSpan w:val="5"/>
          </w:tcPr>
          <w:p w:rsidR="005F34AB" w:rsidRPr="005F34AB" w:rsidRDefault="005F34A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2. Комплекс процессных мероприятий "Гражданско-патриотическое и военно-патриотическое воспитание молодежи"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10" w:type="dxa"/>
            <w:gridSpan w:val="2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Ответственный за реализацию: комитет молодежной политики Саратовской области</w:t>
            </w:r>
          </w:p>
        </w:tc>
        <w:tc>
          <w:tcPr>
            <w:tcW w:w="6463" w:type="dxa"/>
            <w:gridSpan w:val="2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Срок реализации: 2026 - 2030 годы</w:t>
            </w:r>
          </w:p>
        </w:tc>
      </w:tr>
      <w:tr w:rsidR="005F34AB" w:rsidRPr="005F34AB">
        <w:tc>
          <w:tcPr>
            <w:tcW w:w="581" w:type="dxa"/>
          </w:tcPr>
          <w:p w:rsidR="005F34AB" w:rsidRPr="005F34AB" w:rsidRDefault="005F34A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3255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Создание условий для формирования у молодых людей социально значимых патриотических ценностей, взглядов и убеждений, уважения к культурному и историческому прошлому страны и области</w:t>
            </w:r>
          </w:p>
        </w:tc>
        <w:tc>
          <w:tcPr>
            <w:tcW w:w="6260" w:type="dxa"/>
            <w:gridSpan w:val="2"/>
          </w:tcPr>
          <w:p w:rsidR="005F34AB" w:rsidRPr="005F34AB" w:rsidRDefault="005F34AB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проведены мероприятия по гражданско-патриотическому и военно-патриотическому воспитанию молодежи</w:t>
            </w:r>
          </w:p>
        </w:tc>
        <w:tc>
          <w:tcPr>
            <w:tcW w:w="3458" w:type="dxa"/>
          </w:tcPr>
          <w:p w:rsidR="005F34AB" w:rsidRPr="005F34AB" w:rsidRDefault="005F34A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F34AB">
              <w:rPr>
                <w:rFonts w:ascii="PT Astra Serif" w:hAnsi="PT Astra Serif"/>
                <w:sz w:val="28"/>
                <w:szCs w:val="28"/>
              </w:rPr>
              <w:t>доля граждан, участвующих в мероприятиях по гражданско-патриотическому и военно-патриотическому воспитанию граждан, в общей численности граждан области</w:t>
            </w:r>
          </w:p>
        </w:tc>
      </w:tr>
    </w:tbl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F34AB" w:rsidRPr="005F34AB" w:rsidRDefault="005F34A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5F34AB" w:rsidRDefault="005F34AB">
      <w:pPr>
        <w:rPr>
          <w:rFonts w:ascii="PT Astra Serif" w:hAnsi="PT Astra Serif"/>
          <w:sz w:val="28"/>
          <w:szCs w:val="28"/>
        </w:rPr>
      </w:pPr>
    </w:p>
    <w:sectPr w:rsidR="005A1A7E" w:rsidRPr="005F34AB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4AB"/>
    <w:rsid w:val="000C2229"/>
    <w:rsid w:val="00172250"/>
    <w:rsid w:val="005F34AB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F34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34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F34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F34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34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F34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775" TargetMode="External"/><Relationship Id="rId13" Type="http://schemas.openxmlformats.org/officeDocument/2006/relationships/hyperlink" Target="https://login.consultant.ru/link/?req=doc&amp;base=LAW&amp;n=31930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0608" TargetMode="External"/><Relationship Id="rId12" Type="http://schemas.openxmlformats.org/officeDocument/2006/relationships/hyperlink" Target="https://login.consultant.ru/link/?req=doc&amp;base=RLAW358&amp;n=183073" TargetMode="External"/><Relationship Id="rId17" Type="http://schemas.openxmlformats.org/officeDocument/2006/relationships/hyperlink" Target="https://login.consultant.ru/link/?req=doc&amp;base=LAW&amp;n=522570&amp;dst=10001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3980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81534&amp;dst=100475" TargetMode="External"/><Relationship Id="rId11" Type="http://schemas.openxmlformats.org/officeDocument/2006/relationships/hyperlink" Target="https://login.consultant.ru/link/?req=doc&amp;base=RLAW358&amp;n=185101" TargetMode="External"/><Relationship Id="rId5" Type="http://schemas.openxmlformats.org/officeDocument/2006/relationships/hyperlink" Target="https://login.consultant.ru/link/?req=doc&amp;base=RLAW358&amp;n=184182&amp;dst=77" TargetMode="External"/><Relationship Id="rId15" Type="http://schemas.openxmlformats.org/officeDocument/2006/relationships/hyperlink" Target="https://login.consultant.ru/link/?req=doc&amp;base=LAW&amp;n=475991" TargetMode="External"/><Relationship Id="rId10" Type="http://schemas.openxmlformats.org/officeDocument/2006/relationships/hyperlink" Target="https://login.consultant.ru/link/?req=doc&amp;base=LAW&amp;n=51035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4976" TargetMode="External"/><Relationship Id="rId14" Type="http://schemas.openxmlformats.org/officeDocument/2006/relationships/hyperlink" Target="https://login.consultant.ru/link/?req=doc&amp;base=LAW&amp;n=3192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3150</Words>
  <Characters>17957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2026-01-23T06:49:00Z</dcterms:created>
  <dcterms:modified xsi:type="dcterms:W3CDTF">2026-01-23T06:50:00Z</dcterms:modified>
</cp:coreProperties>
</file>