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CA1" w:rsidRPr="00F35CA1" w:rsidRDefault="00F35CA1">
      <w:pPr>
        <w:pStyle w:val="ConsPlusTitle"/>
        <w:jc w:val="center"/>
        <w:rPr>
          <w:rFonts w:ascii="PT Astra Serif" w:hAnsi="PT Astra Serif"/>
          <w:sz w:val="28"/>
          <w:szCs w:val="28"/>
        </w:rPr>
      </w:pPr>
      <w:r w:rsidRPr="00F35CA1">
        <w:rPr>
          <w:rFonts w:ascii="PT Astra Serif" w:hAnsi="PT Astra Serif"/>
          <w:sz w:val="28"/>
          <w:szCs w:val="28"/>
        </w:rPr>
        <w:t>ПРАВИТЕЛЬСТВО САРАТОВСКОЙ ОБЛАСТИ</w:t>
      </w:r>
    </w:p>
    <w:p w:rsidR="00F35CA1" w:rsidRPr="00F35CA1" w:rsidRDefault="00F35CA1">
      <w:pPr>
        <w:pStyle w:val="ConsPlusTitle"/>
        <w:jc w:val="both"/>
        <w:rPr>
          <w:rFonts w:ascii="PT Astra Serif" w:hAnsi="PT Astra Serif"/>
          <w:sz w:val="28"/>
          <w:szCs w:val="28"/>
        </w:rPr>
      </w:pPr>
    </w:p>
    <w:p w:rsidR="00F35CA1" w:rsidRPr="00F35CA1" w:rsidRDefault="00F35CA1">
      <w:pPr>
        <w:pStyle w:val="ConsPlusTitle"/>
        <w:jc w:val="center"/>
        <w:rPr>
          <w:rFonts w:ascii="PT Astra Serif" w:hAnsi="PT Astra Serif"/>
          <w:sz w:val="28"/>
          <w:szCs w:val="28"/>
        </w:rPr>
      </w:pPr>
      <w:r w:rsidRPr="00F35CA1">
        <w:rPr>
          <w:rFonts w:ascii="PT Astra Serif" w:hAnsi="PT Astra Serif"/>
          <w:sz w:val="28"/>
          <w:szCs w:val="28"/>
        </w:rPr>
        <w:t>ПОСТАНОВЛЕНИЕ</w:t>
      </w:r>
    </w:p>
    <w:p w:rsidR="00F35CA1" w:rsidRPr="00F35CA1" w:rsidRDefault="00F35CA1">
      <w:pPr>
        <w:pStyle w:val="ConsPlusTitle"/>
        <w:jc w:val="center"/>
        <w:rPr>
          <w:rFonts w:ascii="PT Astra Serif" w:hAnsi="PT Astra Serif"/>
          <w:sz w:val="28"/>
          <w:szCs w:val="28"/>
        </w:rPr>
      </w:pPr>
      <w:r w:rsidRPr="00F35CA1">
        <w:rPr>
          <w:rFonts w:ascii="PT Astra Serif" w:hAnsi="PT Astra Serif"/>
          <w:sz w:val="28"/>
          <w:szCs w:val="28"/>
        </w:rPr>
        <w:t>от 30 декабря 2025 г. N 1013-П</w:t>
      </w:r>
    </w:p>
    <w:p w:rsidR="00F35CA1" w:rsidRPr="00F35CA1" w:rsidRDefault="00F35CA1">
      <w:pPr>
        <w:pStyle w:val="ConsPlusTitle"/>
        <w:jc w:val="both"/>
        <w:rPr>
          <w:rFonts w:ascii="PT Astra Serif" w:hAnsi="PT Astra Serif"/>
          <w:sz w:val="28"/>
          <w:szCs w:val="28"/>
        </w:rPr>
      </w:pPr>
    </w:p>
    <w:p w:rsidR="00F35CA1" w:rsidRPr="00F35CA1" w:rsidRDefault="00F35CA1">
      <w:pPr>
        <w:pStyle w:val="ConsPlusTitle"/>
        <w:jc w:val="center"/>
        <w:rPr>
          <w:rFonts w:ascii="PT Astra Serif" w:hAnsi="PT Astra Serif"/>
          <w:sz w:val="28"/>
          <w:szCs w:val="28"/>
        </w:rPr>
      </w:pPr>
      <w:r w:rsidRPr="00F35CA1">
        <w:rPr>
          <w:rFonts w:ascii="PT Astra Serif" w:hAnsi="PT Astra Serif"/>
          <w:sz w:val="28"/>
          <w:szCs w:val="28"/>
        </w:rPr>
        <w:t>О МЕРАХ ПО РЕАЛИЗАЦИИ ЗАКОНА САРАТОВСКОЙ ОБЛАСТИ</w:t>
      </w:r>
    </w:p>
    <w:p w:rsidR="00F35CA1" w:rsidRPr="00F35CA1" w:rsidRDefault="00F35CA1">
      <w:pPr>
        <w:pStyle w:val="ConsPlusTitle"/>
        <w:jc w:val="center"/>
        <w:rPr>
          <w:rFonts w:ascii="PT Astra Serif" w:hAnsi="PT Astra Serif"/>
          <w:sz w:val="28"/>
          <w:szCs w:val="28"/>
        </w:rPr>
      </w:pPr>
      <w:r w:rsidRPr="00F35CA1">
        <w:rPr>
          <w:rFonts w:ascii="PT Astra Serif" w:hAnsi="PT Astra Serif"/>
          <w:sz w:val="28"/>
          <w:szCs w:val="28"/>
        </w:rPr>
        <w:t xml:space="preserve">"ОБ ОБЛАСТНОМ БЮДЖЕТЕ НА 2026 ГОД И НА ПЛАНОВЫЙ ПЕРИОД </w:t>
      </w:r>
      <w:bookmarkStart w:id="0" w:name="_GoBack"/>
      <w:bookmarkEnd w:id="0"/>
      <w:r w:rsidRPr="00F35CA1">
        <w:rPr>
          <w:rFonts w:ascii="PT Astra Serif" w:hAnsi="PT Astra Serif"/>
          <w:sz w:val="28"/>
          <w:szCs w:val="28"/>
        </w:rPr>
        <w:t>2027 И 2028 ГОДОВ"</w:t>
      </w:r>
    </w:p>
    <w:p w:rsidR="00F35CA1" w:rsidRPr="00F35CA1" w:rsidRDefault="00F35CA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5CA1" w:rsidRPr="00F35C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5CA1" w:rsidRPr="00F35CA1" w:rsidRDefault="00F35CA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F35CA1" w:rsidRPr="00F35CA1" w:rsidRDefault="00F35CA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F35CA1" w:rsidRPr="00F35CA1" w:rsidRDefault="00F35CA1">
            <w:pPr>
              <w:pStyle w:val="ConsPlusNormal"/>
              <w:jc w:val="center"/>
              <w:rPr>
                <w:rFonts w:ascii="PT Astra Serif" w:hAnsi="PT Astra Serif"/>
                <w:sz w:val="28"/>
                <w:szCs w:val="28"/>
              </w:rPr>
            </w:pPr>
            <w:r w:rsidRPr="00F35CA1">
              <w:rPr>
                <w:rFonts w:ascii="PT Astra Serif" w:hAnsi="PT Astra Serif"/>
                <w:sz w:val="28"/>
                <w:szCs w:val="28"/>
              </w:rPr>
              <w:t>Список изменяющих документов</w:t>
            </w:r>
          </w:p>
          <w:p w:rsidR="00F35CA1" w:rsidRPr="00F35CA1" w:rsidRDefault="00F35CA1">
            <w:pPr>
              <w:pStyle w:val="ConsPlusNormal"/>
              <w:jc w:val="center"/>
              <w:rPr>
                <w:rFonts w:ascii="PT Astra Serif" w:hAnsi="PT Astra Serif"/>
                <w:sz w:val="28"/>
                <w:szCs w:val="28"/>
              </w:rPr>
            </w:pPr>
            <w:r w:rsidRPr="00F35CA1">
              <w:rPr>
                <w:rFonts w:ascii="PT Astra Serif" w:hAnsi="PT Astra Serif"/>
                <w:sz w:val="28"/>
                <w:szCs w:val="28"/>
              </w:rPr>
              <w:t xml:space="preserve">(в ред. </w:t>
            </w:r>
            <w:hyperlink r:id="rId5">
              <w:r w:rsidRPr="00F35CA1">
                <w:rPr>
                  <w:rFonts w:ascii="PT Astra Serif" w:hAnsi="PT Astra Serif"/>
                  <w:sz w:val="28"/>
                  <w:szCs w:val="28"/>
                </w:rPr>
                <w:t>постановления</w:t>
              </w:r>
            </w:hyperlink>
            <w:r w:rsidRPr="00F35CA1">
              <w:rPr>
                <w:rFonts w:ascii="PT Astra Serif" w:hAnsi="PT Astra Serif"/>
                <w:sz w:val="28"/>
                <w:szCs w:val="28"/>
              </w:rPr>
              <w:t xml:space="preserve"> Правительства Саратовской области</w:t>
            </w:r>
          </w:p>
          <w:p w:rsidR="00F35CA1" w:rsidRPr="00F35CA1" w:rsidRDefault="00F35CA1">
            <w:pPr>
              <w:pStyle w:val="ConsPlusNormal"/>
              <w:jc w:val="center"/>
              <w:rPr>
                <w:rFonts w:ascii="PT Astra Serif" w:hAnsi="PT Astra Serif"/>
                <w:sz w:val="28"/>
                <w:szCs w:val="28"/>
              </w:rPr>
            </w:pPr>
            <w:r w:rsidRPr="00F35CA1">
              <w:rPr>
                <w:rFonts w:ascii="PT Astra Serif" w:hAnsi="PT Astra Serif"/>
                <w:sz w:val="28"/>
                <w:szCs w:val="28"/>
              </w:rPr>
              <w:t>от 12.08.2026 N 592-П)</w:t>
            </w:r>
          </w:p>
        </w:tc>
        <w:tc>
          <w:tcPr>
            <w:tcW w:w="113" w:type="dxa"/>
            <w:tcBorders>
              <w:top w:val="nil"/>
              <w:left w:val="nil"/>
              <w:bottom w:val="nil"/>
              <w:right w:val="nil"/>
            </w:tcBorders>
            <w:shd w:val="clear" w:color="auto" w:fill="F4F3F8"/>
            <w:tcMar>
              <w:top w:w="0" w:type="dxa"/>
              <w:left w:w="0" w:type="dxa"/>
              <w:bottom w:w="0" w:type="dxa"/>
              <w:right w:w="0" w:type="dxa"/>
            </w:tcMar>
          </w:tcPr>
          <w:p w:rsidR="00F35CA1" w:rsidRPr="00F35CA1" w:rsidRDefault="00F35CA1">
            <w:pPr>
              <w:pStyle w:val="ConsPlusNormal"/>
              <w:rPr>
                <w:rFonts w:ascii="PT Astra Serif" w:hAnsi="PT Astra Serif"/>
                <w:sz w:val="28"/>
                <w:szCs w:val="28"/>
              </w:rPr>
            </w:pPr>
          </w:p>
        </w:tc>
      </w:tr>
    </w:tbl>
    <w:p w:rsidR="00F35CA1" w:rsidRPr="00F35CA1" w:rsidRDefault="00F35CA1">
      <w:pPr>
        <w:pStyle w:val="ConsPlusNormal"/>
        <w:jc w:val="both"/>
        <w:rPr>
          <w:rFonts w:ascii="PT Astra Serif" w:hAnsi="PT Astra Serif"/>
          <w:sz w:val="28"/>
          <w:szCs w:val="28"/>
        </w:rPr>
      </w:pPr>
    </w:p>
    <w:p w:rsidR="00F35CA1" w:rsidRPr="00F35CA1" w:rsidRDefault="00F35CA1">
      <w:pPr>
        <w:pStyle w:val="ConsPlusNormal"/>
        <w:ind w:firstLine="540"/>
        <w:jc w:val="both"/>
        <w:rPr>
          <w:rFonts w:ascii="PT Astra Serif" w:hAnsi="PT Astra Serif"/>
          <w:sz w:val="28"/>
          <w:szCs w:val="28"/>
        </w:rPr>
      </w:pPr>
      <w:r w:rsidRPr="00F35CA1">
        <w:rPr>
          <w:rFonts w:ascii="PT Astra Serif" w:hAnsi="PT Astra Serif"/>
          <w:sz w:val="28"/>
          <w:szCs w:val="28"/>
        </w:rPr>
        <w:t xml:space="preserve">В целях исполнения </w:t>
      </w:r>
      <w:hyperlink r:id="rId6">
        <w:r w:rsidRPr="00F35CA1">
          <w:rPr>
            <w:rFonts w:ascii="PT Astra Serif" w:hAnsi="PT Astra Serif"/>
            <w:sz w:val="28"/>
            <w:szCs w:val="28"/>
          </w:rPr>
          <w:t>Закона</w:t>
        </w:r>
      </w:hyperlink>
      <w:r w:rsidRPr="00F35CA1">
        <w:rPr>
          <w:rFonts w:ascii="PT Astra Serif" w:hAnsi="PT Astra Serif"/>
          <w:sz w:val="28"/>
          <w:szCs w:val="28"/>
        </w:rPr>
        <w:t xml:space="preserve"> Саратовской области "Об областном бюджете на 2026 год и на плановый период 2027 и 2028 годов" Правительство Саратовской области постановляет:</w:t>
      </w:r>
    </w:p>
    <w:p w:rsidR="00F35CA1" w:rsidRPr="00F35CA1" w:rsidRDefault="00F35CA1">
      <w:pPr>
        <w:pStyle w:val="ConsPlusNormal"/>
        <w:spacing w:before="220"/>
        <w:ind w:firstLine="540"/>
        <w:jc w:val="both"/>
        <w:rPr>
          <w:rFonts w:ascii="PT Astra Serif" w:hAnsi="PT Astra Serif"/>
          <w:sz w:val="28"/>
          <w:szCs w:val="28"/>
        </w:rPr>
      </w:pPr>
      <w:bookmarkStart w:id="1" w:name="P14"/>
      <w:bookmarkEnd w:id="1"/>
      <w:r w:rsidRPr="00F35CA1">
        <w:rPr>
          <w:rFonts w:ascii="PT Astra Serif" w:hAnsi="PT Astra Serif"/>
          <w:sz w:val="28"/>
          <w:szCs w:val="28"/>
        </w:rPr>
        <w:t xml:space="preserve">1. Установить, что в соответствии со </w:t>
      </w:r>
      <w:hyperlink r:id="rId7">
        <w:r w:rsidRPr="00F35CA1">
          <w:rPr>
            <w:rFonts w:ascii="PT Astra Serif" w:hAnsi="PT Astra Serif"/>
            <w:sz w:val="28"/>
            <w:szCs w:val="28"/>
          </w:rPr>
          <w:t>статьей 242</w:t>
        </w:r>
      </w:hyperlink>
      <w:r w:rsidRPr="00F35CA1">
        <w:rPr>
          <w:rFonts w:ascii="PT Astra Serif" w:hAnsi="PT Astra Serif"/>
          <w:sz w:val="28"/>
          <w:szCs w:val="28"/>
        </w:rPr>
        <w:t xml:space="preserve"> Бюджетного кодекса Российской Федерации: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не использованные по состоянию на 1 января 2026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(далее - межбюджетные трансферты, имеющие целевое назначение), подлежат возврату в областной бюджет органами местного самоуправления, за которыми в соответствии с законодательными и иными нормативными правовыми актами закреплены источники доходов местных бюджетов по возврату остатков межбюджетных трансфертов, в течение первых 15 рабочих дней 2026 года;</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не использованные по состоянию на 1 января 2026 года межбюджетные трансферты, предоставленные бюджетам государственных внебюджетных фондов Российской Федерации, подлежат возврату в областной бюджет в течение первых 15 рабочих дней 2026 года, если иное не установлено Федеральным законом о бюджете государственного внебюджетного фонда Российской Федерации.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2. Главным администраторам доходов областного бюджета:</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обеспечить контроль за возвратом в областной бюджет из местных бюджетов и бюджетов государственных внебюджетных фондов Российской Федерации остатков, указанных в </w:t>
      </w:r>
      <w:hyperlink w:anchor="P14">
        <w:r w:rsidRPr="00F35CA1">
          <w:rPr>
            <w:rFonts w:ascii="PT Astra Serif" w:hAnsi="PT Astra Serif"/>
            <w:sz w:val="28"/>
            <w:szCs w:val="28"/>
          </w:rPr>
          <w:t>пункте 1</w:t>
        </w:r>
      </w:hyperlink>
      <w:r w:rsidRPr="00F35CA1">
        <w:rPr>
          <w:rFonts w:ascii="PT Astra Serif" w:hAnsi="PT Astra Serif"/>
          <w:sz w:val="28"/>
          <w:szCs w:val="28"/>
        </w:rPr>
        <w:t xml:space="preserve"> настоящего постановления (при наличии таких остатков);</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lastRenderedPageBreak/>
        <w:t>обеспечить возврат не использованных по состоянию на 1 января 2026 года межбюджетных трансфертов, имеющих целевое назначение, предоставленных из бюджетов бюджетной системы Российской Федерации, за исключением межбюджетных трансфертов, источником финансового обеспечения которых являются средства резервного фонда Президента Российской Федерации, в доход бюджета, из которого они были предоставлены (при наличии);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принять меры по обеспечению поступления в областной бюджет администрируемых доходов в соответствии с бюджетными назначениями на 2026 год, недопущению возникновения задолженности по текущим платежам;</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осуществлять оперативное уточнение невыясненных поступлений с целью их зачисления на соответствующие коды бюджетной классификации Российской Федерации;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осуществлять мероприятия по взысканию дебиторской задолженности в соответствии с утвержденными регламентами реализации полномочий администратора доходов бюджета по взысканию дебиторской задолженности по платежам в бюджет, пеням и штрафам по ним, являющимся источниками формирования доходов бюджетов бюджетной системы Российской Федерации;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представлять в министерство финансов области предложения по внесению изменений в </w:t>
      </w:r>
      <w:hyperlink r:id="rId8">
        <w:r w:rsidRPr="00F35CA1">
          <w:rPr>
            <w:rFonts w:ascii="PT Astra Serif" w:hAnsi="PT Astra Serif"/>
            <w:sz w:val="28"/>
            <w:szCs w:val="28"/>
          </w:rPr>
          <w:t>Закон</w:t>
        </w:r>
      </w:hyperlink>
      <w:r w:rsidRPr="00F35CA1">
        <w:rPr>
          <w:rFonts w:ascii="PT Astra Serif" w:hAnsi="PT Astra Serif"/>
          <w:sz w:val="28"/>
          <w:szCs w:val="28"/>
        </w:rPr>
        <w:t xml:space="preserve"> Саратовской области "Об областном бюджете на 2026 год и на плановый период 2027 и 2028 годов" с приложением аналитической информации об исполнении администрируемых доходных источников нарастающим итогом с начала года и объяснением причин отклонения фактических поступлений от бюджетных назначений (по мере необходимости);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разрабатывать и вносить на согласование в исполнительные органы области проекты постановлений Правительства области о внесении изменений в </w:t>
      </w:r>
      <w:hyperlink r:id="rId9">
        <w:r w:rsidRPr="00F35CA1">
          <w:rPr>
            <w:rFonts w:ascii="PT Astra Serif" w:hAnsi="PT Astra Serif"/>
            <w:sz w:val="28"/>
            <w:szCs w:val="28"/>
          </w:rPr>
          <w:t>перечень</w:t>
        </w:r>
      </w:hyperlink>
      <w:r w:rsidRPr="00F35CA1">
        <w:rPr>
          <w:rFonts w:ascii="PT Astra Serif" w:hAnsi="PT Astra Serif"/>
          <w:sz w:val="28"/>
          <w:szCs w:val="28"/>
        </w:rPr>
        <w:t xml:space="preserve"> главных администраторов доходов областного бюджета, утвержденный постановлением Правительства Саратовской области от 30 ноября 2021 года N 1024-П "Об утверждении перечня главных администраторов доходов областного бюджета" (по мере необходимости).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3. Главным администраторам источников финансирования дефицита областного бюджета направлять в министерство финансов области предложения по внесению изменений в </w:t>
      </w:r>
      <w:hyperlink r:id="rId10">
        <w:r w:rsidRPr="00F35CA1">
          <w:rPr>
            <w:rFonts w:ascii="PT Astra Serif" w:hAnsi="PT Astra Serif"/>
            <w:sz w:val="28"/>
            <w:szCs w:val="28"/>
          </w:rPr>
          <w:t>перечень</w:t>
        </w:r>
      </w:hyperlink>
      <w:r w:rsidRPr="00F35CA1">
        <w:rPr>
          <w:rFonts w:ascii="PT Astra Serif" w:hAnsi="PT Astra Serif"/>
          <w:sz w:val="28"/>
          <w:szCs w:val="28"/>
        </w:rPr>
        <w:t xml:space="preserve"> главных администраторов источников финансирования дефицита областного бюджета, утвержденный постановлением Правительства Саратовской области от 30 ноября 2021 года N 1025-П "Об утверждении перечня главных администраторов источников финансирования дефицита областного бюджета, порядка и сроков внесения изменений в перечень главных администраторов источников </w:t>
      </w:r>
      <w:r w:rsidRPr="00F35CA1">
        <w:rPr>
          <w:rFonts w:ascii="PT Astra Serif" w:hAnsi="PT Astra Serif"/>
          <w:sz w:val="28"/>
          <w:szCs w:val="28"/>
        </w:rPr>
        <w:lastRenderedPageBreak/>
        <w:t>финансирования дефицита областного бюджета", не позднее 10 рабочих дней со дня внесения изменений в нормативные правовые акты Российской Федерации и Саратовской области.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4. Главным распорядителям средств областного бюджета обеспечить:</w:t>
      </w:r>
    </w:p>
    <w:p w:rsidR="00F35CA1" w:rsidRPr="00F35CA1" w:rsidRDefault="00F35CA1">
      <w:pPr>
        <w:pStyle w:val="ConsPlusNormal"/>
        <w:spacing w:before="220"/>
        <w:ind w:firstLine="540"/>
        <w:jc w:val="both"/>
        <w:rPr>
          <w:rFonts w:ascii="PT Astra Serif" w:hAnsi="PT Astra Serif"/>
          <w:sz w:val="28"/>
          <w:szCs w:val="28"/>
        </w:rPr>
      </w:pPr>
      <w:bookmarkStart w:id="2" w:name="P27"/>
      <w:bookmarkEnd w:id="2"/>
      <w:r w:rsidRPr="00F35CA1">
        <w:rPr>
          <w:rFonts w:ascii="PT Astra Serif" w:hAnsi="PT Astra Serif"/>
          <w:sz w:val="28"/>
          <w:szCs w:val="28"/>
        </w:rPr>
        <w:t xml:space="preserve">не позднее 31 марта 2026 года возврат в областной бюджет не использованных по состоянию на 1 января 2026 года остатков субсидий, предоставленных из областного бюджета государственным бюджетным и автономным учреждениям области в соответствии с </w:t>
      </w:r>
      <w:hyperlink r:id="rId11">
        <w:r w:rsidRPr="00F35CA1">
          <w:rPr>
            <w:rFonts w:ascii="PT Astra Serif" w:hAnsi="PT Astra Serif"/>
            <w:sz w:val="28"/>
            <w:szCs w:val="28"/>
          </w:rPr>
          <w:t>абзацем вторым пункта 1 статьи 78.1</w:t>
        </w:r>
      </w:hyperlink>
      <w:r w:rsidRPr="00F35CA1">
        <w:rPr>
          <w:rFonts w:ascii="PT Astra Serif" w:hAnsi="PT Astra Serif"/>
          <w:sz w:val="28"/>
          <w:szCs w:val="28"/>
        </w:rPr>
        <w:t xml:space="preserve"> и </w:t>
      </w:r>
      <w:hyperlink r:id="rId12">
        <w:r w:rsidRPr="00F35CA1">
          <w:rPr>
            <w:rFonts w:ascii="PT Astra Serif" w:hAnsi="PT Astra Serif"/>
            <w:sz w:val="28"/>
            <w:szCs w:val="28"/>
          </w:rPr>
          <w:t>статьей 78.2</w:t>
        </w:r>
      </w:hyperlink>
      <w:r w:rsidRPr="00F35CA1">
        <w:rPr>
          <w:rFonts w:ascii="PT Astra Serif" w:hAnsi="PT Astra Serif"/>
          <w:sz w:val="28"/>
          <w:szCs w:val="28"/>
        </w:rPr>
        <w:t xml:space="preserve"> Бюджетного кодекса Российской Федерации, за исключением случаев принятия решения о наличии потребности в указанных средствах в соответствии с </w:t>
      </w:r>
      <w:hyperlink r:id="rId13">
        <w:r w:rsidRPr="00F35CA1">
          <w:rPr>
            <w:rFonts w:ascii="PT Astra Serif" w:hAnsi="PT Astra Serif"/>
            <w:sz w:val="28"/>
            <w:szCs w:val="28"/>
          </w:rPr>
          <w:t>частью 18 статьи 30</w:t>
        </w:r>
      </w:hyperlink>
      <w:r w:rsidRPr="00F35CA1">
        <w:rPr>
          <w:rFonts w:ascii="PT Astra Serif" w:hAnsi="PT Astra Serif"/>
          <w:sz w:val="28"/>
          <w:szCs w:val="28"/>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w:t>
      </w:r>
      <w:hyperlink r:id="rId14">
        <w:r w:rsidRPr="00F35CA1">
          <w:rPr>
            <w:rFonts w:ascii="PT Astra Serif" w:hAnsi="PT Astra Serif"/>
            <w:sz w:val="28"/>
            <w:szCs w:val="28"/>
          </w:rPr>
          <w:t>частью 3.18 статьи 2</w:t>
        </w:r>
      </w:hyperlink>
      <w:r w:rsidRPr="00F35CA1">
        <w:rPr>
          <w:rFonts w:ascii="PT Astra Serif" w:hAnsi="PT Astra Serif"/>
          <w:sz w:val="28"/>
          <w:szCs w:val="28"/>
        </w:rPr>
        <w:t xml:space="preserve"> Федерального закона от 3 ноября 2006 года N 174-ФЗ "Об автономных учреждениях" (с направлением указанных решений в министерство финансов области);</w:t>
      </w:r>
    </w:p>
    <w:p w:rsidR="00F35CA1" w:rsidRPr="00F35CA1" w:rsidRDefault="00F35CA1">
      <w:pPr>
        <w:pStyle w:val="ConsPlusNormal"/>
        <w:spacing w:before="220"/>
        <w:ind w:firstLine="540"/>
        <w:jc w:val="both"/>
        <w:rPr>
          <w:rFonts w:ascii="PT Astra Serif" w:hAnsi="PT Astra Serif"/>
          <w:sz w:val="28"/>
          <w:szCs w:val="28"/>
        </w:rPr>
      </w:pPr>
      <w:bookmarkStart w:id="3" w:name="P28"/>
      <w:bookmarkEnd w:id="3"/>
      <w:r w:rsidRPr="00F35CA1">
        <w:rPr>
          <w:rFonts w:ascii="PT Astra Serif" w:hAnsi="PT Astra Serif"/>
          <w:sz w:val="28"/>
          <w:szCs w:val="28"/>
        </w:rPr>
        <w:t xml:space="preserve">не позднее 31 марта 2026 года (или в иной срок, предусмотренный нормативными правовыми актами Правительства области о предоставлении соответствующих субсидий, опубликованными до вступления в силу настоящего постановления) возврат в областной бюджет не использованных по состоянию на 1 января 2026 года остатков субсидий (грантов в форме субсидий), предоставленных юридическим лицам (за исключением государственных бюджетных и автономных учреждений), индивидуальным предпринимателям, физическим лицам в соответствии с </w:t>
      </w:r>
      <w:hyperlink r:id="rId15">
        <w:r w:rsidRPr="00F35CA1">
          <w:rPr>
            <w:rFonts w:ascii="PT Astra Serif" w:hAnsi="PT Astra Serif"/>
            <w:sz w:val="28"/>
            <w:szCs w:val="28"/>
          </w:rPr>
          <w:t>пунктами 2</w:t>
        </w:r>
      </w:hyperlink>
      <w:r w:rsidRPr="00F35CA1">
        <w:rPr>
          <w:rFonts w:ascii="PT Astra Serif" w:hAnsi="PT Astra Serif"/>
          <w:sz w:val="28"/>
          <w:szCs w:val="28"/>
        </w:rPr>
        <w:t xml:space="preserve">, </w:t>
      </w:r>
      <w:hyperlink r:id="rId16">
        <w:r w:rsidRPr="00F35CA1">
          <w:rPr>
            <w:rFonts w:ascii="PT Astra Serif" w:hAnsi="PT Astra Serif"/>
            <w:sz w:val="28"/>
            <w:szCs w:val="28"/>
          </w:rPr>
          <w:t>7</w:t>
        </w:r>
      </w:hyperlink>
      <w:r w:rsidRPr="00F35CA1">
        <w:rPr>
          <w:rFonts w:ascii="PT Astra Serif" w:hAnsi="PT Astra Serif"/>
          <w:sz w:val="28"/>
          <w:szCs w:val="28"/>
        </w:rPr>
        <w:t xml:space="preserve"> и </w:t>
      </w:r>
      <w:hyperlink r:id="rId17">
        <w:r w:rsidRPr="00F35CA1">
          <w:rPr>
            <w:rFonts w:ascii="PT Astra Serif" w:hAnsi="PT Astra Serif"/>
            <w:sz w:val="28"/>
            <w:szCs w:val="28"/>
          </w:rPr>
          <w:t>8 статьи 78</w:t>
        </w:r>
      </w:hyperlink>
      <w:r w:rsidRPr="00F35CA1">
        <w:rPr>
          <w:rFonts w:ascii="PT Astra Serif" w:hAnsi="PT Astra Serif"/>
          <w:sz w:val="28"/>
          <w:szCs w:val="28"/>
        </w:rPr>
        <w:t xml:space="preserve">, </w:t>
      </w:r>
      <w:hyperlink r:id="rId18">
        <w:r w:rsidRPr="00F35CA1">
          <w:rPr>
            <w:rFonts w:ascii="PT Astra Serif" w:hAnsi="PT Astra Serif"/>
            <w:sz w:val="28"/>
            <w:szCs w:val="28"/>
          </w:rPr>
          <w:t>пунктами 2</w:t>
        </w:r>
      </w:hyperlink>
      <w:r w:rsidRPr="00F35CA1">
        <w:rPr>
          <w:rFonts w:ascii="PT Astra Serif" w:hAnsi="PT Astra Serif"/>
          <w:sz w:val="28"/>
          <w:szCs w:val="28"/>
        </w:rPr>
        <w:t xml:space="preserve"> и </w:t>
      </w:r>
      <w:hyperlink r:id="rId19">
        <w:r w:rsidRPr="00F35CA1">
          <w:rPr>
            <w:rFonts w:ascii="PT Astra Serif" w:hAnsi="PT Astra Serif"/>
            <w:sz w:val="28"/>
            <w:szCs w:val="28"/>
          </w:rPr>
          <w:t>4 статьи 78.1</w:t>
        </w:r>
      </w:hyperlink>
      <w:r w:rsidRPr="00F35CA1">
        <w:rPr>
          <w:rFonts w:ascii="PT Astra Serif" w:hAnsi="PT Astra Serif"/>
          <w:sz w:val="28"/>
          <w:szCs w:val="28"/>
        </w:rPr>
        <w:t xml:space="preserve"> и </w:t>
      </w:r>
      <w:hyperlink r:id="rId20">
        <w:r w:rsidRPr="00F35CA1">
          <w:rPr>
            <w:rFonts w:ascii="PT Astra Serif" w:hAnsi="PT Astra Serif"/>
            <w:sz w:val="28"/>
            <w:szCs w:val="28"/>
          </w:rPr>
          <w:t>статьей 78.2</w:t>
        </w:r>
      </w:hyperlink>
      <w:r w:rsidRPr="00F35CA1">
        <w:rPr>
          <w:rFonts w:ascii="PT Astra Serif" w:hAnsi="PT Astra Serif"/>
          <w:sz w:val="28"/>
          <w:szCs w:val="28"/>
        </w:rPr>
        <w:t xml:space="preserve"> Бюджетного кодекса Российской Федерации, за исключением случаев принятия решения главного распорядителя средств областного бюджета о наличии потребности в указанных средствах (с направлением указанных решений в министерство финансов области);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не позднее 10 рабочих дней после наступления сроков, определенных </w:t>
      </w:r>
      <w:hyperlink w:anchor="P27">
        <w:r w:rsidRPr="00F35CA1">
          <w:rPr>
            <w:rFonts w:ascii="PT Astra Serif" w:hAnsi="PT Astra Serif"/>
            <w:sz w:val="28"/>
            <w:szCs w:val="28"/>
          </w:rPr>
          <w:t>абзацами вторым</w:t>
        </w:r>
      </w:hyperlink>
      <w:r w:rsidRPr="00F35CA1">
        <w:rPr>
          <w:rFonts w:ascii="PT Astra Serif" w:hAnsi="PT Astra Serif"/>
          <w:sz w:val="28"/>
          <w:szCs w:val="28"/>
        </w:rPr>
        <w:t xml:space="preserve"> и </w:t>
      </w:r>
      <w:hyperlink w:anchor="P28">
        <w:r w:rsidRPr="00F35CA1">
          <w:rPr>
            <w:rFonts w:ascii="PT Astra Serif" w:hAnsi="PT Astra Serif"/>
            <w:sz w:val="28"/>
            <w:szCs w:val="28"/>
          </w:rPr>
          <w:t>третьим</w:t>
        </w:r>
      </w:hyperlink>
      <w:r w:rsidRPr="00F35CA1">
        <w:rPr>
          <w:rFonts w:ascii="PT Astra Serif" w:hAnsi="PT Astra Serif"/>
          <w:sz w:val="28"/>
          <w:szCs w:val="28"/>
        </w:rPr>
        <w:t xml:space="preserve"> настоящего пункта, </w:t>
      </w:r>
      <w:hyperlink w:anchor="P76">
        <w:r w:rsidRPr="00F35CA1">
          <w:rPr>
            <w:rFonts w:ascii="PT Astra Serif" w:hAnsi="PT Astra Serif"/>
            <w:sz w:val="28"/>
            <w:szCs w:val="28"/>
          </w:rPr>
          <w:t>абзацами четвертым</w:t>
        </w:r>
      </w:hyperlink>
      <w:r w:rsidRPr="00F35CA1">
        <w:rPr>
          <w:rFonts w:ascii="PT Astra Serif" w:hAnsi="PT Astra Serif"/>
          <w:sz w:val="28"/>
          <w:szCs w:val="28"/>
        </w:rPr>
        <w:t xml:space="preserve"> и </w:t>
      </w:r>
      <w:hyperlink w:anchor="P77">
        <w:r w:rsidRPr="00F35CA1">
          <w:rPr>
            <w:rFonts w:ascii="PT Astra Serif" w:hAnsi="PT Astra Serif"/>
            <w:sz w:val="28"/>
            <w:szCs w:val="28"/>
          </w:rPr>
          <w:t>пятым пункта 14</w:t>
        </w:r>
      </w:hyperlink>
      <w:r w:rsidRPr="00F35CA1">
        <w:rPr>
          <w:rFonts w:ascii="PT Astra Serif" w:hAnsi="PT Astra Serif"/>
          <w:sz w:val="28"/>
          <w:szCs w:val="28"/>
        </w:rPr>
        <w:t>, возврат остатков указанных в соответствующих абзацах средств, источником финансового обеспечения которых являются межбюджетные трансферты, имеющие целевое назначение, предоставленные из других бюджетов бюджетной системы Российской Федерации, в доход бюджета, из которого они были предоставлены (при наличии);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возврат в установленном порядке в областной бюджет государственными бюджетными и автономными учреждениями области остатков субсидий, предоставленных на финансовое обеспечение выполнения государственных заданий, в связи с недостижением </w:t>
      </w:r>
      <w:r w:rsidRPr="00F35CA1">
        <w:rPr>
          <w:rFonts w:ascii="PT Astra Serif" w:hAnsi="PT Astra Serif"/>
          <w:sz w:val="28"/>
          <w:szCs w:val="28"/>
        </w:rPr>
        <w:lastRenderedPageBreak/>
        <w:t xml:space="preserve">установленных государственным заданием показателей, характеризующих объем государственных услуг (работ), в объеме, соответствующем недостигнутым показателям государственного задания указанными учреждениями (за исключением случаев их недостижения, установленных </w:t>
      </w:r>
      <w:hyperlink r:id="rId21">
        <w:r w:rsidRPr="00F35CA1">
          <w:rPr>
            <w:rFonts w:ascii="PT Astra Serif" w:hAnsi="PT Astra Serif"/>
            <w:sz w:val="28"/>
            <w:szCs w:val="28"/>
          </w:rPr>
          <w:t>частью 12 статьи 15</w:t>
        </w:r>
      </w:hyperlink>
      <w:r w:rsidRPr="00F35CA1">
        <w:rPr>
          <w:rFonts w:ascii="PT Astra Serif" w:hAnsi="PT Astra Serif"/>
          <w:sz w:val="28"/>
          <w:szCs w:val="28"/>
        </w:rPr>
        <w:t xml:space="preserve"> Федерального закона от 29 октября 2024 года N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передачу Управлению Федерального казначейства по Саратовской области полномочий получателя средств областного бюджета по перечислению в 2026 году межбюджетных трансфертов, предоставляемых из областного бюджета в местные бюджеты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софинансирования (финансового обеспечения) которых предоставляются такие межбюджетные трансферты (далее - полномочия по перечислению межбюджетных трансфертов), за исключением субсидий, субвенций и иных межбюджетных трансфертов, имеющих целевое назначение, включенных в перечень, утвержденный Правительством области;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открытие в Управлении Федерального казначейства по Саратовской области лицевых счетов для учета операций по переданным полномочиям по перечислению межбюджетных трансфертов (при необходимости);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неснижение при внесении в течение финансового года изменений в </w:t>
      </w:r>
      <w:hyperlink r:id="rId22">
        <w:r w:rsidRPr="00F35CA1">
          <w:rPr>
            <w:rFonts w:ascii="PT Astra Serif" w:hAnsi="PT Astra Serif"/>
            <w:sz w:val="28"/>
            <w:szCs w:val="28"/>
          </w:rPr>
          <w:t>Закон</w:t>
        </w:r>
      </w:hyperlink>
      <w:r w:rsidRPr="00F35CA1">
        <w:rPr>
          <w:rFonts w:ascii="PT Astra Serif" w:hAnsi="PT Astra Serif"/>
          <w:sz w:val="28"/>
          <w:szCs w:val="28"/>
        </w:rPr>
        <w:t xml:space="preserve"> Саратовской области "Об областном бюджете на 2026 год и на плановый период 2027 и 2028 годов" и (или) в показатели сводной бюджетной росписи областного бюджета объемов расходов областного бюджета в части расходов на оплату труда работников бюджетной сферы и начислений на нее, расходов, связанных с предоставлением мер социальной поддержки граждан (за исключением случаев экономии, реорганизации бюджетных учреждений);</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отсутствие по состоянию на 1 число каждого месяца просроченной кредиторской задолженности областного бюджета, государственных бюджетных и автономных учреждений области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lastRenderedPageBreak/>
        <w:t xml:space="preserve">выполнение по курируемым направлениям обязательств по соглашениям о предоставлении Саратовской области бюджетных кредитов из федерального бюджета на финансовое обеспечение реализации инфраструктурных проектов, предоставленных Министерством финансов Российской Федерации в соответствии со </w:t>
      </w:r>
      <w:hyperlink r:id="rId23">
        <w:r w:rsidRPr="00F35CA1">
          <w:rPr>
            <w:rFonts w:ascii="PT Astra Serif" w:hAnsi="PT Astra Serif"/>
            <w:sz w:val="28"/>
            <w:szCs w:val="28"/>
          </w:rPr>
          <w:t>статьей 93.3</w:t>
        </w:r>
      </w:hyperlink>
      <w:r w:rsidRPr="00F35CA1">
        <w:rPr>
          <w:rFonts w:ascii="PT Astra Serif" w:hAnsi="PT Astra Serif"/>
          <w:sz w:val="28"/>
          <w:szCs w:val="28"/>
        </w:rPr>
        <w:t xml:space="preserve"> Бюджетного кодекса Российской Федерации, Федеральным казначейством за счет временно свободных средств единого счета федерального бюджета в соответствии со </w:t>
      </w:r>
      <w:hyperlink r:id="rId24">
        <w:r w:rsidRPr="00F35CA1">
          <w:rPr>
            <w:rFonts w:ascii="PT Astra Serif" w:hAnsi="PT Astra Serif"/>
            <w:sz w:val="28"/>
            <w:szCs w:val="28"/>
          </w:rPr>
          <w:t>статьей 93.9</w:t>
        </w:r>
      </w:hyperlink>
      <w:r w:rsidRPr="00F35CA1">
        <w:rPr>
          <w:rFonts w:ascii="PT Astra Serif" w:hAnsi="PT Astra Serif"/>
          <w:sz w:val="28"/>
          <w:szCs w:val="28"/>
        </w:rPr>
        <w:t xml:space="preserve"> Бюджетного кодекса Российской Федерации, </w:t>
      </w:r>
      <w:hyperlink r:id="rId25">
        <w:r w:rsidRPr="00F35CA1">
          <w:rPr>
            <w:rFonts w:ascii="PT Astra Serif" w:hAnsi="PT Astra Serif"/>
            <w:sz w:val="28"/>
            <w:szCs w:val="28"/>
          </w:rPr>
          <w:t>пунктом 36 статьи 9</w:t>
        </w:r>
      </w:hyperlink>
      <w:r w:rsidRPr="00F35CA1">
        <w:rPr>
          <w:rFonts w:ascii="PT Astra Serif" w:hAnsi="PT Astra Serif"/>
          <w:sz w:val="28"/>
          <w:szCs w:val="28"/>
        </w:rPr>
        <w:t xml:space="preserve"> Федерального закона от 21 ноября 2022 года N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проведение претензионной работы по восстановлению средств на едином счете областного бюджета в случае поступления требования по возврату средств в федеральный бюджет из областного бюджета в связи с нарушением обязательств, предусмотренных в соглашении с федеральным органом государственной власти о предоставлении субсидии из федерального бюджета;</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направление по мере необходимости в министерство финансов области ходатайств о перераспределении зарезервированных в соответствии с </w:t>
      </w:r>
      <w:hyperlink r:id="rId26">
        <w:r w:rsidRPr="00F35CA1">
          <w:rPr>
            <w:rFonts w:ascii="PT Astra Serif" w:hAnsi="PT Astra Serif"/>
            <w:sz w:val="28"/>
            <w:szCs w:val="28"/>
          </w:rPr>
          <w:t>пунктом 1 части 7 статьи 9</w:t>
        </w:r>
      </w:hyperlink>
      <w:r w:rsidRPr="00F35CA1">
        <w:rPr>
          <w:rFonts w:ascii="PT Astra Serif" w:hAnsi="PT Astra Serif"/>
          <w:sz w:val="28"/>
          <w:szCs w:val="28"/>
        </w:rPr>
        <w:t xml:space="preserve"> Закона Саратовской области "Об областном бюджете на 2026 год и на плановый период 2027 и 2028 годов" средств путем внесения изменений в сводную бюджетную роспись областного бюджета на 2026 год и на плановый период 2027 и 2028 годов, содержащих подробное обоснование и расчеты перераспределяемых сумм с пояснением необходимости их выделения и описанием конкретных результатов их использования, а также (в случае, если средства требуются для достижения результатов, установленных при предоставлении субсидий или иных межбюджетных трансфертов целевого назначения из федерального бюджета) причин недостатка выделенных в рамках софинансирования из федерального бюджета средств на эти цели;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инвентаризацию правовых оснований оказания государственных услуг (выполнения работ) государственными автономными и бюджетными учреждениями области, в том числе по перечням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при необходимости, разработку проектов правовых актов по урегулированию вопросов оказания государственных услуг (работ) для их включения в региональный перечень (классификатор) Саратовской области государственных (муниципальных) услуг, не включенных в общероссийские </w:t>
      </w:r>
      <w:r w:rsidRPr="00F35CA1">
        <w:rPr>
          <w:rFonts w:ascii="PT Astra Serif" w:hAnsi="PT Astra Serif"/>
          <w:sz w:val="28"/>
          <w:szCs w:val="28"/>
        </w:rPr>
        <w:lastRenderedPageBreak/>
        <w:t>базовые (отраслевые) перечни (классификаторы) государственных и муниципальных услуг, оказываемых физическим лицам, и работ (при наличии необходимости);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своевременное направление в министерство финансов области предложений для включения государственных (муниципальных) работ (услуг) в региональный перечень (классификатор) Саратовской области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в соответствии с порядком и сроками, утвержденными </w:t>
      </w:r>
      <w:hyperlink r:id="rId27">
        <w:r w:rsidRPr="00F35CA1">
          <w:rPr>
            <w:rFonts w:ascii="PT Astra Serif" w:hAnsi="PT Astra Serif"/>
            <w:sz w:val="28"/>
            <w:szCs w:val="28"/>
          </w:rPr>
          <w:t>постановлением</w:t>
        </w:r>
      </w:hyperlink>
      <w:r w:rsidRPr="00F35CA1">
        <w:rPr>
          <w:rFonts w:ascii="PT Astra Serif" w:hAnsi="PT Astra Serif"/>
          <w:sz w:val="28"/>
          <w:szCs w:val="28"/>
        </w:rPr>
        <w:t xml:space="preserve"> Правительства Саратовской области от 25 декабря 2017 года N 680-П "О формировании, ведении и утверждении регионального перечня (классификатора) Саратовской области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совместно с подведомственными областными государственными учреждениями актуализацию в установленные сроки информации об областных государственных учреждениях, размещенной в информационно-телекоммуникационной сети Интернет, в </w:t>
      </w:r>
      <w:hyperlink r:id="rId28">
        <w:r w:rsidRPr="00F35CA1">
          <w:rPr>
            <w:rFonts w:ascii="PT Astra Serif" w:hAnsi="PT Astra Serif"/>
            <w:sz w:val="28"/>
            <w:szCs w:val="28"/>
          </w:rPr>
          <w:t>порядке</w:t>
        </w:r>
      </w:hyperlink>
      <w:r w:rsidRPr="00F35CA1">
        <w:rPr>
          <w:rFonts w:ascii="PT Astra Serif" w:hAnsi="PT Astra Serif"/>
          <w:sz w:val="28"/>
          <w:szCs w:val="28"/>
        </w:rPr>
        <w:t>, установленном приказом Министерства финансов Российской Федерации от 21 июля 2011 года N 86н "Об утверждении порядка предоставления информации государственным (муниципальным) учреждением, ее размещения на официальном сайте в информационно-телекоммуникационной сети Интернет и ведения указанного сайта";</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заключение соглашений о предоставлении из областного бюджета местным бюджетам субсидий и (или) иных межбюджетных трансфертов (если порядком (правилами) предоставления из областного бюджета соответствующих иных межбюджетных трансфертов местным бюджетам предусмотрено заключение таких соглашений):</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предусмотренных </w:t>
      </w:r>
      <w:hyperlink r:id="rId29">
        <w:r w:rsidRPr="00F35CA1">
          <w:rPr>
            <w:rFonts w:ascii="PT Astra Serif" w:hAnsi="PT Astra Serif"/>
            <w:sz w:val="28"/>
            <w:szCs w:val="28"/>
          </w:rPr>
          <w:t>Законом</w:t>
        </w:r>
      </w:hyperlink>
      <w:r w:rsidRPr="00F35CA1">
        <w:rPr>
          <w:rFonts w:ascii="PT Astra Serif" w:hAnsi="PT Astra Serif"/>
          <w:sz w:val="28"/>
          <w:szCs w:val="28"/>
        </w:rPr>
        <w:t xml:space="preserve"> Саратовской области "Об областном бюджете на 2026 год и на плановый период 2027 и 2028 годов" - до 15 февраля 2026 года;</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предусмотренных в соответствии с законом области о внесении изменений в </w:t>
      </w:r>
      <w:hyperlink r:id="rId30">
        <w:r w:rsidRPr="00F35CA1">
          <w:rPr>
            <w:rFonts w:ascii="PT Astra Serif" w:hAnsi="PT Astra Serif"/>
            <w:sz w:val="28"/>
            <w:szCs w:val="28"/>
          </w:rPr>
          <w:t>Закон</w:t>
        </w:r>
      </w:hyperlink>
      <w:r w:rsidRPr="00F35CA1">
        <w:rPr>
          <w:rFonts w:ascii="PT Astra Serif" w:hAnsi="PT Astra Serif"/>
          <w:sz w:val="28"/>
          <w:szCs w:val="28"/>
        </w:rPr>
        <w:t xml:space="preserve"> Саратовской области "Об областном бюджете на 2026 год и на плановый период 2027 и 2028 годов" - не позднее 30 дней после дня вступления в силу указанного </w:t>
      </w:r>
      <w:hyperlink r:id="rId31">
        <w:r w:rsidRPr="00F35CA1">
          <w:rPr>
            <w:rFonts w:ascii="PT Astra Serif" w:hAnsi="PT Astra Serif"/>
            <w:sz w:val="28"/>
            <w:szCs w:val="28"/>
          </w:rPr>
          <w:t>закона</w:t>
        </w:r>
      </w:hyperlink>
      <w:r w:rsidRPr="00F35CA1">
        <w:rPr>
          <w:rFonts w:ascii="PT Astra Serif" w:hAnsi="PT Astra Serif"/>
          <w:sz w:val="28"/>
          <w:szCs w:val="28"/>
        </w:rPr>
        <w:t xml:space="preserve"> области;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включение в соглашения с органами местного самоуправления о предоставлении из областного бюджета местным бюджетам межбюджетных трансфертов на реализацию государственных программ области, в рамках которых реализуются региональные проекты в целях выполнения задач </w:t>
      </w:r>
      <w:r w:rsidRPr="00F35CA1">
        <w:rPr>
          <w:rFonts w:ascii="PT Astra Serif" w:hAnsi="PT Astra Serif"/>
          <w:sz w:val="28"/>
          <w:szCs w:val="28"/>
        </w:rPr>
        <w:lastRenderedPageBreak/>
        <w:t>национальных проектов, условия о централизации осуществляемых за счет них закупок (с доведением в пятидневный срок со дня заключения таких соглашений сведений до ГКУ СО "Государственное агентство по централизации закупок");</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включение в соглашения о предоставлении из областного бюджета субсидий юридическим лицам, в том числе бюджетным и автономным учреждениям, соглашения о предоставлении из областного бюджета местным бюджетам межбюджетных трансфертов, имеющих целевое назначение, соглашения о государственно-частном партнерстве, концессионные соглашения, государственные контракты (контракты, договоры) на поставку товаров, выполнение работ, оказание услуг условия об осуществлении Федеральным казначейством в соответствии с бюджетным законодательством Российской Федерации казначейского сопровождения средств в случаях, предусмотренных бюджетным законодательством Российской Федерации и законом области об областном бюджете, правовыми актами Правительства области.</w:t>
      </w:r>
    </w:p>
    <w:p w:rsidR="00F35CA1" w:rsidRPr="00F35CA1" w:rsidRDefault="00F35CA1">
      <w:pPr>
        <w:pStyle w:val="ConsPlusNormal"/>
        <w:spacing w:before="220"/>
        <w:ind w:firstLine="540"/>
        <w:jc w:val="both"/>
        <w:rPr>
          <w:rFonts w:ascii="PT Astra Serif" w:hAnsi="PT Astra Serif"/>
          <w:sz w:val="28"/>
          <w:szCs w:val="28"/>
        </w:rPr>
      </w:pPr>
      <w:bookmarkStart w:id="4" w:name="P46"/>
      <w:bookmarkEnd w:id="4"/>
      <w:r w:rsidRPr="00F35CA1">
        <w:rPr>
          <w:rFonts w:ascii="PT Astra Serif" w:hAnsi="PT Astra Serif"/>
          <w:sz w:val="28"/>
          <w:szCs w:val="28"/>
        </w:rPr>
        <w:t xml:space="preserve">5. Установить, что внесение в областную Думу проектов законов области о внесении изменений в </w:t>
      </w:r>
      <w:hyperlink r:id="rId32">
        <w:r w:rsidRPr="00F35CA1">
          <w:rPr>
            <w:rFonts w:ascii="PT Astra Serif" w:hAnsi="PT Astra Serif"/>
            <w:sz w:val="28"/>
            <w:szCs w:val="28"/>
          </w:rPr>
          <w:t>Закон</w:t>
        </w:r>
      </w:hyperlink>
      <w:r w:rsidRPr="00F35CA1">
        <w:rPr>
          <w:rFonts w:ascii="PT Astra Serif" w:hAnsi="PT Astra Serif"/>
          <w:sz w:val="28"/>
          <w:szCs w:val="28"/>
        </w:rPr>
        <w:t xml:space="preserve"> Саратовской области "Об областном бюджете на 2026 год и на плановый период 2027 и 2028 годов" осуществляется ежеквартально в третьем месяце квартала на основании предложений главных распорядителей средств областного бюджета, направляемых (при необходимости) не позднее 1 числа второго месяца квартала, но не ранее, чем за 10 рабочих дней до указанной даты, в министерство финансов области с представлением пояснительной записки, а также в случае наличия потребности в дополнительных бюджетных ассигнованиях областного бюджета финансово-экономического обоснования увеличения расходов и подтверждающих расчетов.</w:t>
      </w:r>
    </w:p>
    <w:p w:rsidR="00F35CA1" w:rsidRPr="00F35CA1" w:rsidRDefault="00F35CA1">
      <w:pPr>
        <w:pStyle w:val="ConsPlusNormal"/>
        <w:jc w:val="both"/>
        <w:rPr>
          <w:rFonts w:ascii="PT Astra Serif" w:hAnsi="PT Astra Serif"/>
          <w:sz w:val="28"/>
          <w:szCs w:val="28"/>
        </w:rPr>
      </w:pPr>
      <w:r w:rsidRPr="00F35CA1">
        <w:rPr>
          <w:rFonts w:ascii="PT Astra Serif" w:hAnsi="PT Astra Serif"/>
          <w:sz w:val="28"/>
          <w:szCs w:val="28"/>
        </w:rPr>
        <w:t xml:space="preserve">(в ред. </w:t>
      </w:r>
      <w:hyperlink r:id="rId33">
        <w:r w:rsidRPr="00F35CA1">
          <w:rPr>
            <w:rFonts w:ascii="PT Astra Serif" w:hAnsi="PT Astra Serif"/>
            <w:sz w:val="28"/>
            <w:szCs w:val="28"/>
          </w:rPr>
          <w:t>постановления</w:t>
        </w:r>
      </w:hyperlink>
      <w:r w:rsidRPr="00F35CA1">
        <w:rPr>
          <w:rFonts w:ascii="PT Astra Serif" w:hAnsi="PT Astra Serif"/>
          <w:sz w:val="28"/>
          <w:szCs w:val="28"/>
        </w:rPr>
        <w:t xml:space="preserve"> Правительства Саратовской области от 12.08.2026 N 592-П)</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Предложения главных распорядителей средств областного бюджета, направленные в министерство финансов области с нарушением сроков, предусмотренных </w:t>
      </w:r>
      <w:hyperlink w:anchor="P46">
        <w:r w:rsidRPr="00F35CA1">
          <w:rPr>
            <w:rFonts w:ascii="PT Astra Serif" w:hAnsi="PT Astra Serif"/>
            <w:sz w:val="28"/>
            <w:szCs w:val="28"/>
          </w:rPr>
          <w:t>частью первой</w:t>
        </w:r>
      </w:hyperlink>
      <w:r w:rsidRPr="00F35CA1">
        <w:rPr>
          <w:rFonts w:ascii="PT Astra Serif" w:hAnsi="PT Astra Serif"/>
          <w:sz w:val="28"/>
          <w:szCs w:val="28"/>
        </w:rPr>
        <w:t xml:space="preserve"> настоящего пункта, не рассматриваются.</w:t>
      </w:r>
    </w:p>
    <w:p w:rsidR="00F35CA1" w:rsidRPr="00F35CA1" w:rsidRDefault="00F35CA1">
      <w:pPr>
        <w:pStyle w:val="ConsPlusNormal"/>
        <w:jc w:val="both"/>
        <w:rPr>
          <w:rFonts w:ascii="PT Astra Serif" w:hAnsi="PT Astra Serif"/>
          <w:sz w:val="28"/>
          <w:szCs w:val="28"/>
        </w:rPr>
      </w:pPr>
      <w:r w:rsidRPr="00F35CA1">
        <w:rPr>
          <w:rFonts w:ascii="PT Astra Serif" w:hAnsi="PT Astra Serif"/>
          <w:sz w:val="28"/>
          <w:szCs w:val="28"/>
        </w:rPr>
        <w:t xml:space="preserve">(часть вторая введена </w:t>
      </w:r>
      <w:hyperlink r:id="rId34">
        <w:r w:rsidRPr="00F35CA1">
          <w:rPr>
            <w:rFonts w:ascii="PT Astra Serif" w:hAnsi="PT Astra Serif"/>
            <w:sz w:val="28"/>
            <w:szCs w:val="28"/>
          </w:rPr>
          <w:t>постановлением</w:t>
        </w:r>
      </w:hyperlink>
      <w:r w:rsidRPr="00F35CA1">
        <w:rPr>
          <w:rFonts w:ascii="PT Astra Serif" w:hAnsi="PT Astra Serif"/>
          <w:sz w:val="28"/>
          <w:szCs w:val="28"/>
        </w:rPr>
        <w:t xml:space="preserve"> Правительства Саратовской области от 12.08.2026 N 592-П)</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Расчет дополнительной потребности в бюджетных ассигнованиях (включая предлагаемые к увеличению за счет перераспределения действующих расходных обязательств) на осуществление закупок товаров, работ, услуг для обеспечения государственных нужд, в том числе государственными бюджетными и автономными учреждениями области, а также предложения по предоставлению средств местным бюджетам на осуществление аналогичных расходов для обеспечения муниципальных нужд, должен быть согласован главным распорядителем средств областного </w:t>
      </w:r>
      <w:r w:rsidRPr="00F35CA1">
        <w:rPr>
          <w:rFonts w:ascii="PT Astra Serif" w:hAnsi="PT Astra Serif"/>
          <w:sz w:val="28"/>
          <w:szCs w:val="28"/>
        </w:rPr>
        <w:lastRenderedPageBreak/>
        <w:t>бюджета с контрольно-аналитическим комитетом области. При направлении предложений, предполагающих установление новых (увеличение действующих) расходных обязательств области, одновременно представляются проекты соответствующих нормативных правовых актов области. Внесение предложений по сокращению бюджетных ассигнований в случае наличия принятых бюджетных обязательств по ним, влекущему необеспеченность данных бюджетных обязательств лимитами, не допускается.</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По поручению Губернатора области изменения по отдельным направлениям могут вноситься в иные сроки.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6. Исполнительным органам области обеспечить:</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совместно с руководителями организаций курируемых отраслей (по согласованию) достижение темпов роста налоговой базы, учтенных при формировании прогнозных показателей консолидированного бюджета области на 2026 год;</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недопущение образования просроченной кредиторской задолженности по заключенным договорам (государственным контрактам), а также контроль за недопущением образования просроченной кредиторской задолженности по договорам (контрактам), заключенным подведомственными государственными учреждениями области;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до 1 февраля 2026 года приведение государственных программ Саратовской области в соответствие с </w:t>
      </w:r>
      <w:hyperlink r:id="rId35">
        <w:r w:rsidRPr="00F35CA1">
          <w:rPr>
            <w:rFonts w:ascii="PT Astra Serif" w:hAnsi="PT Astra Serif"/>
            <w:sz w:val="28"/>
            <w:szCs w:val="28"/>
          </w:rPr>
          <w:t>Законом</w:t>
        </w:r>
      </w:hyperlink>
      <w:r w:rsidRPr="00F35CA1">
        <w:rPr>
          <w:rFonts w:ascii="PT Astra Serif" w:hAnsi="PT Astra Serif"/>
          <w:sz w:val="28"/>
          <w:szCs w:val="28"/>
        </w:rPr>
        <w:t xml:space="preserve"> Саратовской области "Об областном бюджете на 2026 год и на плановый период 2027 и 2028 годов";</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представление в министерство финансов области информации для подготовки и опубликования "бюджета для граждан" по проекту областного бюджета на 2027 год и на плановый период 2028 и 2029 годов, по принятому закону области об областном бюджете на 2027 год и на плановый период 2028 и 2029 годов и по отчету об исполнении областного бюджета за 2025 год в установленные сроки;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представление по мере необходимости в министерство финансов области сведений в целях актуализации информации, размещаемой на портале "Открытый бюджет Саратовской области".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7. Министерству финансов области: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заключить с главами (руководителями исполнительно-распорядительных органов) муниципальных районов (муниципальных округов, городских округов) области, получающих дотации на выравнивание бюджетной обеспеченности муниципальных районов (муниципальных округов, городских округов) области из областного бюджета, соглашения, которыми предусматриваются меры по социально-экономическому развитию </w:t>
      </w:r>
      <w:r w:rsidRPr="00F35CA1">
        <w:rPr>
          <w:rFonts w:ascii="PT Astra Serif" w:hAnsi="PT Astra Serif"/>
          <w:sz w:val="28"/>
          <w:szCs w:val="28"/>
        </w:rPr>
        <w:lastRenderedPageBreak/>
        <w:t>и оздоровлению муниципальных финансов муниципального района (муниципального округа, городского округа) области на 2026 год, в установленные сроки;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ежемесячно осуществлять мониторинг фактических налоговых платежей в областной бюджет и динамики недоимки по ним в разрезе видов экономической деятельности и размещать соответствующую информацию на официальном сайте министерства финансов области в информационно-телекоммуникационной сети Интернет;</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в срок, не превышающий двух месяцев со дня официального опубликования </w:t>
      </w:r>
      <w:hyperlink r:id="rId36">
        <w:r w:rsidRPr="00F35CA1">
          <w:rPr>
            <w:rFonts w:ascii="PT Astra Serif" w:hAnsi="PT Astra Serif"/>
            <w:sz w:val="28"/>
            <w:szCs w:val="28"/>
          </w:rPr>
          <w:t>Закона</w:t>
        </w:r>
      </w:hyperlink>
      <w:r w:rsidRPr="00F35CA1">
        <w:rPr>
          <w:rFonts w:ascii="PT Astra Serif" w:hAnsi="PT Astra Serif"/>
          <w:sz w:val="28"/>
          <w:szCs w:val="28"/>
        </w:rPr>
        <w:t xml:space="preserve"> Саратовской области "Об областном бюджете на 2026 год и на плановый период 2027 и 2028 годов", разработать и внести на согласование в установленном порядке проект распоряжения Правительства Саратовской области о внесении изменений в бюджетный прогноз Саратовской области на период до 2034 года;</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осуществлять на основании ходатайства главного распорядителя средств областного бюджета (далее - ходатайство) перераспределение зарезервированных в соответствии с </w:t>
      </w:r>
      <w:hyperlink r:id="rId37">
        <w:r w:rsidRPr="00F35CA1">
          <w:rPr>
            <w:rFonts w:ascii="PT Astra Serif" w:hAnsi="PT Astra Serif"/>
            <w:sz w:val="28"/>
            <w:szCs w:val="28"/>
          </w:rPr>
          <w:t>пунктом 1 части 7 статьи 9</w:t>
        </w:r>
      </w:hyperlink>
      <w:r w:rsidRPr="00F35CA1">
        <w:rPr>
          <w:rFonts w:ascii="PT Astra Serif" w:hAnsi="PT Astra Serif"/>
          <w:sz w:val="28"/>
          <w:szCs w:val="28"/>
        </w:rPr>
        <w:t xml:space="preserve"> Закона Саратовской области "Об областном бюджете на 2026 год и на плановый период 2027 и 2028 годов" средств путем внесения изменений в сводную бюджетную роспись областного бюджета на 2026 год и на плановый период 2027 и 2028 годов (при достаточности объема зарезервированных средств для исполнения ходатайства на дату его получения) в следующем порядке:</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министерством финансов области формируется служебная записка на имя Губернатора области (лица, замещающего его в установленном порядке), содержащая наименование расходного обязательства, для исполнения которого перераспределяются зарезервированные средства, сумму перераспределяемых зарезервированных средств, код бюджетной классификации, на который перераспределяются зарезервированные средства;</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после согласования Губернатором области служебной записки министерством финансов области вносятся соответствующие изменения в сводную бюджетную роспись областного бюджета на 2026 год и на плановый период 2027 и 2028 годов в установленном порядке.</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8. Установить, что в случае принятия Правительством области решения о передаче в соответствии с </w:t>
      </w:r>
      <w:hyperlink r:id="rId38">
        <w:r w:rsidRPr="00F35CA1">
          <w:rPr>
            <w:rFonts w:ascii="PT Astra Serif" w:hAnsi="PT Astra Serif"/>
            <w:sz w:val="28"/>
            <w:szCs w:val="28"/>
          </w:rPr>
          <w:t>пунктом 6 статьи 264.1</w:t>
        </w:r>
      </w:hyperlink>
      <w:r w:rsidRPr="00F35CA1">
        <w:rPr>
          <w:rFonts w:ascii="PT Astra Serif" w:hAnsi="PT Astra Serif"/>
          <w:sz w:val="28"/>
          <w:szCs w:val="28"/>
        </w:rPr>
        <w:t xml:space="preserve"> Бюджетного кодекса Российской Федерации министерству финансов области полномочий отдельных исполнительных органов области внесение соответствующих изменений в сводную бюджетную роспись областного бюджета на 2026 год и на плановый период 2027 и 2028 годов осуществляется министерством финансов области в соответствии со </w:t>
      </w:r>
      <w:hyperlink r:id="rId39">
        <w:r w:rsidRPr="00F35CA1">
          <w:rPr>
            <w:rFonts w:ascii="PT Astra Serif" w:hAnsi="PT Astra Serif"/>
            <w:sz w:val="28"/>
            <w:szCs w:val="28"/>
          </w:rPr>
          <w:t>статьей 217</w:t>
        </w:r>
      </w:hyperlink>
      <w:r w:rsidRPr="00F35CA1">
        <w:rPr>
          <w:rFonts w:ascii="PT Astra Serif" w:hAnsi="PT Astra Serif"/>
          <w:sz w:val="28"/>
          <w:szCs w:val="28"/>
        </w:rPr>
        <w:t xml:space="preserve"> Бюджетного кодекса Российской Федерации на основании предложений, представленных </w:t>
      </w:r>
      <w:r w:rsidRPr="00F35CA1">
        <w:rPr>
          <w:rFonts w:ascii="PT Astra Serif" w:hAnsi="PT Astra Serif"/>
          <w:sz w:val="28"/>
          <w:szCs w:val="28"/>
        </w:rPr>
        <w:lastRenderedPageBreak/>
        <w:t>главными распорядителями средств областного бюджета (с обоснованиями и расчетами).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9. Установить, что принятие бюджетных обязательств, возникающих из государственных контрактов (за исключением государственных контрактов (договоров), заключаемых в соответствии с решениями Правительства области), предусматривающих условие об исполнении в 2026 году денежного обязательства получателя средств областного бюджета по выплате авансовых платежей, оплате поставленных товаров, выполненных работ (оказанных услуг), срок исполнения которого превышает один месяц, после 1 декабря 2026 года в пределах соответствующих лимитов бюджетных обязательств, доведенных в установленном порядке на 2026 год, не допускается.</w:t>
      </w:r>
    </w:p>
    <w:p w:rsidR="00F35CA1" w:rsidRPr="00F35CA1" w:rsidRDefault="00F35CA1">
      <w:pPr>
        <w:pStyle w:val="ConsPlusNormal"/>
        <w:spacing w:before="220"/>
        <w:ind w:firstLine="540"/>
        <w:jc w:val="both"/>
        <w:rPr>
          <w:rFonts w:ascii="PT Astra Serif" w:hAnsi="PT Astra Serif"/>
          <w:sz w:val="28"/>
          <w:szCs w:val="28"/>
        </w:rPr>
      </w:pPr>
      <w:bookmarkStart w:id="5" w:name="P67"/>
      <w:bookmarkEnd w:id="5"/>
      <w:r w:rsidRPr="00F35CA1">
        <w:rPr>
          <w:rFonts w:ascii="PT Astra Serif" w:hAnsi="PT Astra Serif"/>
          <w:sz w:val="28"/>
          <w:szCs w:val="28"/>
        </w:rPr>
        <w:t>10. Установить, что в 2026 году главные распорядители средств областного бюджета как получатели средств областного бюджета и подведомственные им получатели средств областного бюджета вправе предусматривать в заключаемых ими договорах (государственных контрактах) на поставку товаров (выполнение работ, оказание услуг) авансовые платежи в размере:</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не превышающем 30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по договорам (государственным контрактам) о поставке товаров, выполнении работ, об оказании услуг, в том числе договорам (государственным контрактам) о выполнении работ по строительству, реконструкции и капитальному ремонту объектов капитального строительства, находящихся в областной собственности;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до 100 процентов суммы договора (государственного контракта), но не более доведенных лимитов бюджетных обязательств по соответствующему коду бюджетной классификации Российской Федерации, - по договорам (государственным контрактам) об оказании услуг связи, о подписке на печатные издания и об их приобретении, об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 включающей проверку достоверности определения сметной стоимости строительства, реконструкции, капитального ремонта объектов капитального строительства в случаях, установленных </w:t>
      </w:r>
      <w:hyperlink r:id="rId40">
        <w:r w:rsidRPr="00F35CA1">
          <w:rPr>
            <w:rFonts w:ascii="PT Astra Serif" w:hAnsi="PT Astra Serif"/>
            <w:sz w:val="28"/>
            <w:szCs w:val="28"/>
          </w:rPr>
          <w:t>частью 2 статьи 8.3</w:t>
        </w:r>
      </w:hyperlink>
      <w:r w:rsidRPr="00F35CA1">
        <w:rPr>
          <w:rFonts w:ascii="PT Astra Serif" w:hAnsi="PT Astra Serif"/>
          <w:sz w:val="28"/>
          <w:szCs w:val="28"/>
        </w:rPr>
        <w:t xml:space="preserve"> Градостроительного кодекса Российской Федерации, и результатов инженерных изысканий,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областного бюджета, о приобретении авиа- и железнодорожных билетов, билетов для проезда городским и пригородным транспортом, об оказании гостиничных услуг по </w:t>
      </w:r>
      <w:r w:rsidRPr="00F35CA1">
        <w:rPr>
          <w:rFonts w:ascii="PT Astra Serif" w:hAnsi="PT Astra Serif"/>
          <w:sz w:val="28"/>
          <w:szCs w:val="28"/>
        </w:rPr>
        <w:lastRenderedPageBreak/>
        <w:t>месту командирования и путевок на санаторно-курортное лечение, а также о проведении мероприятий по тушению пожаров, аренды индивидуального сейфа (банковской ячейки), по договорам обязательного страхования гражданской ответственности владельцев транспортных средств, по договорам (государственным контрактам) по изготовлению бланков свидетельств о государственной регистрации актов гражданского состояния.</w:t>
      </w:r>
    </w:p>
    <w:p w:rsidR="00F35CA1" w:rsidRPr="00F35CA1" w:rsidRDefault="00F35CA1">
      <w:pPr>
        <w:pStyle w:val="ConsPlusNormal"/>
        <w:spacing w:before="220"/>
        <w:ind w:firstLine="540"/>
        <w:jc w:val="both"/>
        <w:rPr>
          <w:rFonts w:ascii="PT Astra Serif" w:hAnsi="PT Astra Serif"/>
          <w:sz w:val="28"/>
          <w:szCs w:val="28"/>
        </w:rPr>
      </w:pPr>
      <w:bookmarkStart w:id="6" w:name="P70"/>
      <w:bookmarkEnd w:id="6"/>
      <w:r w:rsidRPr="00F35CA1">
        <w:rPr>
          <w:rFonts w:ascii="PT Astra Serif" w:hAnsi="PT Astra Serif"/>
          <w:sz w:val="28"/>
          <w:szCs w:val="28"/>
        </w:rPr>
        <w:t>11. Установить, что в 2026 году главные распорядители средств областного бюджета как получатели средств областного бюджета и подведомственные им получатели средств областного бюджета вправе предусматривать в заключаемых ими договорах (государственных контрактах) на поставку товаров (выполнение работ, оказание услуг) авансовые платежи в размере, не превышающем 50 процентов суммы договора (государственного контракта), средства на финансовое обеспечение которых подлежат казначейскому сопровождению в случаях, установленных бюджетным законодательством Российской Федерации, законом области об областном бюджете и решением Правительства Саратовской области, но не более лимитов бюджетных обязательств, доведенных до получателей средств областного бюджета на указанные цели на соответствующий финансовый год.</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12. Исполнительным органам области, осуществляющим функции и полномочия учредителя в отношении государственных бюджетных и автономных учреждений области, обеспечивать 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w:t>
      </w:r>
      <w:hyperlink w:anchor="P67">
        <w:r w:rsidRPr="00F35CA1">
          <w:rPr>
            <w:rFonts w:ascii="PT Astra Serif" w:hAnsi="PT Astra Serif"/>
            <w:sz w:val="28"/>
            <w:szCs w:val="28"/>
          </w:rPr>
          <w:t>пунктами 10</w:t>
        </w:r>
      </w:hyperlink>
      <w:r w:rsidRPr="00F35CA1">
        <w:rPr>
          <w:rFonts w:ascii="PT Astra Serif" w:hAnsi="PT Astra Serif"/>
          <w:sz w:val="28"/>
          <w:szCs w:val="28"/>
        </w:rPr>
        <w:t xml:space="preserve"> и </w:t>
      </w:r>
      <w:hyperlink w:anchor="P70">
        <w:r w:rsidRPr="00F35CA1">
          <w:rPr>
            <w:rFonts w:ascii="PT Astra Serif" w:hAnsi="PT Astra Serif"/>
            <w:sz w:val="28"/>
            <w:szCs w:val="28"/>
          </w:rPr>
          <w:t>11</w:t>
        </w:r>
      </w:hyperlink>
      <w:r w:rsidRPr="00F35CA1">
        <w:rPr>
          <w:rFonts w:ascii="PT Astra Serif" w:hAnsi="PT Astra Serif"/>
          <w:sz w:val="28"/>
          <w:szCs w:val="28"/>
        </w:rPr>
        <w:t xml:space="preserve"> настоящего постановления для получателей средств областного бюджета.</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13. Установить, что субсидии, предоставленные в 2026 году государственным бюджетным и автономным учреждениям области в соответствии с </w:t>
      </w:r>
      <w:hyperlink r:id="rId41">
        <w:r w:rsidRPr="00F35CA1">
          <w:rPr>
            <w:rFonts w:ascii="PT Astra Serif" w:hAnsi="PT Astra Serif"/>
            <w:sz w:val="28"/>
            <w:szCs w:val="28"/>
          </w:rPr>
          <w:t>абзацем вторым пункта 1 статьи 78.1</w:t>
        </w:r>
      </w:hyperlink>
      <w:r w:rsidRPr="00F35CA1">
        <w:rPr>
          <w:rFonts w:ascii="PT Astra Serif" w:hAnsi="PT Astra Serif"/>
          <w:sz w:val="28"/>
          <w:szCs w:val="28"/>
        </w:rPr>
        <w:t xml:space="preserve"> Бюджетного кодекса Российской Федерации, направляются на возмещение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субсидий на финансовое обеспечение выполнения государственного задания на оказание государственных услуг (выполнение работ) и иных финансовых источников, в объеме произведенных расходов, подтвержденных в установленном министерством финансов области порядке.</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14. Рекомендовать органам местного самоуправления муниципальных образований области: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до 20 января 2026 года представить в министерство финансов области в </w:t>
      </w:r>
      <w:r w:rsidRPr="00F35CA1">
        <w:rPr>
          <w:rFonts w:ascii="PT Astra Serif" w:hAnsi="PT Astra Serif"/>
          <w:sz w:val="28"/>
          <w:szCs w:val="28"/>
        </w:rPr>
        <w:lastRenderedPageBreak/>
        <w:t>электронном виде решение о бюджете муниципального района, муниципального округа, городского округа, городского и сельского поселения области на 2026 год (на 2026 год и на плановый период 2027 и 2028 годов), утвержденное представительным органом соответствующего муниципального образования;</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в течение первых 15 рабочих дней 2026 года обеспечить возврат в областной бюджет не использованных по состоянию на 1 января 2026 года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(при наличии);</w:t>
      </w:r>
    </w:p>
    <w:p w:rsidR="00F35CA1" w:rsidRPr="00F35CA1" w:rsidRDefault="00F35CA1">
      <w:pPr>
        <w:pStyle w:val="ConsPlusNormal"/>
        <w:spacing w:before="220"/>
        <w:ind w:firstLine="540"/>
        <w:jc w:val="both"/>
        <w:rPr>
          <w:rFonts w:ascii="PT Astra Serif" w:hAnsi="PT Astra Serif"/>
          <w:sz w:val="28"/>
          <w:szCs w:val="28"/>
        </w:rPr>
      </w:pPr>
      <w:bookmarkStart w:id="7" w:name="P76"/>
      <w:bookmarkEnd w:id="7"/>
      <w:r w:rsidRPr="00F35CA1">
        <w:rPr>
          <w:rFonts w:ascii="PT Astra Serif" w:hAnsi="PT Astra Serif"/>
          <w:sz w:val="28"/>
          <w:szCs w:val="28"/>
        </w:rPr>
        <w:t xml:space="preserve">не позднее 31 марта 2026 года обеспечить перечисление в областной бюджет не использованных по состоянию на 1 января 2026 года остатков субсидий, предоставленных муниципальным бюджетным и автономным учреждениям из местного бюджета в соответствии с </w:t>
      </w:r>
      <w:hyperlink r:id="rId42">
        <w:r w:rsidRPr="00F35CA1">
          <w:rPr>
            <w:rFonts w:ascii="PT Astra Serif" w:hAnsi="PT Astra Serif"/>
            <w:sz w:val="28"/>
            <w:szCs w:val="28"/>
          </w:rPr>
          <w:t>абзацем вторым пункта 1 статьи 78.1</w:t>
        </w:r>
      </w:hyperlink>
      <w:r w:rsidRPr="00F35CA1">
        <w:rPr>
          <w:rFonts w:ascii="PT Astra Serif" w:hAnsi="PT Astra Serif"/>
          <w:sz w:val="28"/>
          <w:szCs w:val="28"/>
        </w:rPr>
        <w:t xml:space="preserve"> и </w:t>
      </w:r>
      <w:hyperlink r:id="rId43">
        <w:r w:rsidRPr="00F35CA1">
          <w:rPr>
            <w:rFonts w:ascii="PT Astra Serif" w:hAnsi="PT Astra Serif"/>
            <w:sz w:val="28"/>
            <w:szCs w:val="28"/>
          </w:rPr>
          <w:t>статьей 78.2</w:t>
        </w:r>
      </w:hyperlink>
      <w:r w:rsidRPr="00F35CA1">
        <w:rPr>
          <w:rFonts w:ascii="PT Astra Serif" w:hAnsi="PT Astra Serif"/>
          <w:sz w:val="28"/>
          <w:szCs w:val="28"/>
        </w:rPr>
        <w:t xml:space="preserve"> Бюджетного кодекса Российской Федерации за счет межбюджетных трансфертов, имеющих целевое назначение, из областного бюджета, за исключением случаев принятия решения органа местного самоуправления, осуществляющего функции и полномочия учредителя учреждения, о наличии потребности в указанных средствах;</w:t>
      </w:r>
    </w:p>
    <w:p w:rsidR="00F35CA1" w:rsidRPr="00F35CA1" w:rsidRDefault="00F35CA1">
      <w:pPr>
        <w:pStyle w:val="ConsPlusNormal"/>
        <w:spacing w:before="220"/>
        <w:ind w:firstLine="540"/>
        <w:jc w:val="both"/>
        <w:rPr>
          <w:rFonts w:ascii="PT Astra Serif" w:hAnsi="PT Astra Serif"/>
          <w:sz w:val="28"/>
          <w:szCs w:val="28"/>
        </w:rPr>
      </w:pPr>
      <w:bookmarkStart w:id="8" w:name="P77"/>
      <w:bookmarkEnd w:id="8"/>
      <w:r w:rsidRPr="00F35CA1">
        <w:rPr>
          <w:rFonts w:ascii="PT Astra Serif" w:hAnsi="PT Astra Serif"/>
          <w:sz w:val="28"/>
          <w:szCs w:val="28"/>
        </w:rPr>
        <w:t xml:space="preserve">не позднее 31 марта 2026 года обеспечить перечисление в областной бюджет не использованных по состоянию на 1 января 2026 года остатков субсидий (грантов в форме субсидий), предоставленных юридическим лицам (за исключением муниципальных бюджетных и автономных учреждений), индивидуальным предпринимателям, физическим лицам из местного бюджета в соответствии с </w:t>
      </w:r>
      <w:hyperlink r:id="rId44">
        <w:r w:rsidRPr="00F35CA1">
          <w:rPr>
            <w:rFonts w:ascii="PT Astra Serif" w:hAnsi="PT Astra Serif"/>
            <w:sz w:val="28"/>
            <w:szCs w:val="28"/>
          </w:rPr>
          <w:t>пунктами 2</w:t>
        </w:r>
      </w:hyperlink>
      <w:r w:rsidRPr="00F35CA1">
        <w:rPr>
          <w:rFonts w:ascii="PT Astra Serif" w:hAnsi="PT Astra Serif"/>
          <w:sz w:val="28"/>
          <w:szCs w:val="28"/>
        </w:rPr>
        <w:t xml:space="preserve">, </w:t>
      </w:r>
      <w:hyperlink r:id="rId45">
        <w:r w:rsidRPr="00F35CA1">
          <w:rPr>
            <w:rFonts w:ascii="PT Astra Serif" w:hAnsi="PT Astra Serif"/>
            <w:sz w:val="28"/>
            <w:szCs w:val="28"/>
          </w:rPr>
          <w:t>7</w:t>
        </w:r>
      </w:hyperlink>
      <w:r w:rsidRPr="00F35CA1">
        <w:rPr>
          <w:rFonts w:ascii="PT Astra Serif" w:hAnsi="PT Astra Serif"/>
          <w:sz w:val="28"/>
          <w:szCs w:val="28"/>
        </w:rPr>
        <w:t xml:space="preserve"> и </w:t>
      </w:r>
      <w:hyperlink r:id="rId46">
        <w:r w:rsidRPr="00F35CA1">
          <w:rPr>
            <w:rFonts w:ascii="PT Astra Serif" w:hAnsi="PT Astra Serif"/>
            <w:sz w:val="28"/>
            <w:szCs w:val="28"/>
          </w:rPr>
          <w:t>8 статьи 78</w:t>
        </w:r>
      </w:hyperlink>
      <w:r w:rsidRPr="00F35CA1">
        <w:rPr>
          <w:rFonts w:ascii="PT Astra Serif" w:hAnsi="PT Astra Serif"/>
          <w:sz w:val="28"/>
          <w:szCs w:val="28"/>
        </w:rPr>
        <w:t xml:space="preserve">, </w:t>
      </w:r>
      <w:hyperlink r:id="rId47">
        <w:r w:rsidRPr="00F35CA1">
          <w:rPr>
            <w:rFonts w:ascii="PT Astra Serif" w:hAnsi="PT Astra Serif"/>
            <w:sz w:val="28"/>
            <w:szCs w:val="28"/>
          </w:rPr>
          <w:t>пунктами 2</w:t>
        </w:r>
      </w:hyperlink>
      <w:r w:rsidRPr="00F35CA1">
        <w:rPr>
          <w:rFonts w:ascii="PT Astra Serif" w:hAnsi="PT Astra Serif"/>
          <w:sz w:val="28"/>
          <w:szCs w:val="28"/>
        </w:rPr>
        <w:t xml:space="preserve"> и </w:t>
      </w:r>
      <w:hyperlink r:id="rId48">
        <w:r w:rsidRPr="00F35CA1">
          <w:rPr>
            <w:rFonts w:ascii="PT Astra Serif" w:hAnsi="PT Astra Serif"/>
            <w:sz w:val="28"/>
            <w:szCs w:val="28"/>
          </w:rPr>
          <w:t>4 статьи 78.1</w:t>
        </w:r>
      </w:hyperlink>
      <w:r w:rsidRPr="00F35CA1">
        <w:rPr>
          <w:rFonts w:ascii="PT Astra Serif" w:hAnsi="PT Astra Serif"/>
          <w:sz w:val="28"/>
          <w:szCs w:val="28"/>
        </w:rPr>
        <w:t xml:space="preserve"> и </w:t>
      </w:r>
      <w:hyperlink r:id="rId49">
        <w:r w:rsidRPr="00F35CA1">
          <w:rPr>
            <w:rFonts w:ascii="PT Astra Serif" w:hAnsi="PT Astra Serif"/>
            <w:sz w:val="28"/>
            <w:szCs w:val="28"/>
          </w:rPr>
          <w:t>статьей 78.2</w:t>
        </w:r>
      </w:hyperlink>
      <w:r w:rsidRPr="00F35CA1">
        <w:rPr>
          <w:rFonts w:ascii="PT Astra Serif" w:hAnsi="PT Astra Serif"/>
          <w:sz w:val="28"/>
          <w:szCs w:val="28"/>
        </w:rPr>
        <w:t xml:space="preserve"> Бюджетного кодекса Российской Федерации за счет межбюджетных трансфертов, имеющих целевое назначение, из областного бюджета, за исключением случаев принятия решения главного распорядителя средств местного бюджета о наличии потребности в указанных средствах;</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представлять по мере необходимости главным распорядителям средств областного бюджета на бумажном и электронном носителях коды и реквизиты главных администраторов и (или) администраторов доходов по безвозмездным поступлениям в бюджеты муниципальных районов, муниципальных округов, городских округов и поселений области;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представить в установленный Правительством области срок в министерство финансов области подписанное главой (руководителем исполнительно-распорядительного органа) муниципального района (муниципального округа, городского округа) области, получающего дотацию на выравнивание бюджетной обеспеченности муниципальных районов </w:t>
      </w:r>
      <w:r w:rsidRPr="00F35CA1">
        <w:rPr>
          <w:rFonts w:ascii="PT Astra Serif" w:hAnsi="PT Astra Serif"/>
          <w:sz w:val="28"/>
          <w:szCs w:val="28"/>
        </w:rPr>
        <w:lastRenderedPageBreak/>
        <w:t>(муниципального округа, городских округов) области, соглашение, которым предусматриваются меры по социально-экономическому развитию и оздоровлению муниципальных финансов муниципального района (муниципального округа, городского округа) области;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продолжить работу по выявлению физических и юридических лиц, использующих земельные участки без правоустанавливающих документов, оказанию содействия землепользователям в постановке на учет и оформлению в собственность используемых ими земельных участков из земель сельскохозяйственного назначения, вводу в оборот невостребованных земель, а также актуализации данных об объектах налогообложения земельным налогом и их правообладателях и установлению максимальных ставок земельного налога в соответствии со </w:t>
      </w:r>
      <w:hyperlink r:id="rId50">
        <w:r w:rsidRPr="00F35CA1">
          <w:rPr>
            <w:rFonts w:ascii="PT Astra Serif" w:hAnsi="PT Astra Serif"/>
            <w:sz w:val="28"/>
            <w:szCs w:val="28"/>
          </w:rPr>
          <w:t>статьей 394</w:t>
        </w:r>
      </w:hyperlink>
      <w:r w:rsidRPr="00F35CA1">
        <w:rPr>
          <w:rFonts w:ascii="PT Astra Serif" w:hAnsi="PT Astra Serif"/>
          <w:sz w:val="28"/>
          <w:szCs w:val="28"/>
        </w:rPr>
        <w:t xml:space="preserve"> Налогового кодекса Российской Федерации;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обеспечить:</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установление в муниципальных контрактах (договорах) о поставке товаров, выполнении работ и оказании услуг авансовых платежей в объеме, не превышающем предельные размеры выплат авансовых платежей, установленных </w:t>
      </w:r>
      <w:hyperlink w:anchor="P67">
        <w:r w:rsidRPr="00F35CA1">
          <w:rPr>
            <w:rFonts w:ascii="PT Astra Serif" w:hAnsi="PT Astra Serif"/>
            <w:sz w:val="28"/>
            <w:szCs w:val="28"/>
          </w:rPr>
          <w:t>пунктами 10</w:t>
        </w:r>
      </w:hyperlink>
      <w:r w:rsidRPr="00F35CA1">
        <w:rPr>
          <w:rFonts w:ascii="PT Astra Serif" w:hAnsi="PT Astra Serif"/>
          <w:sz w:val="28"/>
          <w:szCs w:val="28"/>
        </w:rPr>
        <w:t xml:space="preserve"> и </w:t>
      </w:r>
      <w:hyperlink w:anchor="P70">
        <w:r w:rsidRPr="00F35CA1">
          <w:rPr>
            <w:rFonts w:ascii="PT Astra Serif" w:hAnsi="PT Astra Serif"/>
            <w:sz w:val="28"/>
            <w:szCs w:val="28"/>
          </w:rPr>
          <w:t>11</w:t>
        </w:r>
      </w:hyperlink>
      <w:r w:rsidRPr="00F35CA1">
        <w:rPr>
          <w:rFonts w:ascii="PT Astra Serif" w:hAnsi="PT Astra Serif"/>
          <w:sz w:val="28"/>
          <w:szCs w:val="28"/>
        </w:rPr>
        <w:t xml:space="preserve"> настоящего постановления для получателей средств областного бюджета, а также включение соответствующих условий в контракты (договоры) о поставке товаров, выполнении работ и оказании услуг, заключаемые муниципальными бюджетными и автономными учреждениями;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планирование бюджетных ассигнований на оплату труда, уплату взносов по обязательному социальному страхованию на выплаты по оплате труда работников и иные выплаты работникам, обеспечение мер социальной поддержки отдельных категорий граждан, финансовое обеспечение которых осуществляется за счет средств местных бюджетов, в объеме годовой потребности, безусловный приоритет исполнения указанных расходов, а также отсутствие на 1 число каждого месяца 2026 года просроченной кредиторской задолженности по ним;</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размещение в информационно-телекоммуникационной сети Интернет информации согласно </w:t>
      </w:r>
      <w:hyperlink r:id="rId51">
        <w:r w:rsidRPr="00F35CA1">
          <w:rPr>
            <w:rFonts w:ascii="PT Astra Serif" w:hAnsi="PT Astra Serif"/>
            <w:sz w:val="28"/>
            <w:szCs w:val="28"/>
          </w:rPr>
          <w:t>Перечню</w:t>
        </w:r>
      </w:hyperlink>
      <w:r w:rsidRPr="00F35CA1">
        <w:rPr>
          <w:rFonts w:ascii="PT Astra Serif" w:hAnsi="PT Astra Serif"/>
          <w:sz w:val="28"/>
          <w:szCs w:val="28"/>
        </w:rPr>
        <w:t xml:space="preserve"> показателей оценки уровня открытости бюджетных данных в муниципальных образованиях, утвержденному приказом министерства финансов Саратовской области от 30 июня 2016 года N 202 "О проведении мониторинга открытости бюджетных данных на муниципальном уровне", с учетом положений </w:t>
      </w:r>
      <w:hyperlink r:id="rId52">
        <w:r w:rsidRPr="00F35CA1">
          <w:rPr>
            <w:rFonts w:ascii="PT Astra Serif" w:hAnsi="PT Astra Serif"/>
            <w:sz w:val="28"/>
            <w:szCs w:val="28"/>
          </w:rPr>
          <w:t>приказа</w:t>
        </w:r>
      </w:hyperlink>
      <w:r w:rsidRPr="00F35CA1">
        <w:rPr>
          <w:rFonts w:ascii="PT Astra Serif" w:hAnsi="PT Astra Serif"/>
          <w:sz w:val="28"/>
          <w:szCs w:val="28"/>
        </w:rPr>
        <w:t xml:space="preserve"> Министерства финансов Российской Федерации от 22 сентября 2015 года N 145н "Об утверждении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 xml:space="preserve">подготовку и направление в установленном порядке для участия в </w:t>
      </w:r>
      <w:r w:rsidRPr="00F35CA1">
        <w:rPr>
          <w:rFonts w:ascii="PT Astra Serif" w:hAnsi="PT Astra Serif"/>
          <w:sz w:val="28"/>
          <w:szCs w:val="28"/>
        </w:rPr>
        <w:lastRenderedPageBreak/>
        <w:t>конкурсном отборе заявок для предоставления из областного бюджета субсидии бюджетам муниципальных округов, городских округов, городских и сельских поселений области на реализацию инициативных проектов.</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15. Рекомендовать финансовым органам муниципальных районов области заключить с главами местных администраций (руководителями исполнительно-распорядительных органов) поселений, получающих дотации на выравнивание бюджетной обеспеченности поселений за счет субвенций из областного бюджета на исполнение государственных полномочий по расчету и предоставлению дотаций бюджетам поселений, соглашения, которыми предусматриваются меры по социально-экономическому развитию и оздоровлению муниципальных финансов поселений, в установленные сроки.</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16. Министерству информации и массовых коммуникаций области опубликовать настоящее постановление в течение десяти дней со дня его подписания.</w:t>
      </w:r>
    </w:p>
    <w:p w:rsidR="00F35CA1" w:rsidRPr="00F35CA1" w:rsidRDefault="00F35CA1">
      <w:pPr>
        <w:pStyle w:val="ConsPlusNormal"/>
        <w:spacing w:before="220"/>
        <w:ind w:firstLine="540"/>
        <w:jc w:val="both"/>
        <w:rPr>
          <w:rFonts w:ascii="PT Astra Serif" w:hAnsi="PT Astra Serif"/>
          <w:sz w:val="28"/>
          <w:szCs w:val="28"/>
        </w:rPr>
      </w:pPr>
      <w:r w:rsidRPr="00F35CA1">
        <w:rPr>
          <w:rFonts w:ascii="PT Astra Serif" w:hAnsi="PT Astra Serif"/>
          <w:sz w:val="28"/>
          <w:szCs w:val="28"/>
        </w:rPr>
        <w:t>17. Настоящее постановление вступает в силу со дня его официального опубликования.</w:t>
      </w:r>
    </w:p>
    <w:p w:rsidR="00F35CA1" w:rsidRPr="00F35CA1" w:rsidRDefault="00F35CA1">
      <w:pPr>
        <w:pStyle w:val="ConsPlusNormal"/>
        <w:jc w:val="both"/>
        <w:rPr>
          <w:rFonts w:ascii="PT Astra Serif" w:hAnsi="PT Astra Serif"/>
          <w:sz w:val="28"/>
          <w:szCs w:val="28"/>
        </w:rPr>
      </w:pPr>
    </w:p>
    <w:p w:rsidR="00F35CA1" w:rsidRPr="00F35CA1" w:rsidRDefault="00F35CA1">
      <w:pPr>
        <w:pStyle w:val="ConsPlusNormal"/>
        <w:jc w:val="right"/>
        <w:rPr>
          <w:rFonts w:ascii="PT Astra Serif" w:hAnsi="PT Astra Serif"/>
          <w:sz w:val="28"/>
          <w:szCs w:val="28"/>
        </w:rPr>
      </w:pPr>
      <w:r w:rsidRPr="00F35CA1">
        <w:rPr>
          <w:rFonts w:ascii="PT Astra Serif" w:hAnsi="PT Astra Serif"/>
          <w:sz w:val="28"/>
          <w:szCs w:val="28"/>
        </w:rPr>
        <w:t>Губернатор</w:t>
      </w:r>
    </w:p>
    <w:p w:rsidR="00F35CA1" w:rsidRPr="00F35CA1" w:rsidRDefault="00F35CA1">
      <w:pPr>
        <w:pStyle w:val="ConsPlusNormal"/>
        <w:jc w:val="right"/>
        <w:rPr>
          <w:rFonts w:ascii="PT Astra Serif" w:hAnsi="PT Astra Serif"/>
          <w:sz w:val="28"/>
          <w:szCs w:val="28"/>
        </w:rPr>
      </w:pPr>
      <w:r w:rsidRPr="00F35CA1">
        <w:rPr>
          <w:rFonts w:ascii="PT Astra Serif" w:hAnsi="PT Astra Serif"/>
          <w:sz w:val="28"/>
          <w:szCs w:val="28"/>
        </w:rPr>
        <w:t>Саратовской области</w:t>
      </w:r>
    </w:p>
    <w:p w:rsidR="00F35CA1" w:rsidRPr="00F35CA1" w:rsidRDefault="00F35CA1">
      <w:pPr>
        <w:pStyle w:val="ConsPlusNormal"/>
        <w:jc w:val="right"/>
        <w:rPr>
          <w:rFonts w:ascii="PT Astra Serif" w:hAnsi="PT Astra Serif"/>
          <w:sz w:val="28"/>
          <w:szCs w:val="28"/>
        </w:rPr>
      </w:pPr>
      <w:r w:rsidRPr="00F35CA1">
        <w:rPr>
          <w:rFonts w:ascii="PT Astra Serif" w:hAnsi="PT Astra Serif"/>
          <w:sz w:val="28"/>
          <w:szCs w:val="28"/>
        </w:rPr>
        <w:t>Р.В.БУСАРГИН</w:t>
      </w:r>
    </w:p>
    <w:p w:rsidR="00F35CA1" w:rsidRPr="00F35CA1" w:rsidRDefault="00F35CA1">
      <w:pPr>
        <w:pStyle w:val="ConsPlusNormal"/>
        <w:jc w:val="both"/>
        <w:rPr>
          <w:rFonts w:ascii="PT Astra Serif" w:hAnsi="PT Astra Serif"/>
          <w:sz w:val="28"/>
          <w:szCs w:val="28"/>
        </w:rPr>
      </w:pPr>
    </w:p>
    <w:p w:rsidR="00F35CA1" w:rsidRPr="00F35CA1" w:rsidRDefault="00F35CA1">
      <w:pPr>
        <w:pStyle w:val="ConsPlusNormal"/>
        <w:jc w:val="both"/>
        <w:rPr>
          <w:rFonts w:ascii="PT Astra Serif" w:hAnsi="PT Astra Serif"/>
          <w:sz w:val="28"/>
          <w:szCs w:val="28"/>
        </w:rPr>
      </w:pPr>
    </w:p>
    <w:p w:rsidR="00F35CA1" w:rsidRPr="00F35CA1" w:rsidRDefault="00F35CA1">
      <w:pPr>
        <w:pStyle w:val="ConsPlusNormal"/>
        <w:pBdr>
          <w:bottom w:val="single" w:sz="6" w:space="0" w:color="auto"/>
        </w:pBdr>
        <w:spacing w:before="100" w:after="100"/>
        <w:jc w:val="both"/>
        <w:rPr>
          <w:rFonts w:ascii="PT Astra Serif" w:hAnsi="PT Astra Serif"/>
          <w:sz w:val="28"/>
          <w:szCs w:val="28"/>
        </w:rPr>
      </w:pPr>
    </w:p>
    <w:p w:rsidR="005A1A7E" w:rsidRPr="00F35CA1" w:rsidRDefault="00F35CA1">
      <w:pPr>
        <w:rPr>
          <w:rFonts w:ascii="PT Astra Serif" w:hAnsi="PT Astra Serif"/>
          <w:sz w:val="28"/>
          <w:szCs w:val="28"/>
        </w:rPr>
      </w:pPr>
    </w:p>
    <w:sectPr w:rsidR="005A1A7E" w:rsidRPr="00F35CA1" w:rsidSect="006F02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CA1"/>
    <w:rsid w:val="000C2229"/>
    <w:rsid w:val="00172250"/>
    <w:rsid w:val="00887F15"/>
    <w:rsid w:val="00A70053"/>
    <w:rsid w:val="00C742B7"/>
    <w:rsid w:val="00F35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F35C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35C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35CA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F35CA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35CA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35CA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0284&amp;dst=101390" TargetMode="External"/><Relationship Id="rId18" Type="http://schemas.openxmlformats.org/officeDocument/2006/relationships/hyperlink" Target="https://login.consultant.ru/link/?req=doc&amp;base=LAW&amp;n=513926&amp;dst=103575" TargetMode="External"/><Relationship Id="rId26" Type="http://schemas.openxmlformats.org/officeDocument/2006/relationships/hyperlink" Target="https://login.consultant.ru/link/?req=doc&amp;base=RLAW358&amp;n=200889&amp;dst=114133" TargetMode="External"/><Relationship Id="rId39" Type="http://schemas.openxmlformats.org/officeDocument/2006/relationships/hyperlink" Target="https://login.consultant.ru/link/?req=doc&amp;base=LAW&amp;n=513926&amp;dst=2554" TargetMode="External"/><Relationship Id="rId3" Type="http://schemas.openxmlformats.org/officeDocument/2006/relationships/settings" Target="settings.xml"/><Relationship Id="rId21" Type="http://schemas.openxmlformats.org/officeDocument/2006/relationships/hyperlink" Target="https://login.consultant.ru/link/?req=doc&amp;base=LAW&amp;n=520130&amp;dst=100126" TargetMode="External"/><Relationship Id="rId34" Type="http://schemas.openxmlformats.org/officeDocument/2006/relationships/hyperlink" Target="https://login.consultant.ru/link/?req=doc&amp;base=RLAW358&amp;n=200712&amp;dst=100008" TargetMode="External"/><Relationship Id="rId42" Type="http://schemas.openxmlformats.org/officeDocument/2006/relationships/hyperlink" Target="https://login.consultant.ru/link/?req=doc&amp;base=LAW&amp;n=513926&amp;dst=7610" TargetMode="External"/><Relationship Id="rId47" Type="http://schemas.openxmlformats.org/officeDocument/2006/relationships/hyperlink" Target="https://login.consultant.ru/link/?req=doc&amp;base=LAW&amp;n=513926&amp;dst=103575" TargetMode="External"/><Relationship Id="rId50" Type="http://schemas.openxmlformats.org/officeDocument/2006/relationships/hyperlink" Target="https://login.consultant.ru/link/?req=doc&amp;base=LAW&amp;n=519179&amp;dst=1391" TargetMode="External"/><Relationship Id="rId7" Type="http://schemas.openxmlformats.org/officeDocument/2006/relationships/hyperlink" Target="https://login.consultant.ru/link/?req=doc&amp;base=LAW&amp;n=513926&amp;dst=2657" TargetMode="External"/><Relationship Id="rId12" Type="http://schemas.openxmlformats.org/officeDocument/2006/relationships/hyperlink" Target="https://login.consultant.ru/link/?req=doc&amp;base=LAW&amp;n=513926&amp;dst=103433" TargetMode="External"/><Relationship Id="rId17" Type="http://schemas.openxmlformats.org/officeDocument/2006/relationships/hyperlink" Target="https://login.consultant.ru/link/?req=doc&amp;base=LAW&amp;n=513926&amp;dst=5807" TargetMode="External"/><Relationship Id="rId25" Type="http://schemas.openxmlformats.org/officeDocument/2006/relationships/hyperlink" Target="https://login.consultant.ru/link/?req=doc&amp;base=LAW&amp;n=489350&amp;dst=100267" TargetMode="External"/><Relationship Id="rId33" Type="http://schemas.openxmlformats.org/officeDocument/2006/relationships/hyperlink" Target="https://login.consultant.ru/link/?req=doc&amp;base=RLAW358&amp;n=200712&amp;dst=100007" TargetMode="External"/><Relationship Id="rId38" Type="http://schemas.openxmlformats.org/officeDocument/2006/relationships/hyperlink" Target="https://login.consultant.ru/link/?req=doc&amp;base=LAW&amp;n=513926&amp;dst=7447" TargetMode="External"/><Relationship Id="rId46" Type="http://schemas.openxmlformats.org/officeDocument/2006/relationships/hyperlink" Target="https://login.consultant.ru/link/?req=doc&amp;base=LAW&amp;n=513926&amp;dst=5807"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13926&amp;dst=7171" TargetMode="External"/><Relationship Id="rId20" Type="http://schemas.openxmlformats.org/officeDocument/2006/relationships/hyperlink" Target="https://login.consultant.ru/link/?req=doc&amp;base=LAW&amp;n=513926&amp;dst=103433" TargetMode="External"/><Relationship Id="rId29" Type="http://schemas.openxmlformats.org/officeDocument/2006/relationships/hyperlink" Target="https://login.consultant.ru/link/?req=doc&amp;base=RLAW358&amp;n=200889" TargetMode="External"/><Relationship Id="rId41" Type="http://schemas.openxmlformats.org/officeDocument/2006/relationships/hyperlink" Target="https://login.consultant.ru/link/?req=doc&amp;base=LAW&amp;n=513926&amp;dst=7610"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358&amp;n=200889" TargetMode="External"/><Relationship Id="rId11" Type="http://schemas.openxmlformats.org/officeDocument/2006/relationships/hyperlink" Target="https://login.consultant.ru/link/?req=doc&amp;base=LAW&amp;n=513926&amp;dst=7610" TargetMode="External"/><Relationship Id="rId24" Type="http://schemas.openxmlformats.org/officeDocument/2006/relationships/hyperlink" Target="https://login.consultant.ru/link/?req=doc&amp;base=LAW&amp;n=513926&amp;dst=7821" TargetMode="External"/><Relationship Id="rId32" Type="http://schemas.openxmlformats.org/officeDocument/2006/relationships/hyperlink" Target="https://login.consultant.ru/link/?req=doc&amp;base=RLAW358&amp;n=200889" TargetMode="External"/><Relationship Id="rId37" Type="http://schemas.openxmlformats.org/officeDocument/2006/relationships/hyperlink" Target="https://login.consultant.ru/link/?req=doc&amp;base=RLAW358&amp;n=200889&amp;dst=114133" TargetMode="External"/><Relationship Id="rId40" Type="http://schemas.openxmlformats.org/officeDocument/2006/relationships/hyperlink" Target="https://login.consultant.ru/link/?req=doc&amp;base=LAW&amp;n=527638&amp;dst=3229" TargetMode="External"/><Relationship Id="rId45" Type="http://schemas.openxmlformats.org/officeDocument/2006/relationships/hyperlink" Target="https://login.consultant.ru/link/?req=doc&amp;base=LAW&amp;n=513926&amp;dst=7171" TargetMode="External"/><Relationship Id="rId53" Type="http://schemas.openxmlformats.org/officeDocument/2006/relationships/fontTable" Target="fontTable.xml"/><Relationship Id="rId5" Type="http://schemas.openxmlformats.org/officeDocument/2006/relationships/hyperlink" Target="https://login.consultant.ru/link/?req=doc&amp;base=RLAW358&amp;n=200712&amp;dst=100005" TargetMode="External"/><Relationship Id="rId15" Type="http://schemas.openxmlformats.org/officeDocument/2006/relationships/hyperlink" Target="https://login.consultant.ru/link/?req=doc&amp;base=LAW&amp;n=513926&amp;dst=4772" TargetMode="External"/><Relationship Id="rId23" Type="http://schemas.openxmlformats.org/officeDocument/2006/relationships/hyperlink" Target="https://login.consultant.ru/link/?req=doc&amp;base=LAW&amp;n=513926&amp;dst=1540" TargetMode="External"/><Relationship Id="rId28" Type="http://schemas.openxmlformats.org/officeDocument/2006/relationships/hyperlink" Target="https://login.consultant.ru/link/?req=doc&amp;base=LAW&amp;n=202007&amp;dst=100009" TargetMode="External"/><Relationship Id="rId36" Type="http://schemas.openxmlformats.org/officeDocument/2006/relationships/hyperlink" Target="https://login.consultant.ru/link/?req=doc&amp;base=RLAW358&amp;n=200889" TargetMode="External"/><Relationship Id="rId49" Type="http://schemas.openxmlformats.org/officeDocument/2006/relationships/hyperlink" Target="https://login.consultant.ru/link/?req=doc&amp;base=LAW&amp;n=513926&amp;dst=103433" TargetMode="External"/><Relationship Id="rId10" Type="http://schemas.openxmlformats.org/officeDocument/2006/relationships/hyperlink" Target="https://login.consultant.ru/link/?req=doc&amp;base=RLAW358&amp;n=144985&amp;dst=100014" TargetMode="External"/><Relationship Id="rId19" Type="http://schemas.openxmlformats.org/officeDocument/2006/relationships/hyperlink" Target="https://login.consultant.ru/link/?req=doc&amp;base=LAW&amp;n=513926&amp;dst=7461" TargetMode="External"/><Relationship Id="rId31" Type="http://schemas.openxmlformats.org/officeDocument/2006/relationships/hyperlink" Target="https://login.consultant.ru/link/?req=doc&amp;base=RLAW358&amp;n=200889" TargetMode="External"/><Relationship Id="rId44" Type="http://schemas.openxmlformats.org/officeDocument/2006/relationships/hyperlink" Target="https://login.consultant.ru/link/?req=doc&amp;base=LAW&amp;n=513926&amp;dst=4772" TargetMode="External"/><Relationship Id="rId52" Type="http://schemas.openxmlformats.org/officeDocument/2006/relationships/hyperlink" Target="https://login.consultant.ru/link/?req=doc&amp;base=LAW&amp;n=458952"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97723&amp;dst=100011" TargetMode="External"/><Relationship Id="rId14" Type="http://schemas.openxmlformats.org/officeDocument/2006/relationships/hyperlink" Target="https://login.consultant.ru/link/?req=doc&amp;base=LAW&amp;n=540450&amp;dst=100301" TargetMode="External"/><Relationship Id="rId22" Type="http://schemas.openxmlformats.org/officeDocument/2006/relationships/hyperlink" Target="https://login.consultant.ru/link/?req=doc&amp;base=RLAW358&amp;n=200889" TargetMode="External"/><Relationship Id="rId27" Type="http://schemas.openxmlformats.org/officeDocument/2006/relationships/hyperlink" Target="https://login.consultant.ru/link/?req=doc&amp;base=RLAW358&amp;n=193257" TargetMode="External"/><Relationship Id="rId30" Type="http://schemas.openxmlformats.org/officeDocument/2006/relationships/hyperlink" Target="https://login.consultant.ru/link/?req=doc&amp;base=RLAW358&amp;n=200889" TargetMode="External"/><Relationship Id="rId35" Type="http://schemas.openxmlformats.org/officeDocument/2006/relationships/hyperlink" Target="https://login.consultant.ru/link/?req=doc&amp;base=RLAW358&amp;n=200889" TargetMode="External"/><Relationship Id="rId43" Type="http://schemas.openxmlformats.org/officeDocument/2006/relationships/hyperlink" Target="https://login.consultant.ru/link/?req=doc&amp;base=LAW&amp;n=513926&amp;dst=103433" TargetMode="External"/><Relationship Id="rId48" Type="http://schemas.openxmlformats.org/officeDocument/2006/relationships/hyperlink" Target="https://login.consultant.ru/link/?req=doc&amp;base=LAW&amp;n=513926&amp;dst=7461" TargetMode="External"/><Relationship Id="rId8" Type="http://schemas.openxmlformats.org/officeDocument/2006/relationships/hyperlink" Target="https://login.consultant.ru/link/?req=doc&amp;base=RLAW358&amp;n=200889" TargetMode="External"/><Relationship Id="rId51" Type="http://schemas.openxmlformats.org/officeDocument/2006/relationships/hyperlink" Target="https://login.consultant.ru/link/?req=doc&amp;base=RLAW358&amp;n=160519&amp;dst=1005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5664</Words>
  <Characters>32287</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2026-09-11T07:56:00Z</dcterms:created>
  <dcterms:modified xsi:type="dcterms:W3CDTF">2026-09-11T07:57:00Z</dcterms:modified>
</cp:coreProperties>
</file>