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8"/>
        <w:ind w:left="4536"/>
        <w:jc w:val="both"/>
        <w:spacing w:before="0" w:after="0"/>
        <w:tabs>
          <w:tab w:val="left" w:pos="5387" w:leader="none"/>
        </w:tabs>
        <w:rPr>
          <w:rFonts w:ascii="PT Astra Serif" w:hAnsi="PT Astra Serif" w:cs="Times New Roman"/>
          <w:b w:val="0"/>
          <w:bCs w:val="0"/>
          <w:i w:val="0"/>
          <w:iCs w:val="0"/>
        </w:rPr>
      </w:pP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4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10" w:tooltip="file:///C:\Users\KurkinRV\AppData\Local\Temp\ЗСО%20Об_областном_бюджете_на_2018_год_и_на_плановый_период_2019_и_2020_годов%20от%2028.11.2017%20года%20№%20115-ЗСО.docx" w:history="1">
        <w:r>
          <w:rPr>
            <w:rFonts w:ascii="PT Astra Serif" w:hAnsi="PT Astra Serif" w:cs="Times New Roman"/>
            <w:b w:val="0"/>
            <w:i w:val="0"/>
          </w:rPr>
          <w:t xml:space="preserve">Закону Саратовской области «Об областном бюджете на 20</w:t>
        </w:r>
        <w:r>
          <w:rPr>
            <w:rFonts w:ascii="PT Astra Serif" w:hAnsi="PT Astra Serif" w:cs="Times New Roman"/>
            <w:b w:val="0"/>
            <w:i w:val="0"/>
          </w:rPr>
          <w:t xml:space="preserve">2</w:t>
        </w:r>
        <w:r>
          <w:rPr>
            <w:rFonts w:ascii="PT Astra Serif" w:hAnsi="PT Astra Serif" w:cs="Times New Roman"/>
            <w:b w:val="0"/>
            <w:i w:val="0"/>
          </w:rPr>
          <w:t xml:space="preserve">6</w:t>
        </w:r>
        <w:r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>
          <w:rPr>
            <w:rFonts w:ascii="PT Astra Serif" w:hAnsi="PT Astra Serif" w:cs="Times New Roman"/>
            <w:b w:val="0"/>
            <w:i w:val="0"/>
          </w:rPr>
          <w:t xml:space="preserve">7</w:t>
        </w:r>
        <w:r>
          <w:rPr>
            <w:rFonts w:ascii="PT Astra Serif" w:hAnsi="PT Astra Serif" w:cs="Times New Roman"/>
            <w:b w:val="0"/>
            <w:i w:val="0"/>
          </w:rPr>
          <w:t xml:space="preserve"> и 202</w:t>
        </w:r>
        <w:r>
          <w:rPr>
            <w:rFonts w:ascii="PT Astra Serif" w:hAnsi="PT Astra Serif" w:cs="Times New Roman"/>
            <w:b w:val="0"/>
            <w:i w:val="0"/>
          </w:rPr>
          <w:t xml:space="preserve">8</w:t>
        </w:r>
        <w:r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  <w:r/>
      <w:r>
        <w:rPr>
          <w:rFonts w:ascii="PT Astra Serif" w:hAnsi="PT Astra Serif" w:cs="Times New Roman"/>
          <w:b w:val="0"/>
          <w:bCs w:val="0"/>
          <w:i w:val="0"/>
          <w:iCs w:val="0"/>
        </w:rPr>
      </w:r>
    </w:p>
    <w:p>
      <w:pPr>
        <w:pStyle w:val="686"/>
        <w:ind w:left="0"/>
        <w:jc w:val="center"/>
        <w:spacing w:after="0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686"/>
        <w:ind w:left="0"/>
        <w:jc w:val="center"/>
        <w:spacing w:after="0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</w:r>
      <w:r>
        <w:rPr>
          <w:rFonts w:ascii="PT Astra Serif" w:hAnsi="PT Astra Serif"/>
          <w:b/>
          <w:bCs/>
          <w:sz w:val="28"/>
          <w:szCs w:val="28"/>
        </w:rPr>
      </w:r>
    </w:p>
    <w:p>
      <w:pPr>
        <w:pStyle w:val="686"/>
        <w:ind w:left="0"/>
        <w:jc w:val="center"/>
        <w:spacing w:after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Программа государственных внутренних заимствований области</w:t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686"/>
        <w:ind w:left="0"/>
        <w:jc w:val="center"/>
        <w:spacing w:after="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на 202</w:t>
      </w:r>
      <w:r>
        <w:rPr>
          <w:rFonts w:ascii="PT Astra Serif" w:hAnsi="PT Astra Serif"/>
          <w:b/>
          <w:sz w:val="28"/>
          <w:szCs w:val="28"/>
        </w:rPr>
        <w:t xml:space="preserve">6</w:t>
      </w:r>
      <w:r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>
        <w:rPr>
          <w:rFonts w:ascii="PT Astra Serif" w:hAnsi="PT Astra Serif"/>
          <w:b/>
          <w:sz w:val="28"/>
          <w:szCs w:val="28"/>
        </w:rPr>
        <w:t xml:space="preserve">7</w:t>
      </w:r>
      <w:r>
        <w:rPr>
          <w:rFonts w:ascii="PT Astra Serif" w:hAnsi="PT Astra Serif"/>
          <w:b/>
          <w:sz w:val="28"/>
          <w:szCs w:val="28"/>
        </w:rPr>
        <w:t xml:space="preserve"> и 202</w:t>
      </w:r>
      <w:r>
        <w:rPr>
          <w:rFonts w:ascii="PT Astra Serif" w:hAnsi="PT Astra Serif"/>
          <w:b/>
          <w:sz w:val="28"/>
          <w:szCs w:val="28"/>
        </w:rPr>
        <w:t xml:space="preserve">8</w:t>
      </w:r>
      <w:r>
        <w:rPr>
          <w:rFonts w:ascii="PT Astra Serif" w:hAnsi="PT Astra Serif"/>
          <w:b/>
          <w:sz w:val="28"/>
          <w:szCs w:val="28"/>
        </w:rPr>
        <w:t xml:space="preserve"> годов</w:t>
      </w:r>
      <w:r>
        <w:rPr>
          <w:rFonts w:ascii="PT Astra Serif" w:hAnsi="PT Astra Serif"/>
          <w:b/>
          <w:sz w:val="28"/>
          <w:szCs w:val="28"/>
        </w:rPr>
      </w:r>
    </w:p>
    <w:p>
      <w:pPr>
        <w:pStyle w:val="683"/>
        <w:ind w:firstLine="0"/>
        <w:jc w:val="center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  <w:szCs w:val="28"/>
        </w:rPr>
      </w:r>
    </w:p>
    <w:p>
      <w:pPr>
        <w:pStyle w:val="686"/>
        <w:ind w:left="1068" w:right="-284"/>
        <w:jc w:val="right"/>
        <w:spacing w:after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(тыс.</w:t>
      </w:r>
      <w:r>
        <w:rPr>
          <w:rFonts w:ascii="PT Astra Serif" w:hAnsi="PT Astra Serif"/>
          <w:sz w:val="24"/>
          <w:szCs w:val="24"/>
          <w:lang w:val="en-US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рублей)</w:t>
      </w:r>
      <w:r>
        <w:rPr>
          <w:rFonts w:ascii="PT Astra Serif" w:hAnsi="PT Astra Serif"/>
          <w:sz w:val="24"/>
          <w:szCs w:val="24"/>
        </w:rPr>
      </w:r>
    </w:p>
    <w:tbl>
      <w:tblPr>
        <w:tblStyle w:val="696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>
        <w:tblPrEx/>
        <w:trPr>
          <w:trHeight w:val="359"/>
        </w:trPr>
        <w:tc>
          <w:tcPr>
            <w:tcW w:w="538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Вид заимствований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202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6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34"/>
              <w:jc w:val="center"/>
              <w:tabs>
                <w:tab w:val="left" w:pos="551" w:leader="none"/>
                <w:tab w:val="center" w:pos="1610" w:leader="none"/>
              </w:tabs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202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7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202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 xml:space="preserve">8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</w:tbl>
    <w:p>
      <w:pPr>
        <w:rPr>
          <w:rFonts w:ascii="PT Astra Serif" w:hAnsi="PT Astra Serif"/>
          <w:sz w:val="2"/>
          <w:szCs w:val="2"/>
        </w:rPr>
      </w:pP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</w:p>
    <w:p>
      <w:pPr>
        <w:rPr>
          <w:rFonts w:ascii="PT Astra Serif" w:hAnsi="PT Astra Serif"/>
          <w:sz w:val="2"/>
          <w:szCs w:val="2"/>
        </w:rPr>
      </w:pPr>
      <w:r>
        <w:rPr>
          <w:rFonts w:ascii="PT Astra Serif" w:hAnsi="PT Astra Serif"/>
          <w:sz w:val="2"/>
          <w:szCs w:val="2"/>
        </w:rPr>
      </w:r>
      <w:r>
        <w:rPr>
          <w:rFonts w:ascii="PT Astra Serif" w:hAnsi="PT Astra Serif"/>
          <w:sz w:val="2"/>
          <w:szCs w:val="2"/>
        </w:rPr>
      </w:r>
    </w:p>
    <w:tbl>
      <w:tblPr>
        <w:tblStyle w:val="698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>
        <w:tblPrEx/>
        <w:trPr>
          <w:trHeight w:val="64"/>
          <w:tblHeader/>
        </w:trPr>
        <w:tc>
          <w:tcPr>
            <w:shd w:val="clear" w:color="auto" w:fill="auto"/>
            <w:tcW w:w="5387" w:type="dxa"/>
            <w:vAlign w:val="center"/>
            <w:textDirection w:val="lrTb"/>
            <w:noWrap w:val="false"/>
          </w:tcPr>
          <w:p>
            <w:pPr>
              <w:ind w:left="34"/>
              <w:jc w:val="center"/>
              <w:rPr>
                <w:rFonts w:ascii="PT Astra Serif" w:hAnsi="PT Astra Serif" w:eastAsia="Calibri"/>
                <w:sz w:val="24"/>
                <w:szCs w:val="24"/>
                <w:lang w:eastAsia="en-US"/>
              </w:rPr>
              <w:outlineLvl w:val="0"/>
            </w:pPr>
            <w:r>
              <w:rPr>
                <w:rFonts w:ascii="PT Astra Serif" w:hAnsi="PT Astra Serif" w:eastAsia="Calibri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PT Astra Serif" w:hAnsi="PT Astra Serif" w:eastAsia="Calibri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1417" w:type="dxa"/>
            <w:vAlign w:val="center"/>
            <w:textDirection w:val="lrTb"/>
            <w:noWrap w:val="false"/>
          </w:tcPr>
          <w:p>
            <w:pPr>
              <w:ind w:firstLine="34"/>
              <w:jc w:val="center"/>
              <w:rPr>
                <w:rFonts w:ascii="PT Astra Serif" w:hAnsi="PT Astra Serif" w:eastAsia="Calibri"/>
                <w:sz w:val="24"/>
                <w:szCs w:val="24"/>
                <w:lang w:eastAsia="en-US"/>
              </w:rPr>
              <w:outlineLvl w:val="0"/>
            </w:pPr>
            <w:r>
              <w:rPr>
                <w:rFonts w:ascii="PT Astra Serif" w:hAnsi="PT Astra Serif" w:eastAsia="Calibri"/>
                <w:sz w:val="24"/>
                <w:szCs w:val="24"/>
                <w:lang w:eastAsia="en-US"/>
              </w:rPr>
              <w:t xml:space="preserve">2</w:t>
            </w:r>
            <w:r>
              <w:rPr>
                <w:rFonts w:ascii="PT Astra Serif" w:hAnsi="PT Astra Serif" w:eastAsia="Calibri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1418" w:type="dxa"/>
            <w:vAlign w:val="center"/>
            <w:textDirection w:val="lrTb"/>
            <w:noWrap w:val="false"/>
          </w:tcPr>
          <w:p>
            <w:pPr>
              <w:ind w:firstLine="34"/>
              <w:jc w:val="center"/>
              <w:rPr>
                <w:rFonts w:ascii="PT Astra Serif" w:hAnsi="PT Astra Serif" w:eastAsia="Calibri"/>
                <w:sz w:val="24"/>
                <w:szCs w:val="24"/>
                <w:lang w:eastAsia="en-US"/>
              </w:rPr>
              <w:outlineLvl w:val="0"/>
            </w:pPr>
            <w:r>
              <w:rPr>
                <w:rFonts w:ascii="PT Astra Serif" w:hAnsi="PT Astra Serif" w:eastAsia="Calibri"/>
                <w:sz w:val="24"/>
                <w:szCs w:val="24"/>
                <w:lang w:eastAsia="en-US"/>
              </w:rPr>
              <w:t xml:space="preserve">3</w:t>
            </w:r>
            <w:r>
              <w:rPr>
                <w:rFonts w:ascii="PT Astra Serif" w:hAnsi="PT Astra Serif" w:eastAsia="Calibri"/>
                <w:sz w:val="24"/>
                <w:szCs w:val="24"/>
                <w:lang w:eastAsia="en-US"/>
              </w:rPr>
            </w:r>
          </w:p>
        </w:tc>
        <w:tc>
          <w:tcPr>
            <w:shd w:val="clear" w:color="auto" w:fill="auto"/>
            <w:tcW w:w="1559" w:type="dxa"/>
            <w:vAlign w:val="center"/>
            <w:textDirection w:val="lrTb"/>
            <w:noWrap w:val="false"/>
          </w:tcPr>
          <w:p>
            <w:pPr>
              <w:ind w:firstLine="34"/>
              <w:jc w:val="center"/>
              <w:rPr>
                <w:rFonts w:ascii="PT Astra Serif" w:hAnsi="PT Astra Serif" w:eastAsia="Calibri"/>
                <w:sz w:val="24"/>
                <w:szCs w:val="24"/>
                <w:lang w:eastAsia="en-US"/>
              </w:rPr>
              <w:outlineLvl w:val="0"/>
            </w:pPr>
            <w:r>
              <w:rPr>
                <w:rFonts w:ascii="PT Astra Serif" w:hAnsi="PT Astra Serif" w:eastAsia="Calibri"/>
                <w:sz w:val="24"/>
                <w:szCs w:val="24"/>
                <w:lang w:eastAsia="en-US"/>
              </w:rPr>
              <w:t xml:space="preserve">4</w:t>
            </w:r>
            <w:r>
              <w:rPr>
                <w:rFonts w:ascii="PT Astra Serif" w:hAnsi="PT Astra Serif" w:eastAsia="Calibri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Кредиты кредитных организаций</w:t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8312257,1</w:t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6190846,1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1665196,9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176"/>
              <w:jc w:val="both"/>
              <w:rPr>
                <w:rFonts w:ascii="PT Astra Serif" w:hAnsi="PT Astra Serif"/>
                <w:b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Привлечение, всего</w:t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14076276,4</w:t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18598531,2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15927912,3</w:t>
            </w: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318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с предельными сроками погашения не поз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нее 31 декабря 2027 года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3864014,7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с предельными сроками погашения не поз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нее 31 декабря 2028 года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10212261,7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4050453,7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с предельными сроками погашения не поз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нее 31 декабря 2029 года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14548077,5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с предельными сроками погашения не поз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нее 31 декабря 2030 года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7752224,6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с предельными сроками погашения не поз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нее 31 декабря 2031 года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8175687,7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176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Погашение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5764019,3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12407685,1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14262715,4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Бюджетные кредиты из других бюджетов бюджетной системы Российской Федерации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-2185583,5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-3214921,6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-4250531,5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176"/>
              <w:jc w:val="both"/>
              <w:rPr>
                <w:rFonts w:ascii="PT Astra Serif" w:hAnsi="PT Astra Serif"/>
                <w:b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11753275,0</w:t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910376,0</w:t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318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 с предел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ными сроками погашения не позднее 30 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кабря 2026 года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10000000,0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бюджетные кредиты за счет временно св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о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бодных средств единого счета федерального бюджета, полученные на финансовое обесп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чение реализации инфраструктурных прое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тов: в 2026 году – с предельными сроками погашения не позднее 30 декабря 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  <w:t xml:space="preserve">2041 года;</w:t>
            </w: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  <w:p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в 2027 году – с предельными сроками пог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шения не позднее 30 декабря 2042 года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1753275,0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910376,0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176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13938858,5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4125297,6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4250531,5</w:t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318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в том числе: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contextualSpacing w:val="0"/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  <w:suppressLineNumbers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бюджетные кредиты, полученные из фед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рального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бюджета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на финансовое обеспеч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ние реализации инфраструктурных проектов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310703,8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310703,8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310703,8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459"/>
              <w:jc w:val="both"/>
              <w:rPr>
                <w:rFonts w:ascii="PT Astra Serif" w:hAnsi="PT Astra Serif"/>
                <w:sz w:val="24"/>
                <w:szCs w:val="24"/>
                <w:lang w:val="en-US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бюджетные кредиты на пополнение остатка средств на едином счете бюджета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10000000,0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специальные казначейские кредиты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131042,7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131042,7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131042,7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75"/>
        </w:trPr>
        <w:tc>
          <w:tcPr>
            <w:tcW w:w="5387" w:type="dxa"/>
            <w:textDirection w:val="lrTb"/>
            <w:noWrap w:val="false"/>
          </w:tcPr>
          <w:p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 xml:space="preserve">бюджетные кредиты, полученные из федерал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 xml:space="preserve">ь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 xml:space="preserve">ного бюджета, возврат которых осуществляется с учетом списания задолженности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3497112,0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3497112,0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3497112,0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737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из них: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851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за счет средств дорожного фонда субъе</w:t>
            </w:r>
            <w:r>
              <w:rPr>
                <w:rFonts w:ascii="PT Astra Serif" w:hAnsi="PT Astra Serif"/>
                <w:sz w:val="24"/>
                <w:szCs w:val="24"/>
              </w:rPr>
              <w:t xml:space="preserve">к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та Российской Федерации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74843,8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74843,8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74843,8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459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pacing w:val="-6"/>
                <w:sz w:val="24"/>
                <w:szCs w:val="24"/>
              </w:rPr>
              <w:t xml:space="preserve">бюджетные кредиты, полученные за счет вр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 xml:space="preserve">менно свободных средств единого счета фед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 xml:space="preserve">е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  <w:t xml:space="preserve">рального бюджета на финансовое обеспечение реализации инфраст</w:t>
            </w:r>
            <w:bookmarkStart w:id="0" w:name="_GoBack"/>
            <w:r/>
            <w:bookmarkEnd w:id="0"/>
            <w:r>
              <w:rPr>
                <w:rFonts w:ascii="PT Astra Serif" w:hAnsi="PT Astra Serif"/>
                <w:spacing w:val="-6"/>
                <w:sz w:val="24"/>
                <w:szCs w:val="24"/>
              </w:rPr>
              <w:t xml:space="preserve">руктурных проектов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186439,1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311673,0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Всего</w:t>
            </w:r>
            <w:r>
              <w:rPr>
                <w:rFonts w:ascii="PT Astra Serif" w:hAnsi="PT Astra Serif"/>
                <w:spacing w:val="-6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6126673,6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2975924,5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-2585334,6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176"/>
              <w:jc w:val="both"/>
              <w:rPr>
                <w:rFonts w:ascii="PT Astra Serif" w:hAnsi="PT Astra Serif"/>
                <w:b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25829551,4</w:t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19508907,2</w:t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15927912,3</w:t>
            </w:r>
            <w:r>
              <w:rPr>
                <w:rFonts w:ascii="PT Astra Serif" w:hAnsi="PT Astra Serif"/>
                <w:b/>
                <w:sz w:val="24"/>
                <w:szCs w:val="24"/>
              </w:rPr>
            </w:r>
          </w:p>
        </w:tc>
      </w:tr>
      <w:tr>
        <w:tblPrEx/>
        <w:trPr>
          <w:trHeight w:val="267"/>
        </w:trPr>
        <w:tc>
          <w:tcPr>
            <w:tcW w:w="5387" w:type="dxa"/>
            <w:textDirection w:val="lrTb"/>
            <w:noWrap w:val="false"/>
          </w:tcPr>
          <w:p>
            <w:pPr>
              <w:ind w:left="176"/>
              <w:jc w:val="both"/>
              <w:rPr>
                <w:rFonts w:ascii="PT Astra Serif" w:hAnsi="PT Astra Serif"/>
                <w:sz w:val="24"/>
                <w:szCs w:val="24"/>
              </w:rPr>
              <w:outlineLvl w:val="0"/>
            </w:pPr>
            <w:r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7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19702877,8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418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16532982,7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  <w:tc>
          <w:tcPr>
            <w:tcW w:w="1559" w:type="dxa"/>
            <w:vAlign w:val="bottom"/>
            <w:textDirection w:val="lrTb"/>
            <w:noWrap w:val="false"/>
          </w:tcPr>
          <w:p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18513246,9</w:t>
            </w:r>
            <w:r>
              <w:rPr>
                <w:rFonts w:ascii="PT Astra Serif" w:hAnsi="PT Astra Serif"/>
                <w:sz w:val="24"/>
                <w:szCs w:val="24"/>
              </w:rPr>
            </w:r>
          </w:p>
        </w:tc>
      </w:tr>
    </w:tbl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sectPr>
      <w:headerReference w:type="default" r:id="rId8"/>
      <w:footnotePr/>
      <w:endnotePr/>
      <w:type w:val="nextPage"/>
      <w:pgSz w:w="11907" w:h="16840" w:orient="portrait"/>
      <w:pgMar w:top="1134" w:right="851" w:bottom="993" w:left="1701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792433659"/>
      <w:docPartObj>
        <w:docPartGallery w:val="Page Numbers (Top of Page)"/>
        <w:docPartUnique w:val="true"/>
      </w:docPartObj>
      <w:rPr/>
    </w:sdtPr>
    <w:sdtContent>
      <w:p>
        <w:pPr>
          <w:pStyle w:val="684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 xml:space="preserve"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sz w:val="24"/>
            <w:szCs w:val="24"/>
          </w:rPr>
          <w:t xml:space="preserve">2</w:t>
        </w:r>
        <w:r>
          <w:rPr>
            <w:rFonts w:ascii="PT Astra Serif" w:hAnsi="PT Astra Serif"/>
            <w:sz w:val="24"/>
            <w:szCs w:val="24"/>
          </w:rPr>
          <w:fldChar w:fldCharType="end"/>
        </w:r>
        <w:r>
          <w:rPr>
            <w:rFonts w:ascii="PT Astra Serif" w:hAnsi="PT Astra Serif"/>
            <w:sz w:val="24"/>
            <w:szCs w:val="24"/>
          </w:rPr>
        </w:r>
      </w:p>
    </w:sdtContent>
  </w:sdt>
  <w:p>
    <w:pPr>
      <w:pStyle w:val="684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7"/>
    <w:next w:val="67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9"/>
    <w:link w:val="13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79"/>
    <w:link w:val="678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7"/>
    <w:next w:val="67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7"/>
    <w:next w:val="67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7"/>
    <w:next w:val="67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7"/>
    <w:next w:val="67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7"/>
    <w:next w:val="67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7"/>
    <w:next w:val="67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7"/>
    <w:next w:val="67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7"/>
    <w:next w:val="67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9"/>
    <w:link w:val="34"/>
    <w:uiPriority w:val="10"/>
    <w:rPr>
      <w:sz w:val="48"/>
      <w:szCs w:val="48"/>
    </w:rPr>
  </w:style>
  <w:style w:type="paragraph" w:styleId="36">
    <w:name w:val="Subtitle"/>
    <w:basedOn w:val="677"/>
    <w:next w:val="67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9"/>
    <w:link w:val="36"/>
    <w:uiPriority w:val="11"/>
    <w:rPr>
      <w:sz w:val="24"/>
      <w:szCs w:val="24"/>
    </w:rPr>
  </w:style>
  <w:style w:type="paragraph" w:styleId="38">
    <w:name w:val="Quote"/>
    <w:basedOn w:val="677"/>
    <w:next w:val="67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7"/>
    <w:next w:val="67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9"/>
    <w:link w:val="684"/>
    <w:uiPriority w:val="99"/>
  </w:style>
  <w:style w:type="character" w:styleId="45">
    <w:name w:val="Footer Char"/>
    <w:basedOn w:val="679"/>
    <w:link w:val="694"/>
    <w:uiPriority w:val="99"/>
  </w:style>
  <w:style w:type="paragraph" w:styleId="46">
    <w:name w:val="Caption"/>
    <w:basedOn w:val="677"/>
    <w:next w:val="67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9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7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9"/>
    <w:uiPriority w:val="99"/>
    <w:unhideWhenUsed/>
    <w:rPr>
      <w:vertAlign w:val="superscript"/>
    </w:rPr>
  </w:style>
  <w:style w:type="paragraph" w:styleId="178">
    <w:name w:val="endnote text"/>
    <w:basedOn w:val="67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9"/>
    <w:uiPriority w:val="99"/>
    <w:semiHidden/>
    <w:unhideWhenUsed/>
    <w:rPr>
      <w:vertAlign w:val="superscript"/>
    </w:rPr>
  </w:style>
  <w:style w:type="paragraph" w:styleId="181">
    <w:name w:val="toc 1"/>
    <w:basedOn w:val="677"/>
    <w:next w:val="67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7"/>
    <w:next w:val="67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7"/>
    <w:next w:val="67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7"/>
    <w:next w:val="67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7"/>
    <w:next w:val="67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7"/>
    <w:next w:val="67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7"/>
    <w:next w:val="67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7"/>
    <w:next w:val="67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7"/>
    <w:next w:val="67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7"/>
    <w:next w:val="677"/>
    <w:uiPriority w:val="99"/>
    <w:unhideWhenUsed/>
    <w:pPr>
      <w:spacing w:after="0" w:afterAutospacing="0"/>
    </w:pPr>
  </w:style>
  <w:style w:type="paragraph" w:styleId="67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78">
    <w:name w:val="Heading 2"/>
    <w:basedOn w:val="677"/>
    <w:next w:val="677"/>
    <w:link w:val="682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styleId="679" w:default="1">
    <w:name w:val="Default Paragraph Font"/>
    <w:uiPriority w:val="1"/>
    <w:semiHidden/>
    <w:unhideWhenUsed/>
  </w:style>
  <w:style w:type="table" w:styleId="6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1" w:default="1">
    <w:name w:val="No List"/>
    <w:uiPriority w:val="99"/>
    <w:semiHidden/>
    <w:unhideWhenUsed/>
  </w:style>
  <w:style w:type="character" w:styleId="682" w:customStyle="1">
    <w:name w:val="Заголовок 2 Знак"/>
    <w:basedOn w:val="679"/>
    <w:link w:val="678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paragraph" w:styleId="683" w:customStyle="1">
    <w:name w:val="Текст документа"/>
    <w:basedOn w:val="677"/>
    <w:pPr>
      <w:ind w:firstLine="720"/>
      <w:jc w:val="both"/>
    </w:pPr>
    <w:rPr>
      <w:sz w:val="28"/>
    </w:rPr>
  </w:style>
  <w:style w:type="paragraph" w:styleId="684">
    <w:name w:val="Header"/>
    <w:basedOn w:val="677"/>
    <w:link w:val="68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85" w:customStyle="1">
    <w:name w:val="Верхний колонтитул Знак"/>
    <w:basedOn w:val="679"/>
    <w:link w:val="68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86">
    <w:name w:val="Body Text Indent"/>
    <w:basedOn w:val="677"/>
    <w:link w:val="687"/>
    <w:uiPriority w:val="99"/>
    <w:pPr>
      <w:ind w:left="283"/>
      <w:spacing w:after="120"/>
    </w:pPr>
  </w:style>
  <w:style w:type="character" w:styleId="687" w:customStyle="1">
    <w:name w:val="Основной текст с отступом Знак"/>
    <w:basedOn w:val="679"/>
    <w:link w:val="686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88" w:customStyle="1">
    <w:name w:val="ConsPlusNormal"/>
    <w:pPr>
      <w:ind w:firstLine="720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689" w:customStyle="1">
    <w:name w:val="Когда принят"/>
    <w:basedOn w:val="677"/>
    <w:next w:val="683"/>
    <w:uiPriority w:val="99"/>
    <w:pPr>
      <w:jc w:val="both"/>
      <w:spacing w:after="480"/>
    </w:pPr>
    <w:rPr>
      <w:i/>
      <w:sz w:val="28"/>
    </w:rPr>
  </w:style>
  <w:style w:type="table" w:styleId="690">
    <w:name w:val="Table Grid"/>
    <w:basedOn w:val="68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91">
    <w:name w:val="Hyperlink"/>
    <w:basedOn w:val="679"/>
    <w:uiPriority w:val="99"/>
    <w:unhideWhenUsed/>
    <w:rPr>
      <w:color w:val="0000ff" w:themeColor="hyperlink"/>
      <w:u w:val="single"/>
    </w:rPr>
  </w:style>
  <w:style w:type="paragraph" w:styleId="692">
    <w:name w:val="Balloon Text"/>
    <w:basedOn w:val="677"/>
    <w:link w:val="693"/>
    <w:uiPriority w:val="99"/>
    <w:semiHidden/>
    <w:unhideWhenUsed/>
    <w:rPr>
      <w:rFonts w:ascii="Tahoma" w:hAnsi="Tahoma" w:cs="Tahoma"/>
      <w:sz w:val="16"/>
      <w:szCs w:val="16"/>
    </w:rPr>
  </w:style>
  <w:style w:type="character" w:styleId="693" w:customStyle="1">
    <w:name w:val="Текст выноски Знак"/>
    <w:basedOn w:val="679"/>
    <w:link w:val="692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694">
    <w:name w:val="Footer"/>
    <w:basedOn w:val="677"/>
    <w:link w:val="69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95" w:customStyle="1">
    <w:name w:val="Нижний колонтитул Знак"/>
    <w:basedOn w:val="679"/>
    <w:link w:val="694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table" w:styleId="696" w:customStyle="1">
    <w:name w:val="Сетка таблицы1"/>
    <w:basedOn w:val="680"/>
    <w:next w:val="69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697" w:customStyle="1">
    <w:name w:val="Aeaaa eee ?acaae"/>
    <w:basedOn w:val="677"/>
    <w:next w:val="677"/>
    <w:uiPriority w:val="99"/>
    <w:qFormat/>
    <w:pPr>
      <w:jc w:val="center"/>
    </w:pPr>
    <w:rPr>
      <w:b/>
      <w:sz w:val="32"/>
    </w:rPr>
  </w:style>
  <w:style w:type="table" w:styleId="698" w:customStyle="1">
    <w:name w:val="Сетка таблицы14"/>
    <w:basedOn w:val="680"/>
    <w:next w:val="690"/>
    <w:uiPriority w:val="59"/>
    <w:pPr>
      <w:spacing w:after="0" w:line="240" w:lineRule="auto"/>
    </w:pPr>
    <w:rPr>
      <w:rFonts w:ascii="Calibri" w:hAnsi="Calibri" w:eastAsia="Calibri" w:cs="Times New Roman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DE722-F8D6-424C-B747-0B01D2C7A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tsareva</cp:lastModifiedBy>
  <cp:revision>33</cp:revision>
  <dcterms:created xsi:type="dcterms:W3CDTF">2024-12-10T13:31:00Z</dcterms:created>
  <dcterms:modified xsi:type="dcterms:W3CDTF">2025-12-02T12:12:11Z</dcterms:modified>
</cp:coreProperties>
</file>