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20ED9" w14:textId="77777777" w:rsidR="009167A9" w:rsidRDefault="005120A4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4C709809" w14:textId="77777777" w:rsidR="009167A9" w:rsidRDefault="005120A4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2025 год </w:t>
      </w:r>
      <w:r>
        <w:rPr>
          <w:rFonts w:ascii="PT Astra Serif" w:eastAsia="PT Astra Serif" w:hAnsi="PT Astra Serif" w:cs="PT Astra Serif"/>
          <w:b/>
        </w:rPr>
        <w:br/>
        <w:t>и на плановый период 2026 и 2027 годов»</w:t>
      </w:r>
    </w:p>
    <w:p w14:paraId="16857F1E" w14:textId="77777777" w:rsidR="009167A9" w:rsidRDefault="009167A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1A6A6051" w14:textId="4C643FD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>Д</w:t>
      </w:r>
      <w:r w:rsidR="0056365D">
        <w:rPr>
          <w:rFonts w:ascii="PT Astra Serif" w:hAnsi="PT Astra Serif"/>
        </w:rPr>
        <w:t>о</w:t>
      </w:r>
      <w:bookmarkStart w:id="0" w:name="_GoBack"/>
      <w:bookmarkEnd w:id="0"/>
      <w:r>
        <w:rPr>
          <w:rFonts w:ascii="PT Astra Serif" w:hAnsi="PT Astra Serif"/>
        </w:rPr>
        <w:t xml:space="preserve">ходы областного бюджета на 2025 год увеличиваются на 1714,6 млн рублей, в том числе неналоговые доходы – на 268,4 млн рублей </w:t>
      </w:r>
      <w:r>
        <w:rPr>
          <w:rFonts w:ascii="PT Astra Serif" w:hAnsi="PT Astra Serif"/>
        </w:rPr>
        <w:br/>
        <w:t>и целевые средства от других бюджетов бюджетной системы – на 1446,2 млн рублей.</w:t>
      </w:r>
    </w:p>
    <w:p w14:paraId="7DFDC2A9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За счет указанных поступлений, неиспользованных остатков инфраструктурного бюджетного кредита, а также банковских заимствований запланированы бюджетные ассигнования в общей сумме 6980,7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</w:t>
      </w:r>
    </w:p>
    <w:p w14:paraId="0B21D94A" w14:textId="3DDB0685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Привлеченные при поддержке Председателя Государственной Думы Российской Федерации В.В. Володина средства направлены на замещение ранее предусмотренных ассигнований областного бюджета на реализацию депутатского проекта по ремонту </w:t>
      </w:r>
      <w:proofErr w:type="spellStart"/>
      <w:r>
        <w:rPr>
          <w:rFonts w:ascii="PT Astra Serif" w:hAnsi="PT Astra Serif"/>
        </w:rPr>
        <w:t>междворовых</w:t>
      </w:r>
      <w:proofErr w:type="spellEnd"/>
      <w:r>
        <w:rPr>
          <w:rFonts w:ascii="PT Astra Serif" w:hAnsi="PT Astra Serif"/>
        </w:rPr>
        <w:t xml:space="preserve"> территорий в Саратове – 246,0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ремонт пришкольных территорий в Кировском </w:t>
      </w:r>
      <w:r>
        <w:rPr>
          <w:rFonts w:ascii="PT Astra Serif" w:hAnsi="PT Astra Serif"/>
        </w:rPr>
        <w:br/>
        <w:t xml:space="preserve">и Фрунзенском районах г. Саратова – 89 млн рублей. Дополнительно запланировано 74,6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областных средств на ремонт дворов при школах и детских садах в Базарном Карабулаке, </w:t>
      </w:r>
      <w:proofErr w:type="spellStart"/>
      <w:r>
        <w:rPr>
          <w:rFonts w:ascii="PT Astra Serif" w:hAnsi="PT Astra Serif"/>
        </w:rPr>
        <w:t>Балтайском</w:t>
      </w:r>
      <w:proofErr w:type="spellEnd"/>
      <w:r>
        <w:rPr>
          <w:rFonts w:ascii="PT Astra Serif" w:hAnsi="PT Astra Serif"/>
        </w:rPr>
        <w:t xml:space="preserve">, </w:t>
      </w:r>
      <w:proofErr w:type="spellStart"/>
      <w:r>
        <w:rPr>
          <w:rFonts w:ascii="PT Astra Serif" w:hAnsi="PT Astra Serif"/>
        </w:rPr>
        <w:t>Новобурасском</w:t>
      </w:r>
      <w:proofErr w:type="spellEnd"/>
      <w:r>
        <w:rPr>
          <w:rFonts w:ascii="PT Astra Serif" w:hAnsi="PT Astra Serif"/>
        </w:rPr>
        <w:t xml:space="preserve"> и </w:t>
      </w:r>
      <w:proofErr w:type="spellStart"/>
      <w:r>
        <w:rPr>
          <w:rFonts w:ascii="PT Astra Serif" w:hAnsi="PT Astra Serif"/>
        </w:rPr>
        <w:t>Озинском</w:t>
      </w:r>
      <w:proofErr w:type="spellEnd"/>
      <w:r>
        <w:rPr>
          <w:rFonts w:ascii="PT Astra Serif" w:hAnsi="PT Astra Serif"/>
        </w:rPr>
        <w:t xml:space="preserve"> районах с последующим замещением привлеченными источниками при содействии спикера Госдумы.</w:t>
      </w:r>
    </w:p>
    <w:p w14:paraId="2C99A428" w14:textId="0D1370CC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Также за счет выделенных при поддержке Председателя Государственной Думы Российской Федерации В.В. Володина средств </w:t>
      </w:r>
      <w:r>
        <w:rPr>
          <w:rFonts w:ascii="PT Astra Serif" w:hAnsi="PT Astra Serif"/>
        </w:rPr>
        <w:br/>
        <w:t xml:space="preserve">на </w:t>
      </w:r>
      <w:proofErr w:type="spellStart"/>
      <w:r>
        <w:rPr>
          <w:rFonts w:ascii="PT Astra Serif" w:hAnsi="PT Astra Serif"/>
        </w:rPr>
        <w:t>берегоукрепление</w:t>
      </w:r>
      <w:proofErr w:type="spellEnd"/>
      <w:r>
        <w:rPr>
          <w:rFonts w:ascii="PT Astra Serif" w:hAnsi="PT Astra Serif"/>
        </w:rPr>
        <w:t xml:space="preserve"> Волгоградского водохранилища на участке от первого причала до солярия «Затон» в </w:t>
      </w:r>
      <w:proofErr w:type="spellStart"/>
      <w:r>
        <w:rPr>
          <w:rFonts w:ascii="PT Astra Serif" w:hAnsi="PT Astra Serif"/>
        </w:rPr>
        <w:t>г</w:t>
      </w:r>
      <w:proofErr w:type="gramStart"/>
      <w:r>
        <w:rPr>
          <w:rFonts w:ascii="PT Astra Serif" w:hAnsi="PT Astra Serif"/>
        </w:rPr>
        <w:t>.С</w:t>
      </w:r>
      <w:proofErr w:type="gramEnd"/>
      <w:r>
        <w:rPr>
          <w:rFonts w:ascii="PT Astra Serif" w:hAnsi="PT Astra Serif"/>
        </w:rPr>
        <w:t>аратове</w:t>
      </w:r>
      <w:proofErr w:type="spellEnd"/>
      <w:r>
        <w:rPr>
          <w:rFonts w:ascii="PT Astra Serif" w:hAnsi="PT Astra Serif"/>
        </w:rPr>
        <w:t xml:space="preserve"> предусматривается 1136,4 млн рублей (с учетом областной доли).</w:t>
      </w:r>
    </w:p>
    <w:p w14:paraId="1D3B55D2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Кроме того, предлагается выделить средства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>:</w:t>
      </w:r>
    </w:p>
    <w:p w14:paraId="0858111D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увеличение резервного фонда Правительства области – 4,5 </w:t>
      </w:r>
      <w:proofErr w:type="gramStart"/>
      <w:r>
        <w:rPr>
          <w:rFonts w:ascii="PT Astra Serif" w:hAnsi="PT Astra Serif"/>
        </w:rPr>
        <w:t>млрд</w:t>
      </w:r>
      <w:proofErr w:type="gramEnd"/>
      <w:r>
        <w:rPr>
          <w:rFonts w:ascii="PT Astra Serif" w:hAnsi="PT Astra Serif"/>
        </w:rPr>
        <w:t xml:space="preserve"> рублей;</w:t>
      </w:r>
    </w:p>
    <w:p w14:paraId="35954560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обеспечение лекарственными препаратами и иные меры поддержки отдельных категорий граждан – 172,7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3A93446C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ремонт и укрепление материально-технической базы учреждений бюджетной сферы – 75,7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3EB4C730" w14:textId="79CB734E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содержание и ремонт автомобильных дорог регионального значения – 255,5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384A621E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предупреждение чрезвычайных ситуаций на объектах жизнеобеспечения – 191,0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 </w:t>
      </w:r>
    </w:p>
    <w:p w14:paraId="18A2DF09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мероприятия в целях строительства социально значимых объектов </w:t>
      </w:r>
      <w:r>
        <w:rPr>
          <w:rFonts w:ascii="PT Astra Serif" w:hAnsi="PT Astra Serif"/>
        </w:rPr>
        <w:br/>
        <w:t xml:space="preserve">и создания инфраструктуры – 113,7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и другие цели.</w:t>
      </w:r>
    </w:p>
    <w:p w14:paraId="3B531058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По поручению Губернатора области Р.В. </w:t>
      </w:r>
      <w:proofErr w:type="spellStart"/>
      <w:r>
        <w:rPr>
          <w:rFonts w:ascii="PT Astra Serif" w:hAnsi="PT Astra Serif"/>
        </w:rPr>
        <w:t>Бусаргина</w:t>
      </w:r>
      <w:proofErr w:type="spellEnd"/>
      <w:r>
        <w:rPr>
          <w:rFonts w:ascii="PT Astra Serif" w:hAnsi="PT Astra Serif"/>
        </w:rPr>
        <w:t xml:space="preserve"> предусмотрены средства на обеспечение пассажирских перевозок:</w:t>
      </w:r>
    </w:p>
    <w:p w14:paraId="7CA6E305" w14:textId="71DCE0E8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160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– субсидия для обеспечения перевозок пассажиров железнодорожным транспортом;</w:t>
      </w:r>
    </w:p>
    <w:p w14:paraId="29603BF7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181,9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– поддержка городу Саратову для компенсации 30% расходов на общественный транспорт, переведенный на модель брутто-контрактов;</w:t>
      </w:r>
    </w:p>
    <w:p w14:paraId="6BE94406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111,7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– на продолжение работы автобусных маршрутов, дублирующих трамвайный маршрут № 3, находящийся в реконструкции </w:t>
      </w:r>
      <w:r>
        <w:rPr>
          <w:rFonts w:ascii="PT Astra Serif" w:hAnsi="PT Astra Serif"/>
        </w:rPr>
        <w:br/>
        <w:t xml:space="preserve">(по инициативе главы региона стоимость проезда на них для горожан составляет всего 10 рублей). </w:t>
      </w:r>
    </w:p>
    <w:p w14:paraId="6EE39D74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В целях развития речных перевозок на приобретение двух судов выделяется 10,7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в 2025 году и 24,9 млн рублей в 2026 году.</w:t>
      </w:r>
    </w:p>
    <w:p w14:paraId="2D1C4DF9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В рамках национального проекта «Туризм и гостеприимство» </w:t>
      </w:r>
      <w:r>
        <w:rPr>
          <w:rFonts w:ascii="PT Astra Serif" w:hAnsi="PT Astra Serif"/>
        </w:rPr>
        <w:br/>
        <w:t xml:space="preserve">для создания модульных некапитальных средств размещения предусмотрено в 2025 году – 106,5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в 2026 году – 57,0 млн рублей, в 2027 году – 191,7 млн рублей.</w:t>
      </w:r>
    </w:p>
    <w:p w14:paraId="31E8136A" w14:textId="77777777" w:rsidR="009167A9" w:rsidRDefault="005120A4">
      <w:pPr>
        <w:ind w:firstLine="851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 xml:space="preserve">Частично перераспределены с 2025 на 2026 год ассигнования </w:t>
      </w:r>
      <w:r>
        <w:rPr>
          <w:rFonts w:ascii="PT Astra Serif" w:hAnsi="PT Astra Serif"/>
        </w:rPr>
        <w:br/>
        <w:t xml:space="preserve">на разработку региональных стандартов транспортного обслуживания населения в сумме 36,9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в связи с переносом срока их разработки.</w:t>
      </w:r>
    </w:p>
    <w:p w14:paraId="2F3D87B3" w14:textId="77777777" w:rsidR="009167A9" w:rsidRDefault="005120A4">
      <w:pPr>
        <w:ind w:firstLine="709"/>
        <w:jc w:val="both"/>
        <w:rPr>
          <w:rFonts w:ascii="PT Astra Serif" w:hAnsi="PT Astra Serif"/>
        </w:rPr>
      </w:pPr>
      <w:bookmarkStart w:id="1" w:name="_Hlk203731991"/>
      <w:r>
        <w:rPr>
          <w:rFonts w:ascii="PT Astra Serif" w:hAnsi="PT Astra Serif"/>
        </w:rPr>
        <w:t xml:space="preserve">Общий объем межбюджетных трансфертов муниципальным образованиям возрастет на 508,8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 </w:t>
      </w:r>
    </w:p>
    <w:p w14:paraId="668BAEB9" w14:textId="77777777" w:rsidR="009167A9" w:rsidRDefault="005120A4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Учтен досрочный возврат в 2025 году бюджетных кредитов из местных бюджетов в сумме 236,5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запланированный ранее на 2026 год.</w:t>
      </w:r>
      <w:bookmarkEnd w:id="1"/>
    </w:p>
    <w:p w14:paraId="17BAE11A" w14:textId="77777777" w:rsidR="009167A9" w:rsidRDefault="005120A4">
      <w:pPr>
        <w:pStyle w:val="afa"/>
        <w:ind w:left="0" w:firstLine="709"/>
        <w:rPr>
          <w:rFonts w:ascii="PT Astra Serif" w:hAnsi="PT Astra Serif"/>
        </w:rPr>
      </w:pPr>
      <w:r>
        <w:rPr>
          <w:rFonts w:ascii="PT Astra Serif" w:hAnsi="PT Astra Serif"/>
        </w:rPr>
        <w:t>Отдельные бюджетные ассигнования перераспределены по</w:t>
      </w:r>
      <w:r>
        <w:rPr>
          <w:rFonts w:ascii="PT Astra Serif" w:hAnsi="PT Astra Serif"/>
          <w:color w:val="FF0000"/>
        </w:rPr>
        <w:t xml:space="preserve"> </w:t>
      </w:r>
      <w:r>
        <w:rPr>
          <w:rFonts w:ascii="PT Astra Serif" w:hAnsi="PT Astra Serif"/>
        </w:rPr>
        <w:t>целевым статьям и видам расходов бюджетной классификации областного бюджета.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14:paraId="775A5984" w14:textId="77777777" w:rsidR="009167A9" w:rsidRDefault="005120A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Параметры областного бюджета составят: </w:t>
      </w:r>
    </w:p>
    <w:p w14:paraId="60290A32" w14:textId="77777777" w:rsidR="009167A9" w:rsidRDefault="005120A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2025 год: доходы – 185095,6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202511,7 млн рублей, дефицит – 17416,1 млн рублей; </w:t>
      </w:r>
    </w:p>
    <w:p w14:paraId="21791A13" w14:textId="77777777" w:rsidR="009167A9" w:rsidRDefault="005120A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2026 год: доходы – 176268,7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175667,0 млн рублей, профицит – 601,7 млн рублей; </w:t>
      </w:r>
    </w:p>
    <w:p w14:paraId="3DEA12AF" w14:textId="77777777" w:rsidR="009167A9" w:rsidRDefault="005120A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2027 год: доходы – 182506,4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179532,2 млн рублей, профицит – 2974,2 млн рублей.</w:t>
      </w:r>
    </w:p>
    <w:p w14:paraId="57DB9DDD" w14:textId="77777777" w:rsidR="009167A9" w:rsidRDefault="009167A9">
      <w:pPr>
        <w:rPr>
          <w:rFonts w:ascii="PT Astra Serif" w:eastAsia="PT Astra Serif" w:hAnsi="PT Astra Serif" w:cs="PT Astra Serif"/>
          <w:b/>
        </w:rPr>
      </w:pPr>
    </w:p>
    <w:p w14:paraId="1F43FC68" w14:textId="77777777" w:rsidR="009167A9" w:rsidRDefault="009167A9">
      <w:pPr>
        <w:rPr>
          <w:rFonts w:ascii="PT Astra Serif" w:eastAsia="PT Astra Serif" w:hAnsi="PT Astra Serif" w:cs="PT Astra Serif"/>
          <w:b/>
        </w:rPr>
      </w:pPr>
    </w:p>
    <w:p w14:paraId="0E36E273" w14:textId="77777777" w:rsidR="009167A9" w:rsidRDefault="005120A4">
      <w:pPr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               И.С. </w:t>
      </w:r>
      <w:proofErr w:type="spellStart"/>
      <w:r>
        <w:rPr>
          <w:rFonts w:ascii="PT Astra Serif" w:eastAsia="PT Astra Serif" w:hAnsi="PT Astra Serif" w:cs="PT Astra Serif"/>
          <w:b/>
        </w:rPr>
        <w:t>Бегинина</w:t>
      </w:r>
      <w:proofErr w:type="spellEnd"/>
    </w:p>
    <w:p w14:paraId="6A99FFE3" w14:textId="77777777" w:rsidR="009167A9" w:rsidRDefault="009167A9">
      <w:pPr>
        <w:rPr>
          <w:rFonts w:ascii="PT Astra Serif" w:eastAsia="PT Astra Serif" w:hAnsi="PT Astra Serif" w:cs="PT Astra Serif"/>
          <w:b/>
        </w:rPr>
      </w:pPr>
    </w:p>
    <w:sectPr w:rsidR="009167A9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0196E1" w14:textId="77777777" w:rsidR="009167A9" w:rsidRDefault="005120A4">
      <w:r>
        <w:separator/>
      </w:r>
    </w:p>
  </w:endnote>
  <w:endnote w:type="continuationSeparator" w:id="0">
    <w:p w14:paraId="04468F5B" w14:textId="77777777" w:rsidR="009167A9" w:rsidRDefault="0051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B99FC" w14:textId="77777777" w:rsidR="009167A9" w:rsidRDefault="005120A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56365D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1E1F53BB" w14:textId="77777777" w:rsidR="009167A9" w:rsidRDefault="009167A9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FA8474" w14:textId="77777777" w:rsidR="009167A9" w:rsidRDefault="005120A4">
      <w:r>
        <w:separator/>
      </w:r>
    </w:p>
  </w:footnote>
  <w:footnote w:type="continuationSeparator" w:id="0">
    <w:p w14:paraId="52BA0886" w14:textId="77777777" w:rsidR="009167A9" w:rsidRDefault="00512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A9"/>
    <w:rsid w:val="005120A4"/>
    <w:rsid w:val="0056365D"/>
    <w:rsid w:val="009167A9"/>
    <w:rsid w:val="00C2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A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968E5-5413-4498-851D-774C80CBC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8</cp:revision>
  <dcterms:created xsi:type="dcterms:W3CDTF">2025-07-21T11:08:00Z</dcterms:created>
  <dcterms:modified xsi:type="dcterms:W3CDTF">2025-07-21T12:31:00Z</dcterms:modified>
</cp:coreProperties>
</file>