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D71" w:rsidRPr="00575D71" w:rsidRDefault="00575D7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75D71" w:rsidRPr="00575D71" w:rsidRDefault="00575D71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ПОСТАНОВЛЕНИЕ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 14 июня 2022 г. N 494-П</w:t>
      </w:r>
    </w:p>
    <w:p w:rsidR="00575D71" w:rsidRPr="00575D71" w:rsidRDefault="00575D71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ВОПРОСЫ МИНИСТЕРСТВА ИНВЕСТИЦИОННОЙ ПОЛИТИКИ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САРАТОВСКОЙ ОБЛАСТИ</w:t>
      </w:r>
    </w:p>
    <w:p w:rsidR="00575D71" w:rsidRPr="00575D71" w:rsidRDefault="00575D7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75D71" w:rsidRPr="00575D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5D7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 xml:space="preserve">от 02.02.2023 </w:t>
            </w:r>
            <w:hyperlink r:id="rId5">
              <w:r w:rsidRPr="00575D71">
                <w:rPr>
                  <w:rFonts w:ascii="PT Astra Serif" w:hAnsi="PT Astra Serif"/>
                  <w:sz w:val="28"/>
                  <w:szCs w:val="28"/>
                </w:rPr>
                <w:t>N 69-П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02.10.2024 </w:t>
            </w:r>
            <w:hyperlink r:id="rId6">
              <w:r w:rsidRPr="00575D71">
                <w:rPr>
                  <w:rFonts w:ascii="PT Astra Serif" w:hAnsi="PT Astra Serif"/>
                  <w:sz w:val="28"/>
                  <w:szCs w:val="28"/>
                </w:rPr>
                <w:t>N 812-П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11.12.2024 </w:t>
            </w:r>
            <w:hyperlink r:id="rId7">
              <w:r w:rsidRPr="00575D71">
                <w:rPr>
                  <w:rFonts w:ascii="PT Astra Serif" w:hAnsi="PT Astra Serif"/>
                  <w:sz w:val="28"/>
                  <w:szCs w:val="28"/>
                </w:rPr>
                <w:t>N 1027-П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 xml:space="preserve">от 06.11.2025 </w:t>
            </w:r>
            <w:hyperlink r:id="rId8">
              <w:r w:rsidRPr="00575D71">
                <w:rPr>
                  <w:rFonts w:ascii="PT Astra Serif" w:hAnsi="PT Astra Serif"/>
                  <w:sz w:val="28"/>
                  <w:szCs w:val="28"/>
                </w:rPr>
                <w:t>N 823-П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17.02.2026 </w:t>
            </w:r>
            <w:hyperlink r:id="rId9">
              <w:r w:rsidRPr="00575D71">
                <w:rPr>
                  <w:rFonts w:ascii="PT Astra Serif" w:hAnsi="PT Astra Serif"/>
                  <w:sz w:val="28"/>
                  <w:szCs w:val="28"/>
                </w:rPr>
                <w:t>N 94-П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10">
              <w:r w:rsidRPr="00575D71">
                <w:rPr>
                  <w:rFonts w:ascii="PT Astra Serif" w:hAnsi="PT Astra Serif"/>
                  <w:sz w:val="28"/>
                  <w:szCs w:val="28"/>
                </w:rPr>
                <w:t>N 325-П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 xml:space="preserve">от 10.08.2026 </w:t>
            </w:r>
            <w:hyperlink r:id="rId11">
              <w:r w:rsidRPr="00575D71">
                <w:rPr>
                  <w:rFonts w:ascii="PT Astra Serif" w:hAnsi="PT Astra Serif"/>
                  <w:sz w:val="28"/>
                  <w:szCs w:val="28"/>
                </w:rPr>
                <w:t>N 578-П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На основании </w:t>
      </w:r>
      <w:hyperlink r:id="rId12">
        <w:r w:rsidRPr="00575D71">
          <w:rPr>
            <w:rFonts w:ascii="PT Astra Serif" w:hAnsi="PT Astra Serif"/>
            <w:sz w:val="28"/>
            <w:szCs w:val="28"/>
          </w:rPr>
          <w:t>Устава</w:t>
        </w:r>
      </w:hyperlink>
      <w:r w:rsidRPr="00575D71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1. Создать министерство инвестиционной политики Саратовской области.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2. Утвердить: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7">
        <w:r w:rsidRPr="00575D71">
          <w:rPr>
            <w:rFonts w:ascii="PT Astra Serif" w:hAnsi="PT Astra Serif"/>
            <w:sz w:val="28"/>
            <w:szCs w:val="28"/>
          </w:rPr>
          <w:t>Положение</w:t>
        </w:r>
      </w:hyperlink>
      <w:r w:rsidRPr="00575D71">
        <w:rPr>
          <w:rFonts w:ascii="PT Astra Serif" w:hAnsi="PT Astra Serif"/>
          <w:sz w:val="28"/>
          <w:szCs w:val="28"/>
        </w:rPr>
        <w:t xml:space="preserve">, </w:t>
      </w:r>
      <w:hyperlink w:anchor="P167">
        <w:r w:rsidRPr="00575D71">
          <w:rPr>
            <w:rFonts w:ascii="PT Astra Serif" w:hAnsi="PT Astra Serif"/>
            <w:sz w:val="28"/>
            <w:szCs w:val="28"/>
          </w:rPr>
          <w:t>структуру</w:t>
        </w:r>
      </w:hyperlink>
      <w:r w:rsidRPr="00575D71">
        <w:rPr>
          <w:rFonts w:ascii="PT Astra Serif" w:hAnsi="PT Astra Serif"/>
          <w:sz w:val="28"/>
          <w:szCs w:val="28"/>
        </w:rPr>
        <w:t xml:space="preserve"> и штатную </w:t>
      </w:r>
      <w:hyperlink w:anchor="P208">
        <w:r w:rsidRPr="00575D71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575D71">
        <w:rPr>
          <w:rFonts w:ascii="PT Astra Serif" w:hAnsi="PT Astra Serif"/>
          <w:sz w:val="28"/>
          <w:szCs w:val="28"/>
        </w:rPr>
        <w:t xml:space="preserve"> министерства инвестиционной политики Саратовской области согласно приложениям N 1 - 3;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Абзац утратил силу с 10 августа 2026 года. - </w:t>
      </w:r>
      <w:hyperlink r:id="rId13">
        <w:r w:rsidRPr="00575D7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10.08.2026 N 578-П.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Временно </w:t>
      </w:r>
      <w:proofErr w:type="gramStart"/>
      <w:r w:rsidRPr="00575D71">
        <w:rPr>
          <w:rFonts w:ascii="PT Astra Serif" w:hAnsi="PT Astra Serif"/>
          <w:sz w:val="28"/>
          <w:szCs w:val="28"/>
        </w:rPr>
        <w:t>исполняющий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обязанности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Губернатора Саратовской области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Р.В.БУСАРГИН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Утверждено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постановлением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 14 июня 2022 г. N 494-П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7"/>
      <w:bookmarkEnd w:id="0"/>
      <w:r w:rsidRPr="00575D71">
        <w:rPr>
          <w:rFonts w:ascii="PT Astra Serif" w:hAnsi="PT Astra Serif"/>
          <w:sz w:val="28"/>
          <w:szCs w:val="28"/>
        </w:rPr>
        <w:t>ПОЛОЖЕНИЕ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 МИНИСТЕРСТВЕ ИНВЕСТИЦИОННОЙ ПОЛИТИКИ САРАТОВСКОЙ ОБЛАСТИ</w:t>
      </w:r>
    </w:p>
    <w:p w:rsidR="00575D71" w:rsidRPr="00575D71" w:rsidRDefault="00575D7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75D71" w:rsidRPr="00575D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5D7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 xml:space="preserve">от 02.02.2023 </w:t>
            </w:r>
            <w:hyperlink r:id="rId14">
              <w:r w:rsidRPr="00575D71">
                <w:rPr>
                  <w:rFonts w:ascii="PT Astra Serif" w:hAnsi="PT Astra Serif"/>
                  <w:sz w:val="28"/>
                  <w:szCs w:val="28"/>
                </w:rPr>
                <w:t>N 69-П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02.10.2024 </w:t>
            </w:r>
            <w:hyperlink r:id="rId15">
              <w:r w:rsidRPr="00575D71">
                <w:rPr>
                  <w:rFonts w:ascii="PT Astra Serif" w:hAnsi="PT Astra Serif"/>
                  <w:sz w:val="28"/>
                  <w:szCs w:val="28"/>
                </w:rPr>
                <w:t>N 812-П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, от 11.12.2024 </w:t>
            </w:r>
            <w:hyperlink r:id="rId16">
              <w:r w:rsidRPr="00575D71">
                <w:rPr>
                  <w:rFonts w:ascii="PT Astra Serif" w:hAnsi="PT Astra Serif"/>
                  <w:sz w:val="28"/>
                  <w:szCs w:val="28"/>
                </w:rPr>
                <w:t>N 1027-П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 xml:space="preserve">от 06.11.2025 </w:t>
            </w:r>
            <w:hyperlink r:id="rId17">
              <w:r w:rsidRPr="00575D71">
                <w:rPr>
                  <w:rFonts w:ascii="PT Astra Serif" w:hAnsi="PT Astra Serif"/>
                  <w:sz w:val="28"/>
                  <w:szCs w:val="28"/>
                </w:rPr>
                <w:t>N 823-П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I. Общие положения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1. Министерство инвестиционной политики Саратовской области (далее - Министерство) является исполнительным органом области и образуется постановлением Правительства области.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(</w:t>
      </w:r>
      <w:proofErr w:type="gramStart"/>
      <w:r w:rsidRPr="00575D71">
        <w:rPr>
          <w:rFonts w:ascii="PT Astra Serif" w:hAnsi="PT Astra Serif"/>
          <w:sz w:val="28"/>
          <w:szCs w:val="28"/>
        </w:rPr>
        <w:t>в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ред. </w:t>
      </w:r>
      <w:hyperlink r:id="rId18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02.02.2023 N 69-П)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2. В своей деятельности Министерство руководствуется </w:t>
      </w:r>
      <w:hyperlink r:id="rId19">
        <w:r w:rsidRPr="00575D7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75D7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 и Правительства области, органов государственной власти области, а также настоящим Положением.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3. Положение, структура и штатная численность Министерства утверждаются Правительством области.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4. Министерство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5. Материально-техническое, информационно-коммуникационное и транспортное обеспечение деятельности Министерства осуществляется управлением делами Правительства области за счет средств областного бюджета.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6. Юридический адрес Министерства: 410012, г. Саратов, ул. </w:t>
      </w:r>
      <w:proofErr w:type="gramStart"/>
      <w:r w:rsidRPr="00575D71">
        <w:rPr>
          <w:rFonts w:ascii="PT Astra Serif" w:hAnsi="PT Astra Serif"/>
          <w:sz w:val="28"/>
          <w:szCs w:val="28"/>
        </w:rPr>
        <w:t>Рабочая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, д. </w:t>
      </w:r>
      <w:r w:rsidRPr="00575D71">
        <w:rPr>
          <w:rFonts w:ascii="PT Astra Serif" w:hAnsi="PT Astra Serif"/>
          <w:sz w:val="28"/>
          <w:szCs w:val="28"/>
        </w:rPr>
        <w:lastRenderedPageBreak/>
        <w:t>145А.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(п. 6 в ред. </w:t>
      </w:r>
      <w:hyperlink r:id="rId20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02.10.2024 N 812-П)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7. Основными задачами Министерства являются: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разработка и проведение единой политики исполнительных органов области по привлечению и управлению инвестициями на территории области;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02.02.2023 N 69-П)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создание правовых и экономических условий, обеспечивающих эффективное и устойчивое функционирование инвестиционных процессов на территории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разработка мероприятий по развитию инвестиционной деятельности на территории области и обеспечению ее эффективности;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разработка мероприятий в сфере отношений государственно-частного партнерства на территории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создание системы управления, учета и </w:t>
      </w:r>
      <w:proofErr w:type="gramStart"/>
      <w:r w:rsidRPr="00575D71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реализацией инвестиционных проектов на территории области и обеспечение их эффективного функционирования;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взаимодействие с федеральными органами власти, органами государственной власти субъектов Российской Федерации, органами местного самоуправления по вопросам развития инвестиционной деятельности;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рассмотрение заявлений и обращений граждан в установленном порядке.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8. Министерство выполняет следующие функции: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координирует деятельность исполнительных органов области в сфере привлечения инвестиций в экономику области и в сфере отношений государственно-частного партнерства, взаимодействует по этим вопросам в установленном порядке с территориальными органами федеральных органов исполнительной власти и органами местного самоуправления области;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22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02.02.2023 N 69-П)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совместно с исполнительными органами области деятельность, направленную на повышение инвестиционной привлекательности области;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(в ред. </w:t>
      </w:r>
      <w:hyperlink r:id="rId23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02.02.2023 N 69-П)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организует информационное обеспечение заинтересованных потенциальных инвесторов об условиях привлечения и осуществления инвестиционной деятельности на территории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взаимодействует с институтами развития по вопросам инвестиционной деятельности;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разрабатывает и реализует меры по привлечению в экономику области инвестиций;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осуществляет полномочия, установленные </w:t>
      </w:r>
      <w:hyperlink r:id="rId24">
        <w:r w:rsidRPr="00575D71">
          <w:rPr>
            <w:rFonts w:ascii="PT Astra Serif" w:hAnsi="PT Astra Serif"/>
            <w:sz w:val="28"/>
            <w:szCs w:val="28"/>
          </w:rPr>
          <w:t>частью 2 статьи 17</w:t>
        </w:r>
      </w:hyperlink>
      <w:r w:rsidRPr="00575D71">
        <w:rPr>
          <w:rFonts w:ascii="PT Astra Serif" w:hAnsi="PT Astra Serif"/>
          <w:sz w:val="28"/>
          <w:szCs w:val="28"/>
        </w:rPr>
        <w:t xml:space="preserve"> Федерального закона "О государственно-частном партнерстве, </w:t>
      </w:r>
      <w:proofErr w:type="spellStart"/>
      <w:r w:rsidRPr="00575D71">
        <w:rPr>
          <w:rFonts w:ascii="PT Astra Serif" w:hAnsi="PT Astra Serif"/>
          <w:sz w:val="28"/>
          <w:szCs w:val="28"/>
        </w:rPr>
        <w:t>муниципально</w:t>
      </w:r>
      <w:proofErr w:type="spellEnd"/>
      <w:r w:rsidRPr="00575D71">
        <w:rPr>
          <w:rFonts w:ascii="PT Astra Serif" w:hAnsi="PT Astra Serif"/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Федерации";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разрабатывает в пределах своей компетенции проекты правовых актов по вопросам инвестиционной деятельности и участия области в государственно-частном партнерстве;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формирует информационно-аналитическую базу данных инвестиционных проектов, реализуемых и планируемых к реализации на территории области, и единую информационную базу свободных производственных площадок и оборудования, территорий для застройки;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оказывает инвесторам содействие в решении организационно-правовых вопросов по организации инвестиционной деятельности в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организует работу коллегиальных органов по вопросам инвестиционной деятельности и участия области в государственно-частном партнерстве;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организационно-методическое сопровождение ежегодного областного конкурса среди инвесторов "Инвестор года";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функцию уполномоченного исполнительного органа области в сфере инвестиционной политики по заключению с инвесторами, реализующими инвестиционные проекты на территории области, инвестиционных договоров;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(в ред. </w:t>
      </w:r>
      <w:hyperlink r:id="rId25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02.02.2023 N 69-П)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>формирует и ведет реестр инвестиционных договоров;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разрабатывает презентационные материалы;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разрабатывает и реализует мероприятия по формированию положительного инвестиционного имиджа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обеспечивает создание и развитие системы нефинансовых институтов развития, в том числе индустриальных (промышленных) парков и технопарков;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планирование, подготовку и осуществление закупок товаров, работ, услуг для обеспечения государственных нужд области, в том числе в рамках реализации государственных программ области;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заключает государственные контракты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выполняет в пределах своей компетенции мероприятия по организации работ по мобилизационной подготовке и мобилизации, воинскому учету, бронированию военнообязанных, а также защите информации и созданию условий по защите сведений, составляющих государственную тайну;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в пределах своей компетенции координацию и реализацию мероприятий по гражданской обороне и защите работников от чрезвычайных ситуаций;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организует и осуществляет на межмуниципальном и региональном уровне в пределах своей компетенции мероприятия по территориальной обороне;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организует и осуществляет на территории области мероприятия по предупреждению терроризма и экстремизма и минимизации его последствий, за исключением вопросов, решение которых отнесено к ведению Российской Федерации;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функции и полномочия учредителя в отношении подведомственных юридических лиц;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формирует перечень новых инвестиционных проектов;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575D7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575D7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</w:t>
      </w:r>
      <w:r w:rsidRPr="00575D71">
        <w:rPr>
          <w:rFonts w:ascii="PT Astra Serif" w:hAnsi="PT Astra Serif"/>
          <w:sz w:val="28"/>
          <w:szCs w:val="28"/>
        </w:rPr>
        <w:lastRenderedPageBreak/>
        <w:t>актов в сфере закупок в отношении подведомственных заказчиков;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ревизии правовых актов области в установленной сфере деятельности;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иные функции в соответствии с законодательством;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осуществляет полномочия, установленные </w:t>
      </w:r>
      <w:hyperlink r:id="rId26">
        <w:r w:rsidRPr="00575D71">
          <w:rPr>
            <w:rFonts w:ascii="PT Astra Serif" w:hAnsi="PT Astra Serif"/>
            <w:sz w:val="28"/>
            <w:szCs w:val="28"/>
          </w:rPr>
          <w:t>статьей 3</w:t>
        </w:r>
      </w:hyperlink>
      <w:r w:rsidRPr="00575D71">
        <w:rPr>
          <w:rFonts w:ascii="PT Astra Serif" w:hAnsi="PT Astra Serif"/>
          <w:sz w:val="28"/>
          <w:szCs w:val="28"/>
        </w:rPr>
        <w:t xml:space="preserve"> Закона Саратовской области "О развитии креативных (творческих) индустрий в Саратовской области";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(абзац введен </w:t>
      </w:r>
      <w:hyperlink r:id="rId27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11.12.2024 N 1027-П; в ред. </w:t>
      </w:r>
      <w:hyperlink r:id="rId28">
        <w:r w:rsidRPr="00575D7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06.11.2025 N 823-П)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реализует мероприятия по развитию промышленного туризма на территории Саратовской области;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(абзац введен </w:t>
      </w:r>
      <w:hyperlink r:id="rId29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11.12.2024 N 1027-П)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осуществляет полномочия, установленные </w:t>
      </w:r>
      <w:hyperlink r:id="rId30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9 ноября 2022 года N 1088-П "Об определении уполномоченного органа на подписание от имени Саратовской области соглашений о защите и поощрении капиталовложений";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(абзац введен </w:t>
      </w:r>
      <w:hyperlink r:id="rId31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11.12.2024 N 1027-П)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полномочия по формированию и ведению инвестиционной карты Саратовской области;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(абзац введен </w:t>
      </w:r>
      <w:hyperlink r:id="rId32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11.12.2024 N 1027-П)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координацию деятельности агентства развития Саратовской области по сопровождению инвестиционных проектов, реализуемых и (или) планируемых к реализации на территории Саратовской области, по принципу "одного окна".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(абзац введен </w:t>
      </w:r>
      <w:hyperlink r:id="rId33">
        <w:r w:rsidRPr="00575D7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11.12.2024 N 1027-П)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IV. Права Министерства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9. Министерство для осуществления возложенных на него задач и функций имеет право: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запрашивать в установленном порядке у федеральных органов исполнительной власти и их территориальных органов, органов государственной власти области, иных государственных органов, органов местного самоуправления области, учреждений и организаций документы, </w:t>
      </w:r>
      <w:r w:rsidRPr="00575D71">
        <w:rPr>
          <w:rFonts w:ascii="PT Astra Serif" w:hAnsi="PT Astra Serif"/>
          <w:sz w:val="28"/>
          <w:szCs w:val="28"/>
        </w:rPr>
        <w:lastRenderedPageBreak/>
        <w:t>статистические, справочные и иные материалы, необходимые для решения вопросов, входящих в компетенцию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разрабатывать в пределах своей компетенции проекты правовых актов;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принимать приказы по вопросам своей компетенции;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разрабатывать методические материалы и рекомендации по вопросам, входящим в его компетенцию;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созывать в установленном порядке совещания по вопросам, входящим в компетенцию Министерства, с привлечением по согласованию руководителей и специалистов других органов государственной власти, организаций;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осуществлять в установленном порядке взаимодействие со средствами массовой информации;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заключать в пределах своей компетенции соглашения, договоры по направлениям деятельности Министерства.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10. Министерство возглавляет министр инвестиционной политики Саратовской области (далее - Министр), который назначается на должность и освобождается от должности Губернатором области.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11. Первый заместитель Министра назначается на должность и освобождается от должности Губернатором области по представлению Министра.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12. Министр: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руководит деятельностью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действует без доверенности от имени Министерства, представляет его интересы во всех организациях, выдает доверенности от имени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проекты правовых актов по вопросам, входящим в компетенцию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утверждает уставы подведомственных областных государственных учреждений, дополнения и изменения в них;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назначает и увольняет руководителей подведомственных областных государственных учреждений;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>в установленном порядке заключает, изменяет и расторгает трудовые договоры с руководителями подведомственных организаций, утверждает их должностные инструкции;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согласовывает назначение и увольнение заместителей руководителей и главных бухгалтеров подведомственных областных государственных учреждений, заключение, изменение и расторжение с ними трудовых договоров;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утверждает положения о структурных подразделениях, устанавливает обязанности руководителей структурных подразделений и сотрудников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издает в пределах своей компетенции приказы;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заключает и подписывает в соответствии с законодательством договоры и соглашения с органами государственной власти других субъектов Российской Федерации по вопросам, входящим в его компетенцию;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сотрудников Министерства;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отвечает за организацию работ и создание условий по защите государственной тайны в Министерстве, за исполнение возложенных на него обязанностей в области мобилизационной подготовки и мобилизации, за соблюдение установленных законодательством ограничений по ознакомлению со сведениями, содержащими государственную тайну;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осуществляет другие функции в соответствии с законодательством.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13. В случае отсутствия в связи с нахождением в отпуске, командировке, болезнью и другими обстоятельствами, исключающими исполнение обязанностей, исполнение обязанностей Министра возлагается на первого заместителя Министра.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14. Для рассмотрения социально-экономических проблем в Министерстве могут образовываться коллегия, научно-практические советы, экспертные и общественные советы, комиссии, рабочие группы и другие коллегиальные органы с участием по согласованию представителей территориальных органов федеральных органов исполнительной власти, органов государственной власти области и организаций, ученых и иных лиц, обладающих специальными знаниями в сферах деятельности Министерства.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VI. Ответственность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15. Министерство несет ответственность за нарушение </w:t>
      </w:r>
      <w:hyperlink r:id="rId34">
        <w:r w:rsidRPr="00575D71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75D71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35">
        <w:r w:rsidRPr="00575D71">
          <w:rPr>
            <w:rFonts w:ascii="PT Astra Serif" w:hAnsi="PT Astra Serif"/>
            <w:sz w:val="28"/>
            <w:szCs w:val="28"/>
          </w:rPr>
          <w:t>Устава</w:t>
        </w:r>
      </w:hyperlink>
      <w:r w:rsidRPr="00575D71">
        <w:rPr>
          <w:rFonts w:ascii="PT Astra Serif" w:hAnsi="PT Astra Serif"/>
          <w:sz w:val="28"/>
          <w:szCs w:val="28"/>
        </w:rPr>
        <w:t xml:space="preserve"> </w:t>
      </w:r>
      <w:r w:rsidRPr="00575D71">
        <w:rPr>
          <w:rFonts w:ascii="PT Astra Serif" w:hAnsi="PT Astra Serif"/>
          <w:sz w:val="28"/>
          <w:szCs w:val="28"/>
        </w:rPr>
        <w:lastRenderedPageBreak/>
        <w:t>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36">
        <w:r w:rsidRPr="00575D71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75D71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37">
        <w:r w:rsidRPr="00575D7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75D71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16. Министр несет персональную ответственность за выполнение возложенных на Министерство задач и функций.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17. Сотрудники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18. Министр, сотрудники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75D71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служебных обязанностей в области мобилизационной подготовки и мобилизации в соответствии с законодательством Российской Федерации, организацию работ по обеспечению сохранности сведений, составляющих государственную или служебную тайну, в том числе и от их утечки по техническим</w:t>
      </w:r>
      <w:proofErr w:type="gramEnd"/>
      <w:r w:rsidRPr="00575D71">
        <w:rPr>
          <w:rFonts w:ascii="PT Astra Serif" w:hAnsi="PT Astra Serif"/>
          <w:sz w:val="28"/>
          <w:szCs w:val="28"/>
        </w:rPr>
        <w:t xml:space="preserve"> каналам, а также за исполнение других обязанностей, предусмотренных федеральными законами.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 со сведениями, составляющими государственную тайну, Министр обязан обеспечить сохранность этих сведений и их носителей путем разработки и реализации системы мер режима секретности.</w:t>
      </w:r>
    </w:p>
    <w:p w:rsidR="00575D71" w:rsidRPr="00575D71" w:rsidRDefault="00575D7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Министр, сотрудники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Утверждена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постановлением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 14 июня 2022 г. N 494-П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167"/>
      <w:bookmarkEnd w:id="1"/>
      <w:r w:rsidRPr="00575D71">
        <w:rPr>
          <w:rFonts w:ascii="PT Astra Serif" w:hAnsi="PT Astra Serif"/>
          <w:sz w:val="28"/>
          <w:szCs w:val="28"/>
        </w:rPr>
        <w:t>СТРУКТУРА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МИНИСТЕРСТВА ИНВЕСТИЦИОННОЙ ПОЛИТИКИ САРАТОВСКОЙ ОБЛАСТИ</w:t>
      </w:r>
    </w:p>
    <w:p w:rsidR="00575D71" w:rsidRPr="00575D71" w:rsidRDefault="00575D7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75D71" w:rsidRPr="00575D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5D7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8">
              <w:r w:rsidRPr="00575D7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от 17.02.2026 N 94-П)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75D71" w:rsidRDefault="00575D71">
      <w:pPr>
        <w:pStyle w:val="ConsPlusNormal"/>
        <w:jc w:val="both"/>
      </w:pPr>
    </w:p>
    <w:p w:rsidR="00575D71" w:rsidRDefault="00575D71">
      <w:pPr>
        <w:pStyle w:val="ConsPlusNonformat"/>
        <w:jc w:val="both"/>
      </w:pPr>
      <w:r>
        <w:t xml:space="preserve">                ┌─────────────────┐           ┌────────────────┐</w:t>
      </w:r>
    </w:p>
    <w:p w:rsidR="00575D71" w:rsidRDefault="00575D71">
      <w:pPr>
        <w:pStyle w:val="ConsPlusNonformat"/>
        <w:jc w:val="both"/>
      </w:pPr>
      <w:r>
        <w:t xml:space="preserve">                │     Министр     ├───────────┤    Советник    │</w:t>
      </w:r>
    </w:p>
    <w:p w:rsidR="00575D71" w:rsidRDefault="00575D71">
      <w:pPr>
        <w:pStyle w:val="ConsPlusNonformat"/>
        <w:jc w:val="both"/>
      </w:pPr>
      <w:r>
        <w:t xml:space="preserve">                └───────┬─────────┘           └────────────────┘</w:t>
      </w:r>
    </w:p>
    <w:p w:rsidR="00575D71" w:rsidRDefault="00575D71">
      <w:pPr>
        <w:pStyle w:val="ConsPlusNonformat"/>
        <w:jc w:val="both"/>
      </w:pPr>
      <w:r>
        <w:t xml:space="preserve">                        │</w:t>
      </w:r>
    </w:p>
    <w:p w:rsidR="00575D71" w:rsidRDefault="00575D71">
      <w:pPr>
        <w:pStyle w:val="ConsPlusNonformat"/>
        <w:jc w:val="both"/>
      </w:pPr>
      <w:r>
        <w:t xml:space="preserve">  ┌─────────────────────┴───────────────────┐</w:t>
      </w:r>
    </w:p>
    <w:p w:rsidR="00575D71" w:rsidRDefault="00575D71">
      <w:pPr>
        <w:pStyle w:val="ConsPlusNonformat"/>
        <w:jc w:val="both"/>
      </w:pPr>
      <w:r>
        <w:t xml:space="preserve">  │       Первый заместитель министра       │</w:t>
      </w:r>
    </w:p>
    <w:p w:rsidR="00575D71" w:rsidRDefault="00575D71">
      <w:pPr>
        <w:pStyle w:val="ConsPlusNonformat"/>
        <w:jc w:val="both"/>
      </w:pPr>
      <w:r>
        <w:t xml:space="preserve">  └───────────┬─────────────────────────┬───┘</w:t>
      </w:r>
    </w:p>
    <w:p w:rsidR="00575D71" w:rsidRDefault="00575D71">
      <w:pPr>
        <w:pStyle w:val="ConsPlusNonformat"/>
        <w:jc w:val="both"/>
      </w:pPr>
      <w:r>
        <w:t xml:space="preserve">              │                         │</w:t>
      </w:r>
    </w:p>
    <w:p w:rsidR="00575D71" w:rsidRDefault="00575D71">
      <w:pPr>
        <w:pStyle w:val="ConsPlusNonformat"/>
        <w:jc w:val="both"/>
      </w:pPr>
      <w:r>
        <w:t xml:space="preserve">  ┌───────────┴──────────────────┐  ┌───┴───────────────────┐</w:t>
      </w:r>
    </w:p>
    <w:p w:rsidR="00575D71" w:rsidRDefault="00575D71">
      <w:pPr>
        <w:pStyle w:val="ConsPlusNonformat"/>
        <w:jc w:val="both"/>
      </w:pPr>
      <w:r>
        <w:t xml:space="preserve">  │          Управление          │  │ Отдел </w:t>
      </w:r>
      <w:proofErr w:type="gramStart"/>
      <w:r>
        <w:t>организационной</w:t>
      </w:r>
      <w:proofErr w:type="gramEnd"/>
      <w:r>
        <w:t>,│</w:t>
      </w:r>
    </w:p>
    <w:p w:rsidR="00575D71" w:rsidRDefault="00575D71">
      <w:pPr>
        <w:pStyle w:val="ConsPlusNonformat"/>
        <w:jc w:val="both"/>
      </w:pPr>
      <w:r>
        <w:t>┌─┤     развития и поддержки     │  │  правовой и кадровой  │</w:t>
      </w:r>
    </w:p>
    <w:p w:rsidR="00575D71" w:rsidRDefault="00575D71">
      <w:pPr>
        <w:pStyle w:val="ConsPlusNonformat"/>
        <w:jc w:val="both"/>
      </w:pPr>
      <w:r>
        <w:t>│ │  инвестиционной деятельности │  │       работы          │</w:t>
      </w:r>
    </w:p>
    <w:p w:rsidR="00575D71" w:rsidRDefault="00575D71">
      <w:pPr>
        <w:pStyle w:val="ConsPlusNonformat"/>
        <w:jc w:val="both"/>
      </w:pPr>
      <w:r>
        <w:t>│ └──────────────────────────────┘  └───────────────────────┘</w:t>
      </w:r>
    </w:p>
    <w:p w:rsidR="00575D71" w:rsidRDefault="00575D71">
      <w:pPr>
        <w:pStyle w:val="ConsPlusNonformat"/>
        <w:jc w:val="both"/>
      </w:pPr>
      <w:r>
        <w:t>│ ┌──────────────────────────────┐</w:t>
      </w:r>
    </w:p>
    <w:p w:rsidR="00575D71" w:rsidRDefault="00575D71">
      <w:pPr>
        <w:pStyle w:val="ConsPlusNonformat"/>
        <w:jc w:val="both"/>
      </w:pPr>
      <w:r>
        <w:t xml:space="preserve">│ │ Отдел развития </w:t>
      </w:r>
      <w:proofErr w:type="gramStart"/>
      <w:r>
        <w:t>инвестиционной</w:t>
      </w:r>
      <w:proofErr w:type="gramEnd"/>
      <w:r>
        <w:t>│</w:t>
      </w:r>
    </w:p>
    <w:p w:rsidR="00575D71" w:rsidRDefault="00575D71">
      <w:pPr>
        <w:pStyle w:val="ConsPlusNonformat"/>
        <w:jc w:val="both"/>
      </w:pPr>
      <w:r>
        <w:t>├─┤деятельности и государственно-│</w:t>
      </w:r>
    </w:p>
    <w:p w:rsidR="00575D71" w:rsidRDefault="00575D71">
      <w:pPr>
        <w:pStyle w:val="ConsPlusNonformat"/>
        <w:jc w:val="both"/>
      </w:pPr>
      <w:r>
        <w:t>│ │    частного партнерства      │</w:t>
      </w:r>
    </w:p>
    <w:p w:rsidR="00575D71" w:rsidRDefault="00575D71">
      <w:pPr>
        <w:pStyle w:val="ConsPlusNonformat"/>
        <w:jc w:val="both"/>
      </w:pPr>
      <w:r>
        <w:t>│ └──────────────────────────────┘</w:t>
      </w:r>
    </w:p>
    <w:p w:rsidR="00575D71" w:rsidRDefault="00575D71">
      <w:pPr>
        <w:pStyle w:val="ConsPlusNonformat"/>
        <w:jc w:val="both"/>
      </w:pPr>
      <w:r>
        <w:t>│ ┌──────────────────────────────┐</w:t>
      </w:r>
    </w:p>
    <w:p w:rsidR="00575D71" w:rsidRDefault="00575D71">
      <w:pPr>
        <w:pStyle w:val="ConsPlusNonformat"/>
        <w:jc w:val="both"/>
      </w:pPr>
      <w:r>
        <w:t xml:space="preserve">│ │ Отдел развития </w:t>
      </w:r>
      <w:proofErr w:type="gramStart"/>
      <w:r>
        <w:t>индустриальных</w:t>
      </w:r>
      <w:proofErr w:type="gramEnd"/>
      <w:r>
        <w:t>│</w:t>
      </w:r>
    </w:p>
    <w:p w:rsidR="00575D71" w:rsidRDefault="00575D71">
      <w:pPr>
        <w:pStyle w:val="ConsPlusNonformat"/>
        <w:jc w:val="both"/>
      </w:pPr>
      <w:r>
        <w:t>└─┤     (промышленных) парков    │</w:t>
      </w:r>
    </w:p>
    <w:p w:rsidR="00575D71" w:rsidRDefault="00575D71">
      <w:pPr>
        <w:pStyle w:val="ConsPlusNonformat"/>
        <w:jc w:val="both"/>
      </w:pPr>
      <w:r>
        <w:t xml:space="preserve">  │          и технопарков       │</w:t>
      </w:r>
    </w:p>
    <w:p w:rsidR="00575D71" w:rsidRDefault="00575D71">
      <w:pPr>
        <w:pStyle w:val="ConsPlusNonformat"/>
        <w:jc w:val="both"/>
      </w:pPr>
      <w:r>
        <w:t xml:space="preserve">  └──────────────────────────────┘</w:t>
      </w:r>
    </w:p>
    <w:p w:rsidR="00575D71" w:rsidRDefault="00575D71">
      <w:pPr>
        <w:pStyle w:val="ConsPlusNormal"/>
        <w:jc w:val="both"/>
      </w:pPr>
    </w:p>
    <w:p w:rsidR="00575D71" w:rsidRDefault="00575D71">
      <w:pPr>
        <w:pStyle w:val="ConsPlusNormal"/>
        <w:jc w:val="both"/>
      </w:pPr>
    </w:p>
    <w:p w:rsidR="00575D71" w:rsidRDefault="00575D71">
      <w:pPr>
        <w:pStyle w:val="ConsPlusNormal"/>
        <w:jc w:val="both"/>
      </w:pPr>
    </w:p>
    <w:p w:rsidR="00575D71" w:rsidRDefault="00575D71">
      <w:pPr>
        <w:pStyle w:val="ConsPlusNormal"/>
        <w:jc w:val="both"/>
      </w:pPr>
    </w:p>
    <w:p w:rsidR="00575D71" w:rsidRDefault="00575D71">
      <w:pPr>
        <w:pStyle w:val="ConsPlusNormal"/>
        <w:jc w:val="both"/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Default="00575D71">
      <w:pPr>
        <w:pStyle w:val="ConsPlusNormal"/>
        <w:jc w:val="right"/>
        <w:outlineLvl w:val="0"/>
        <w:rPr>
          <w:lang w:val="en-US"/>
        </w:rPr>
      </w:pPr>
    </w:p>
    <w:p w:rsidR="00575D71" w:rsidRPr="00575D71" w:rsidRDefault="00575D7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Утверждена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постановлением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 14 июня 2022 г. N 494-П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08"/>
      <w:bookmarkEnd w:id="2"/>
      <w:r w:rsidRPr="00575D71">
        <w:rPr>
          <w:rFonts w:ascii="PT Astra Serif" w:hAnsi="PT Astra Serif"/>
          <w:sz w:val="28"/>
          <w:szCs w:val="28"/>
        </w:rPr>
        <w:t>ШТАТНАЯ ЧИСЛЕННОСТЬ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МИНИСТЕРСТВА ИНВЕСТИЦИОННОЙ ПОЛИТИКИ САРАТОВСКОЙ ОБЛАСТИ</w:t>
      </w:r>
    </w:p>
    <w:p w:rsidR="00575D71" w:rsidRPr="00575D71" w:rsidRDefault="00575D7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75D71" w:rsidRPr="00575D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5D7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9">
              <w:r w:rsidRPr="00575D7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75D7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от 29.04.2026 N 325-П)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31"/>
      </w:tblGrid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Советник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9014" w:type="dxa"/>
            <w:gridSpan w:val="2"/>
          </w:tcPr>
          <w:p w:rsidR="00575D71" w:rsidRPr="00575D71" w:rsidRDefault="00575D7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Управление развития и поддержки инвестиционной деятельности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9014" w:type="dxa"/>
            <w:gridSpan w:val="2"/>
          </w:tcPr>
          <w:p w:rsidR="00575D71" w:rsidRPr="00575D71" w:rsidRDefault="00575D7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Отдел развития инвестиционной деятельности и государственно-частного партнерства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75D71" w:rsidRPr="00575D71">
        <w:tc>
          <w:tcPr>
            <w:tcW w:w="9014" w:type="dxa"/>
            <w:gridSpan w:val="2"/>
          </w:tcPr>
          <w:p w:rsidR="00575D71" w:rsidRPr="00575D71" w:rsidRDefault="00575D7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Отдел развития индустриальных (промышленных) парков и технопарков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75D71" w:rsidRPr="00575D71">
        <w:tc>
          <w:tcPr>
            <w:tcW w:w="9014" w:type="dxa"/>
            <w:gridSpan w:val="2"/>
          </w:tcPr>
          <w:p w:rsidR="00575D71" w:rsidRPr="00575D71" w:rsidRDefault="00575D7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Отдел организационной, правовой и кадровой работы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575D71" w:rsidRPr="00575D71">
        <w:tc>
          <w:tcPr>
            <w:tcW w:w="7483" w:type="dxa"/>
          </w:tcPr>
          <w:p w:rsidR="00575D71" w:rsidRPr="00575D71" w:rsidRDefault="00575D7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1531" w:type="dxa"/>
          </w:tcPr>
          <w:p w:rsidR="00575D71" w:rsidRPr="00575D71" w:rsidRDefault="00575D7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75D71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</w:tr>
    </w:tbl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3" w:name="_GoBack"/>
      <w:bookmarkEnd w:id="3"/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Приложение N 4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Утвержден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постановлением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75D71" w:rsidRPr="00575D71" w:rsidRDefault="00575D7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от 14 июня 2022 г. N 494-П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ПЕРЕЧЕНЬ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ЮРИДИЧЕСКИХ ЛИЦ, ПОДВЕДОМСТВЕННЫХ</w:t>
      </w:r>
    </w:p>
    <w:p w:rsidR="00575D71" w:rsidRPr="00575D71" w:rsidRDefault="00575D7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>МИНИСТЕРСТВУ ИНВЕСТИЦИОННОЙ ПОЛИТИКИ САРАТОВСКОЙ ОБЛАСТИ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75D71">
        <w:rPr>
          <w:rFonts w:ascii="PT Astra Serif" w:hAnsi="PT Astra Serif"/>
          <w:sz w:val="28"/>
          <w:szCs w:val="28"/>
        </w:rPr>
        <w:t xml:space="preserve">Утратил силу с 10 августа 2026 года. - </w:t>
      </w:r>
      <w:hyperlink r:id="rId40">
        <w:r w:rsidRPr="00575D7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75D71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10.08.2026 N 578-П.</w:t>
      </w: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75D71" w:rsidRPr="00575D71" w:rsidRDefault="00575D7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575D71"/>
    <w:sectPr w:rsidR="005A1A7E" w:rsidSect="00DC2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71"/>
    <w:rsid w:val="000C2229"/>
    <w:rsid w:val="00172250"/>
    <w:rsid w:val="00575D7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75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5D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5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5D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75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5D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5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5D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91877&amp;dst=100005" TargetMode="External"/><Relationship Id="rId13" Type="http://schemas.openxmlformats.org/officeDocument/2006/relationships/hyperlink" Target="https://login.consultant.ru/link/?req=doc&amp;base=RLAW358&amp;n=200443&amp;dst=100006" TargetMode="External"/><Relationship Id="rId18" Type="http://schemas.openxmlformats.org/officeDocument/2006/relationships/hyperlink" Target="https://login.consultant.ru/link/?req=doc&amp;base=RLAW358&amp;n=160066&amp;dst=100007" TargetMode="External"/><Relationship Id="rId26" Type="http://schemas.openxmlformats.org/officeDocument/2006/relationships/hyperlink" Target="https://login.consultant.ru/link/?req=doc&amp;base=RLAW358&amp;n=189921&amp;dst=100022" TargetMode="External"/><Relationship Id="rId39" Type="http://schemas.openxmlformats.org/officeDocument/2006/relationships/hyperlink" Target="https://login.consultant.ru/link/?req=doc&amp;base=RLAW358&amp;n=197641&amp;dst=100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60066&amp;dst=100007" TargetMode="External"/><Relationship Id="rId34" Type="http://schemas.openxmlformats.org/officeDocument/2006/relationships/hyperlink" Target="https://login.consultant.ru/link/?req=doc&amp;base=LAW&amp;n=2875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180964&amp;dst=100005" TargetMode="External"/><Relationship Id="rId12" Type="http://schemas.openxmlformats.org/officeDocument/2006/relationships/hyperlink" Target="https://login.consultant.ru/link/?req=doc&amp;base=RLAW358&amp;n=184182&amp;dst=77" TargetMode="External"/><Relationship Id="rId17" Type="http://schemas.openxmlformats.org/officeDocument/2006/relationships/hyperlink" Target="https://login.consultant.ru/link/?req=doc&amp;base=RLAW358&amp;n=191877&amp;dst=100006" TargetMode="External"/><Relationship Id="rId25" Type="http://schemas.openxmlformats.org/officeDocument/2006/relationships/hyperlink" Target="https://login.consultant.ru/link/?req=doc&amp;base=RLAW358&amp;n=160066&amp;dst=100007" TargetMode="External"/><Relationship Id="rId33" Type="http://schemas.openxmlformats.org/officeDocument/2006/relationships/hyperlink" Target="https://login.consultant.ru/link/?req=doc&amp;base=RLAW358&amp;n=180964&amp;dst=100012" TargetMode="External"/><Relationship Id="rId38" Type="http://schemas.openxmlformats.org/officeDocument/2006/relationships/hyperlink" Target="https://login.consultant.ru/link/?req=doc&amp;base=RLAW358&amp;n=195480&amp;dst=10000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0964&amp;dst=100006" TargetMode="External"/><Relationship Id="rId20" Type="http://schemas.openxmlformats.org/officeDocument/2006/relationships/hyperlink" Target="https://login.consultant.ru/link/?req=doc&amp;base=RLAW358&amp;n=178565&amp;dst=100006" TargetMode="External"/><Relationship Id="rId29" Type="http://schemas.openxmlformats.org/officeDocument/2006/relationships/hyperlink" Target="https://login.consultant.ru/link/?req=doc&amp;base=RLAW358&amp;n=180964&amp;dst=10000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78565&amp;dst=100005" TargetMode="External"/><Relationship Id="rId11" Type="http://schemas.openxmlformats.org/officeDocument/2006/relationships/hyperlink" Target="https://login.consultant.ru/link/?req=doc&amp;base=RLAW358&amp;n=200443&amp;dst=100005" TargetMode="External"/><Relationship Id="rId24" Type="http://schemas.openxmlformats.org/officeDocument/2006/relationships/hyperlink" Target="https://login.consultant.ru/link/?req=doc&amp;base=LAW&amp;n=527762&amp;dst=100302" TargetMode="External"/><Relationship Id="rId32" Type="http://schemas.openxmlformats.org/officeDocument/2006/relationships/hyperlink" Target="https://login.consultant.ru/link/?req=doc&amp;base=RLAW358&amp;n=180964&amp;dst=100011" TargetMode="External"/><Relationship Id="rId37" Type="http://schemas.openxmlformats.org/officeDocument/2006/relationships/hyperlink" Target="https://login.consultant.ru/link/?req=doc&amp;base=LAW&amp;n=2875" TargetMode="External"/><Relationship Id="rId40" Type="http://schemas.openxmlformats.org/officeDocument/2006/relationships/hyperlink" Target="https://login.consultant.ru/link/?req=doc&amp;base=RLAW358&amp;n=200443&amp;dst=100006" TargetMode="External"/><Relationship Id="rId5" Type="http://schemas.openxmlformats.org/officeDocument/2006/relationships/hyperlink" Target="https://login.consultant.ru/link/?req=doc&amp;base=RLAW358&amp;n=160066&amp;dst=100005" TargetMode="External"/><Relationship Id="rId15" Type="http://schemas.openxmlformats.org/officeDocument/2006/relationships/hyperlink" Target="https://login.consultant.ru/link/?req=doc&amp;base=RLAW358&amp;n=178565&amp;dst=100006" TargetMode="External"/><Relationship Id="rId23" Type="http://schemas.openxmlformats.org/officeDocument/2006/relationships/hyperlink" Target="https://login.consultant.ru/link/?req=doc&amp;base=RLAW358&amp;n=160066&amp;dst=100007" TargetMode="External"/><Relationship Id="rId28" Type="http://schemas.openxmlformats.org/officeDocument/2006/relationships/hyperlink" Target="https://login.consultant.ru/link/?req=doc&amp;base=RLAW358&amp;n=191877&amp;dst=100007" TargetMode="External"/><Relationship Id="rId36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RLAW358&amp;n=197641&amp;dst=100005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RLAW358&amp;n=180964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95480&amp;dst=100005" TargetMode="External"/><Relationship Id="rId14" Type="http://schemas.openxmlformats.org/officeDocument/2006/relationships/hyperlink" Target="https://login.consultant.ru/link/?req=doc&amp;base=RLAW358&amp;n=160066&amp;dst=100006" TargetMode="External"/><Relationship Id="rId22" Type="http://schemas.openxmlformats.org/officeDocument/2006/relationships/hyperlink" Target="https://login.consultant.ru/link/?req=doc&amp;base=RLAW358&amp;n=160066&amp;dst=100007" TargetMode="External"/><Relationship Id="rId27" Type="http://schemas.openxmlformats.org/officeDocument/2006/relationships/hyperlink" Target="https://login.consultant.ru/link/?req=doc&amp;base=RLAW358&amp;n=180964&amp;dst=100007" TargetMode="External"/><Relationship Id="rId30" Type="http://schemas.openxmlformats.org/officeDocument/2006/relationships/hyperlink" Target="https://login.consultant.ru/link/?req=doc&amp;base=RLAW358&amp;n=156647" TargetMode="External"/><Relationship Id="rId35" Type="http://schemas.openxmlformats.org/officeDocument/2006/relationships/hyperlink" Target="https://login.consultant.ru/link/?req=doc&amp;base=RLAW358&amp;n=184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3371</Words>
  <Characters>19215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2026-09-14T07:06:00Z</dcterms:created>
  <dcterms:modified xsi:type="dcterms:W3CDTF">2026-09-14T07:07:00Z</dcterms:modified>
</cp:coreProperties>
</file>