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5C3" w:rsidRPr="008963DE" w:rsidRDefault="007745C3" w:rsidP="007745C3">
      <w:pPr>
        <w:pStyle w:val="ConsPlusNormal"/>
        <w:ind w:left="9639" w:firstLine="0"/>
        <w:rPr>
          <w:rFonts w:ascii="PT Astra Serif" w:hAnsi="PT Astra Serif" w:cs="Times New Roman"/>
          <w:color w:val="000000"/>
          <w:sz w:val="24"/>
          <w:szCs w:val="24"/>
        </w:rPr>
      </w:pPr>
      <w:r w:rsidRPr="008963DE">
        <w:rPr>
          <w:rFonts w:ascii="PT Astra Serif" w:hAnsi="PT Astra Serif" w:cs="Times New Roman"/>
          <w:color w:val="000000"/>
          <w:sz w:val="24"/>
          <w:szCs w:val="24"/>
        </w:rPr>
        <w:t>Приложение</w:t>
      </w:r>
    </w:p>
    <w:p w:rsidR="007745C3" w:rsidRPr="008963DE" w:rsidRDefault="007745C3" w:rsidP="007745C3">
      <w:pPr>
        <w:pStyle w:val="ConsPlusNormal"/>
        <w:ind w:left="9639" w:firstLine="0"/>
        <w:rPr>
          <w:rFonts w:ascii="PT Astra Serif" w:hAnsi="PT Astra Serif" w:cs="Times New Roman"/>
          <w:color w:val="000000"/>
          <w:sz w:val="24"/>
          <w:szCs w:val="24"/>
        </w:rPr>
      </w:pPr>
    </w:p>
    <w:p w:rsidR="007745C3" w:rsidRPr="008963DE" w:rsidRDefault="007745C3" w:rsidP="007745C3">
      <w:pPr>
        <w:pStyle w:val="ConsPlusNormal"/>
        <w:ind w:left="9639" w:firstLine="0"/>
        <w:rPr>
          <w:rFonts w:ascii="PT Astra Serif" w:hAnsi="PT Astra Serif" w:cs="Times New Roman"/>
          <w:color w:val="000000"/>
          <w:sz w:val="24"/>
          <w:szCs w:val="24"/>
        </w:rPr>
      </w:pPr>
      <w:r w:rsidRPr="008963DE">
        <w:rPr>
          <w:rFonts w:ascii="PT Astra Serif" w:hAnsi="PT Astra Serif" w:cs="Times New Roman"/>
          <w:color w:val="000000"/>
          <w:sz w:val="24"/>
          <w:szCs w:val="24"/>
        </w:rPr>
        <w:t xml:space="preserve">УТВЕРЖДЕН </w:t>
      </w:r>
    </w:p>
    <w:p w:rsidR="007745C3" w:rsidRPr="008963DE" w:rsidRDefault="007745C3" w:rsidP="007745C3">
      <w:pPr>
        <w:pStyle w:val="ConsPlusNormal"/>
        <w:ind w:left="9639" w:firstLine="0"/>
        <w:rPr>
          <w:rFonts w:ascii="PT Astra Serif" w:hAnsi="PT Astra Serif" w:cs="Times New Roman"/>
          <w:color w:val="000000"/>
          <w:sz w:val="24"/>
          <w:szCs w:val="24"/>
        </w:rPr>
      </w:pPr>
      <w:r w:rsidRPr="008963DE">
        <w:rPr>
          <w:rFonts w:ascii="PT Astra Serif" w:hAnsi="PT Astra Serif" w:cs="Times New Roman"/>
          <w:color w:val="000000"/>
          <w:sz w:val="24"/>
          <w:szCs w:val="24"/>
        </w:rPr>
        <w:t xml:space="preserve">приказом министерства финансов Саратовской области от </w:t>
      </w:r>
      <w:r>
        <w:rPr>
          <w:rFonts w:ascii="PT Astra Serif" w:hAnsi="PT Astra Serif" w:cs="Times New Roman"/>
          <w:color w:val="000000"/>
          <w:sz w:val="24"/>
          <w:szCs w:val="24"/>
        </w:rPr>
        <w:t>28.12.2024</w:t>
      </w:r>
      <w:r w:rsidRPr="008963DE">
        <w:rPr>
          <w:rFonts w:ascii="PT Astra Serif" w:hAnsi="PT Astra Serif" w:cs="Times New Roman"/>
          <w:color w:val="000000"/>
          <w:sz w:val="24"/>
          <w:szCs w:val="24"/>
        </w:rPr>
        <w:t xml:space="preserve"> № </w:t>
      </w:r>
      <w:r>
        <w:rPr>
          <w:rFonts w:ascii="PT Astra Serif" w:hAnsi="PT Astra Serif" w:cs="Times New Roman"/>
          <w:color w:val="000000"/>
          <w:sz w:val="24"/>
          <w:szCs w:val="24"/>
        </w:rPr>
        <w:t>494</w:t>
      </w:r>
    </w:p>
    <w:p w:rsidR="007745C3" w:rsidRPr="008963DE" w:rsidRDefault="007745C3" w:rsidP="007745C3">
      <w:pPr>
        <w:pStyle w:val="ConsPlusNormal"/>
        <w:ind w:firstLine="0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963DE">
        <w:rPr>
          <w:rFonts w:ascii="PT Astra Serif" w:hAnsi="PT Astra Serif" w:cs="Times New Roman"/>
          <w:b/>
          <w:color w:val="000000"/>
          <w:sz w:val="28"/>
          <w:szCs w:val="28"/>
        </w:rPr>
        <w:t>План</w:t>
      </w:r>
    </w:p>
    <w:p w:rsidR="007745C3" w:rsidRPr="008963DE" w:rsidRDefault="007745C3" w:rsidP="007745C3">
      <w:pPr>
        <w:pStyle w:val="ConsPlusNormal"/>
        <w:ind w:firstLine="0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963DE">
        <w:rPr>
          <w:rFonts w:ascii="PT Astra Serif" w:hAnsi="PT Astra Serif" w:cs="Times New Roman"/>
          <w:b/>
          <w:color w:val="000000"/>
          <w:sz w:val="28"/>
          <w:szCs w:val="28"/>
        </w:rPr>
        <w:t>п</w:t>
      </w:r>
      <w:r>
        <w:rPr>
          <w:rFonts w:ascii="PT Astra Serif" w:hAnsi="PT Astra Serif" w:cs="Times New Roman"/>
          <w:b/>
          <w:color w:val="000000"/>
          <w:sz w:val="28"/>
          <w:szCs w:val="28"/>
        </w:rPr>
        <w:t>р</w:t>
      </w:r>
      <w:r w:rsidRPr="008963DE">
        <w:rPr>
          <w:rFonts w:ascii="PT Astra Serif" w:hAnsi="PT Astra Serif" w:cs="Times New Roman"/>
          <w:b/>
          <w:color w:val="000000"/>
          <w:sz w:val="28"/>
          <w:szCs w:val="28"/>
        </w:rPr>
        <w:t>отиводействия коррупции министерства финансов Саратовской области на 2025 год</w:t>
      </w:r>
    </w:p>
    <w:tbl>
      <w:tblPr>
        <w:tblW w:w="15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"/>
        <w:gridCol w:w="3379"/>
        <w:gridCol w:w="2043"/>
        <w:gridCol w:w="2621"/>
        <w:gridCol w:w="3379"/>
        <w:gridCol w:w="2632"/>
        <w:gridCol w:w="357"/>
      </w:tblGrid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>№ п/п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>Мероприятия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>Исполнители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>Срок выполнения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>Индикаторы и показатели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b/>
                <w:color w:val="000000"/>
                <w:lang w:eastAsia="zh-CN"/>
              </w:rPr>
              <w:t xml:space="preserve">Ожидаемый результат 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eastAsia="zh-CN"/>
              </w:rPr>
            </w:pPr>
          </w:p>
        </w:tc>
      </w:tr>
      <w:tr w:rsidR="007745C3" w:rsidRPr="008963DE" w:rsidTr="006F119A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 Организационные меры по обеспечению реализации антикоррупционной политики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Внесение в план по противодействию коррупции министерства финансов Саратовской области (далее - план по противодействию коррупции) изменений в целях приведения его в соответствие с требованиями антикоррупционного законодательства и методических рекомендаций по вопросам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 Афонина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 мере принятия нормативных правовых актов антикоррупционной направленности и разработки методических рекомендаций по вопросам противодействия коррупции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Обеспечение принятия и поддержания в актуальном состоянии правового акта о возложении персональной ответственности за состояние антикоррупционной работы в министерстве финансов Саратовской области на руководителя органа в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соответствии с подпунктом «а» пункта 8 перечня поручений Президента Российской Федерации от 14 ноября 2013 года № Пр-2689 по итогам заседания Совета при Президенте Российской Федерации по противодействию коррупции 30 октября 2013 года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Бондаренко С.И.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в течении года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1.3.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Назначение лица, ответственного за реализацию антикоррупционной политики в министерстве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 мере необходимости, в том числе при кадровых изменениях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ведения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cantSplit/>
        </w:trPr>
        <w:tc>
          <w:tcPr>
            <w:tcW w:w="569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Рассмотрение на совещаниях у министра финансов Саратовской области хода и результатов выполнения мероприятий антикоррупционной направленности, в том числе:</w:t>
            </w:r>
          </w:p>
        </w:tc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Меркулов И.В.;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</w:t>
            </w:r>
          </w:p>
        </w:tc>
        <w:tc>
          <w:tcPr>
            <w:tcW w:w="2629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ежеквартально, по результатам квартала</w:t>
            </w:r>
          </w:p>
        </w:tc>
        <w:tc>
          <w:tcPr>
            <w:tcW w:w="3395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количество совещаний по вопросам реализации и результатам выполнения мероприятий антикоррупционной направленности – не менее 2 единиц в течение каждого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полугодия</w:t>
            </w:r>
          </w:p>
        </w:tc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обеспечение регулярного рассмотрения хода и результатов выполнения мероприятий антикоррупционной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направленности 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анализа работы должностных лиц, ответственных за работу по профилактике коррупционных и иных правонарушений;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вопросов обеспечения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состояния работы по приведению в установленные сроки правовых актов органа исполнительной власти области в соответствие с нормативными правовыми актами Российской Федерации в сфере противодействия коррупции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деятельности рабочей группы по оценке и координации антикоррупционной работы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Майофис Е.Б.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постоянно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(не менее двух раз в полугодие)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2. Повышение эффективности механизмов урегулирования конфликта интересов, обеспечение соблюдения государственными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гражданскими служащими области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Организационно-техническое и документационное обеспечение деятельности комиссии по соблюдению требований к служебному поведению государственных гражданских служащих области и урегулированию конфликта интересов, а также совершенствование нормативных правовых актов министерства финансов Саратовской области, регламентирующих ее функционирование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Привлечение к участию в работе комиссии по соблюдению требований к служебному поведению государственных гражданских служащих области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урегулированию конфликта интересов»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доля заседаний комиссии по соблюдению требований к служебному поведению государственных гражданских служащих области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и урегулированию конфликта интересов с участием представителей ин</w:t>
            </w:r>
            <w:r>
              <w:rPr>
                <w:rFonts w:ascii="PT Astra Serif" w:hAnsi="PT Astra Serif"/>
                <w:color w:val="000000"/>
                <w:lang w:eastAsia="zh-CN"/>
              </w:rPr>
              <w:t>ститутов гражданского общества –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 </w:t>
            </w:r>
            <w:r>
              <w:rPr>
                <w:rFonts w:ascii="PT Astra Serif" w:hAnsi="PT Astra Serif"/>
                <w:color w:val="000000"/>
                <w:lang w:eastAsia="zh-CN"/>
              </w:rPr>
              <w:t xml:space="preserve">100%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>от общего количества проведенных заседаний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участия представителей институтов гражданского общества на заседаниях комиссии по соблюдению требований к служебному поведению государственных гражданских служащих области и урегулированию конфликта интересов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Осуществление проверок достоверности и полноты сведений, представляемых гражданами, претендующими на замещение должностей государственной гражданской службы области и лицами, замещающими указанные должности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Меркулов И.В.;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отношение количества проведенных проверок к количеству фактов поступления информации, являющейся осн</w:t>
            </w:r>
            <w:r>
              <w:rPr>
                <w:rFonts w:ascii="PT Astra Serif" w:hAnsi="PT Astra Serif"/>
                <w:color w:val="000000"/>
                <w:lang w:eastAsia="zh-CN"/>
              </w:rPr>
              <w:t>ованием для проведения проверок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 </w:t>
            </w:r>
            <w:r>
              <w:rPr>
                <w:rFonts w:ascii="PT Astra Serif" w:hAnsi="PT Astra Serif"/>
                <w:color w:val="000000"/>
                <w:lang w:eastAsia="zh-CN"/>
              </w:rPr>
              <w:t>–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 100</w:t>
            </w:r>
            <w:r>
              <w:rPr>
                <w:rFonts w:ascii="PT Astra Serif" w:hAnsi="PT Astra Serif"/>
                <w:color w:val="000000"/>
                <w:lang w:eastAsia="zh-CN"/>
              </w:rPr>
              <w:t>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проведения проверки представленных сведений в случае поступления информации, являющейся основанием для проведения проверки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Организация и обеспечение работы по рассмотрению уведомлений представителя нанимателя о фактах обращения в целях склонения государственных гражданских служащих области к совершению коррупционных правонарушений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1) отношение количества поступивших уведомлений о фактах обращения в целях склонения государственных гражданских служащих области к совершению коррупционных правонарушений к количеству фактов указанных обращений  - 100</w:t>
            </w:r>
            <w:r>
              <w:rPr>
                <w:rFonts w:ascii="PT Astra Serif" w:hAnsi="PT Astra Serif"/>
                <w:color w:val="000000"/>
                <w:lang w:eastAsia="zh-CN"/>
              </w:rPr>
              <w:t>%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>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2) отношение количества проверок, проведенных по поступившим уведомлениям, к коли</w:t>
            </w:r>
            <w:r>
              <w:rPr>
                <w:rFonts w:ascii="PT Astra Serif" w:hAnsi="PT Astra Serif"/>
                <w:color w:val="000000"/>
                <w:lang w:eastAsia="zh-CN"/>
              </w:rPr>
              <w:t>честву поступивших уведомлений –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 100</w:t>
            </w:r>
            <w:r>
              <w:rPr>
                <w:rFonts w:ascii="PT Astra Serif" w:hAnsi="PT Astra Serif"/>
                <w:color w:val="000000"/>
                <w:lang w:eastAsia="zh-CN"/>
              </w:rPr>
              <w:t>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1) обеспечение представления государственными гражданскими служащими области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2) обеспечение проведения проверок в случае поступления уведомления представителю нанимателя о фактах обращения в целях склонения государственного гражданского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служащего области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 совершению коррупционных правонарушений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Поддержание в актуальном состоянии перечня должностей государственной гражданской службы области, при назначении на которые граждане и при замещении которых государственные гражданские служащие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Майофис Е.Б.;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контроля исполнения должностных обязанностей лицами, проходящими государственную гражданскую службу области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Бегинина И.С.;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Меркулов И.В.;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Петькин Е.А.;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2.8.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Обеспечение реализации комплекса организационных, разъяснительных и иных мер по соблюдению государственными гражданскими служащими области запретов, ограничений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br/>
              <w:t>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в соответствии с приказом министерства финансов Саратовской области от 25.09.2020 № 649 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2.9.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Обеспечение реализации комплекса организационных, разъяснительных и иных мер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по соблюдению работниками организаций, подведомственных министерству финансов Саратовской области запретов, ограничений 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Казина Н.Г.;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в соответствии с приказом министерства финансов Саратовской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области от 25.09.2020 № 649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2.10.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Проведение работы по выявлению случаев возникновения конфликта интересов, одной из сторон которого являются государственные гражданские служащие области,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Бегинина И.С.;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Меркулов И.В.;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Петькин Е.А.;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2.11.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Разработка и принятие мер, направленных на повышение эффективности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контроля за соблюдением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лицами, замещающими должности государственной гражданской службы области,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привлечением таких лиц к ответственности в случае их несоблюдения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Разработка и принятие мер, направленных на повышение эффективности кадровой работы в части, касающейся ведения личных дел лиц, замещающих должности государственной гражданской службы области,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2.13.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Предание гласности случаев несоблюдения требований о предотвращении или об урегулировании конфликта интересов и применение мер ответственности, предусмотренных законодательством Российской Федерации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при выявлении случаев несоблюдения требований о предотвращении или об урегулировании конфликта интересов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1) отношение количества фактов предания гласности случаев несоблюдения требований о предотвращении или об урегулировании конфликта интересов к количеству выявленных случаев несоблюдения требований о предотвращении или об урегулировании конфликта интересов - 100%;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2) отношение количества фактов применения мер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ответственности, предусмотренных законодательством Российской Федерации, к количеству выявленных фактов несоблюдения требований о предотвращении или об урегулировании конфликта интересов при наличии оснований для применения мер ответственности - 100%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1) обеспечение предания гласности каждого выявленного случая несоблюдения требований о предотвращении или об урегулировании конфликта интересов;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2) обеспечение применения мер ответственности, предусмотренных законодательством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Российской Федерации, в случае выявления факта несоблюдения требований о предотвращении или об урегулировании конфликта интересов при наличии оснований для применения мер ответственности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Организация участия государственных гражданских служащих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ежегодно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отношение количества государственных гражданских служащих области,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получение дополнительного профессионального образования по вопросам противодействия коррупции государственными гражданскими служащими, в должностные обязанности которых входит участие в противодействии коррупции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trHeight w:val="2480"/>
        </w:trPr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Организация участия лиц, впервые поступивших на государственную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при назначении на соответствующие должности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2.16.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Участие государственных гражданских служащих области,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jc w:val="center"/>
              <w:rPr>
                <w:rFonts w:ascii="PT Astra Serif" w:hAnsi="PT Astra Serif"/>
                <w:lang w:eastAsia="zh-CN"/>
              </w:rPr>
            </w:pPr>
            <w:r w:rsidRPr="008963DE">
              <w:rPr>
                <w:rFonts w:ascii="PT Astra Serif" w:hAnsi="PT Astra Serif"/>
                <w:lang w:eastAsia="zh-CN"/>
              </w:rPr>
              <w:t>ежегодно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2.17.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Обмен лучшими практиками, передовым опытом организации работы по противодействию коррупции (изучение соответствующей информации государственных органов, в том числе иных регионов, распространение имеющегося положительного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опыта)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2.18.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Теплова С.А.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 Выявление и систематизация причин и условий проявления коррупции в деятельности органа исполнительной власти области, мониторинг коррупционных рисков и их устранение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Проведение антикоррупционной экспертизы проектов нормативных правовых актов, принимаемых министерством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отношение количества проведенных антикоррупционных экспертиз к количеству разработанных проектов нормативных правовых актов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проведения антикоррупционной экспертизы проекта принимаемого нормативного правового акта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Осуществление мониторинга применения нормативных правовых актов, принятых министерством финансов Саратовской области, и проведение в отношении них антикоррупционной экспертизы при наличии признаков возможных коррупциогенных факторов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1 раз в год,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до 13 декабря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недействительными ненормативных правовых актов, незаконными решений и действий (бездействия) министерства финансов Саратовской области и подведомственных ему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ежеквартально 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rPr>
          <w:trHeight w:val="3428"/>
        </w:trPr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3.4.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Размещение в установленном порядке в информационно-телекоммуникационной сети «Интернет» разрабатываемых министерством финансов Саратовской области проектов 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области, являющиеся разработчиками проектов нормативных правовых актов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отношение количества размещённых в установленном порядке в информационно-телекоммуникационной сети «Интернет» проектов нормативных правовых актов к количеству разработанных проектов, в отношении которых предусмотрено проведение независимой антикоррупционной экспертизы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размещение в установленном порядке в «Интернет» проекта принимаемого нормативного правового акта, в отношении которого предусмотрено проведение независимой антикоррупционной экспертизы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Осуществление мониторинга с целью выявления коррупционных рисков в деятельности по осуществлению закупок для обеспечения государственных нужд области и устранение выявленных коррупционных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рисков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Михайлов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3.6.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Разработка и принятие мер по противодействию коррупции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при осуществлении закупок для обеспечения государственных нужд области, в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Михайлов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8963DE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3.7.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Разработка и принятие мер по противодействию коррупции при учете и использовании объектов государственной собственности области, в 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должностных лиц, участвующих в принятии решений о предоставлении объектов государственной собственности области с физическими и юридическими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лицами, в отношении которых принято решение о предоставлении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Беляева Л.В.;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Яшков А.С.;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Михайлов О.В.;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4. Взаимодействие органа исполнительной власти области с институтами гражданского общества и гражданами, обеспечение доступности информации о деятельности органа исполнительной власти области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4.1.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Львова А.А.;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Михайлова А.С.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постоянно, по мере поступления обращений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- 100%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4.2.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Беляева Л.В.;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Львова А.А.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4.4.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антикоррупционной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Попенец П.П.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руководители структурных подразделений министерства финансов Саратовской области - в части предоставления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информации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lastRenderedPageBreak/>
              <w:t>4.5.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Проведение «прямых линий» с гражданами по вопросам противодействия коррупции, отнесенным к сфере деятельности министерства финансов Саратовской области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Меркулов И.В.;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Теплова С.А.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 раз в полугодие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4.6.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Подготовка информационных справок о результатах проведения «прямых линий» с гражданами по вопросам противодействия коррупции, отнесенным к сфере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Казина Н.Г.;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Теплова С.А. 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до 13 декабря отчетного года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4.7.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Привлечение членов общественного совета к осуществлению контроля за выполнением мероприятий, предусмотренных планом по противодействию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Бондаренко С.И.;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Афонина А.В.;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Казина Н.Г. 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Ракитина М.Б.;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Теплова С.А. 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в соответствии с планом по противодействию коррупции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5. Мероприятия органа исполнительной власти области, направленные на противодействие коррупции, с учетом специфики его деятельности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t>5.1.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Обеспечение реализации мероприятий по противодействию коррупции в подведомственных организациях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Куркин Р.В.;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Яшков А.С.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руководители структурных подразделений министерства финансов Саратовской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области - в части курируемых направлений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 xml:space="preserve">отношение количества подведомственных организаций, в которых обеспечена реализация мер по противодействию коррупции, предусмотренных для организаций законодательством, к общему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количеству подведомственных организаций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 xml:space="preserve">обеспечение принятия мер по противодействию коррупции, предусмотренных для организаций законодательством, в каждой </w:t>
            </w:r>
            <w:r w:rsidRPr="008963DE">
              <w:rPr>
                <w:rFonts w:ascii="PT Astra Serif" w:hAnsi="PT Astra Serif"/>
                <w:color w:val="000000"/>
                <w:lang w:eastAsia="zh-CN"/>
              </w:rPr>
              <w:lastRenderedPageBreak/>
              <w:t>подведомственной организации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</w:tc>
      </w:tr>
      <w:tr w:rsidR="007745C3" w:rsidRPr="004E5969" w:rsidTr="006F119A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rPr>
                <w:rFonts w:ascii="Times New Roman CYR" w:hAnsi="Times New Roman CYR"/>
                <w:color w:val="000000"/>
                <w:lang w:eastAsia="zh-CN"/>
              </w:rPr>
            </w:pPr>
            <w:r w:rsidRPr="008963DE">
              <w:rPr>
                <w:rFonts w:ascii="Times New Roman CYR" w:hAnsi="Times New Roman CYR"/>
                <w:color w:val="000000"/>
                <w:lang w:eastAsia="zh-CN"/>
              </w:rPr>
              <w:lastRenderedPageBreak/>
              <w:t>5.2.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Осуществление контроля за использованием объектов государственной собственности области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Яшков А.С.;</w:t>
            </w: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Ананьева С.В.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  <w:r w:rsidRPr="008963DE">
              <w:rPr>
                <w:rFonts w:ascii="PT Astra Serif" w:hAnsi="PT Astra Serif"/>
                <w:color w:val="000000"/>
                <w:lang w:eastAsia="zh-CN"/>
              </w:rPr>
              <w:t>1 раз в полугодие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</w:p>
          <w:p w:rsidR="007745C3" w:rsidRPr="008963DE" w:rsidRDefault="007745C3" w:rsidP="006F119A">
            <w:pPr>
              <w:tabs>
                <w:tab w:val="left" w:pos="-817"/>
              </w:tabs>
              <w:jc w:val="center"/>
              <w:rPr>
                <w:color w:val="000000"/>
                <w:lang w:eastAsia="zh-CN"/>
              </w:rPr>
            </w:pPr>
            <w:r w:rsidRPr="008963DE">
              <w:rPr>
                <w:color w:val="000000"/>
                <w:lang w:eastAsia="zh-CN"/>
              </w:rPr>
              <w:t>».</w:t>
            </w:r>
          </w:p>
        </w:tc>
      </w:tr>
    </w:tbl>
    <w:p w:rsidR="007745C3" w:rsidRDefault="007745C3" w:rsidP="007745C3">
      <w:pPr>
        <w:pStyle w:val="ConsPlusNormal"/>
        <w:ind w:firstLine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A1A7E" w:rsidRDefault="007745C3">
      <w:bookmarkStart w:id="0" w:name="_GoBack"/>
      <w:bookmarkEnd w:id="0"/>
    </w:p>
    <w:sectPr w:rsidR="005A1A7E" w:rsidSect="00CF6307">
      <w:headerReference w:type="even" r:id="rId5"/>
      <w:headerReference w:type="default" r:id="rId6"/>
      <w:pgSz w:w="16838" w:h="11906" w:orient="landscape" w:code="9"/>
      <w:pgMar w:top="1276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F88" w:rsidRDefault="007745C3" w:rsidP="00BD75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28</w:t>
    </w:r>
    <w:r>
      <w:rPr>
        <w:rStyle w:val="a5"/>
      </w:rPr>
      <w:fldChar w:fldCharType="end"/>
    </w:r>
  </w:p>
  <w:p w:rsidR="00816F88" w:rsidRDefault="007745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F88" w:rsidRDefault="007745C3" w:rsidP="00BD75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95AB0" w:rsidRDefault="007745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C3"/>
    <w:rsid w:val="000C2229"/>
    <w:rsid w:val="00172250"/>
    <w:rsid w:val="007745C3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745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7745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45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45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745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7745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45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4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3041</Words>
  <Characters>17336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2024-12-28T10:16:00Z</dcterms:created>
  <dcterms:modified xsi:type="dcterms:W3CDTF">2024-12-28T10:17:00Z</dcterms:modified>
</cp:coreProperties>
</file>