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D25" w:rsidRPr="001B27E3" w:rsidRDefault="00CE4D25" w:rsidP="00CE4D25">
      <w:pPr>
        <w:pStyle w:val="ConsPlusTitle"/>
        <w:jc w:val="center"/>
        <w:outlineLvl w:val="1"/>
        <w:rPr>
          <w:rFonts w:ascii="PT Astra Serif" w:hAnsi="PT Astra Serif" w:cs="Times New Roman"/>
          <w:sz w:val="28"/>
          <w:szCs w:val="24"/>
        </w:rPr>
      </w:pPr>
      <w:r w:rsidRPr="001B27E3">
        <w:rPr>
          <w:rFonts w:ascii="PT Astra Serif" w:hAnsi="PT Astra Serif" w:cs="Times New Roman"/>
          <w:sz w:val="28"/>
          <w:szCs w:val="24"/>
        </w:rPr>
        <w:t>Система налогообложения при выполнении</w:t>
      </w:r>
    </w:p>
    <w:p w:rsidR="00CE4D25" w:rsidRPr="001B27E3" w:rsidRDefault="00CE4D25" w:rsidP="00CE4D25">
      <w:pPr>
        <w:pStyle w:val="ConsPlusTitle"/>
        <w:jc w:val="center"/>
        <w:rPr>
          <w:rFonts w:ascii="PT Astra Serif" w:hAnsi="PT Astra Serif" w:cs="Times New Roman"/>
          <w:sz w:val="28"/>
          <w:szCs w:val="24"/>
        </w:rPr>
      </w:pPr>
      <w:r w:rsidRPr="001B27E3">
        <w:rPr>
          <w:rFonts w:ascii="PT Astra Serif" w:hAnsi="PT Astra Serif" w:cs="Times New Roman"/>
          <w:sz w:val="28"/>
          <w:szCs w:val="24"/>
        </w:rPr>
        <w:t>соглашений о разделе продукции</w:t>
      </w:r>
    </w:p>
    <w:p w:rsidR="00CE4D25" w:rsidRPr="001B27E3" w:rsidRDefault="00CE4D25" w:rsidP="00CE4D25">
      <w:pPr>
        <w:pStyle w:val="ConsPlusTitlePage"/>
        <w:jc w:val="center"/>
        <w:rPr>
          <w:rFonts w:ascii="PT Astra Serif" w:hAnsi="PT Astra Serif" w:cs="Times New Roman"/>
          <w:b/>
          <w:sz w:val="28"/>
          <w:szCs w:val="24"/>
        </w:rPr>
      </w:pPr>
    </w:p>
    <w:p w:rsidR="00CE4D25" w:rsidRPr="003B5267" w:rsidRDefault="00CE4D25" w:rsidP="00CE4D25">
      <w:pPr>
        <w:jc w:val="center"/>
        <w:rPr>
          <w:rFonts w:ascii="PT Astra Serif" w:hAnsi="PT Astra Serif"/>
          <w:b/>
          <w:sz w:val="28"/>
        </w:rPr>
      </w:pPr>
      <w:r w:rsidRPr="003B5267">
        <w:rPr>
          <w:rFonts w:ascii="PT Astra Serif" w:hAnsi="PT Astra Serif"/>
          <w:b/>
          <w:sz w:val="28"/>
        </w:rPr>
        <w:t>Федеральный закон от  5 августа 2000 года № 117-ФЗ</w:t>
      </w:r>
    </w:p>
    <w:p w:rsidR="00CE4D25" w:rsidRPr="003B5267" w:rsidRDefault="00CE4D25" w:rsidP="00CE4D25">
      <w:pPr>
        <w:jc w:val="center"/>
        <w:rPr>
          <w:rFonts w:ascii="PT Astra Serif" w:hAnsi="PT Astra Serif"/>
          <w:b/>
          <w:sz w:val="28"/>
        </w:rPr>
      </w:pPr>
      <w:r w:rsidRPr="003B5267">
        <w:rPr>
          <w:rFonts w:ascii="PT Astra Serif" w:hAnsi="PT Astra Serif"/>
          <w:b/>
          <w:sz w:val="28"/>
        </w:rPr>
        <w:t>«Налоговый кодекс Российской Федерации»</w:t>
      </w:r>
    </w:p>
    <w:p w:rsidR="00CE4D25" w:rsidRDefault="00CE4D25" w:rsidP="00CE4D25">
      <w:pPr>
        <w:jc w:val="center"/>
        <w:rPr>
          <w:rFonts w:ascii="PT Astra Serif" w:hAnsi="PT Astra Serif"/>
          <w:b/>
          <w:sz w:val="28"/>
        </w:rPr>
      </w:pPr>
      <w:r w:rsidRPr="00DC4839">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DC4839">
        <w:rPr>
          <w:rFonts w:ascii="PT Astra Serif" w:hAnsi="PT Astra Serif"/>
          <w:b/>
          <w:sz w:val="28"/>
        </w:rPr>
        <w:t xml:space="preserve"> года)</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jc w:val="center"/>
        <w:outlineLvl w:val="1"/>
        <w:rPr>
          <w:rFonts w:ascii="PT Astra Serif" w:hAnsi="PT Astra Serif"/>
          <w:sz w:val="28"/>
          <w:szCs w:val="28"/>
        </w:rPr>
      </w:pPr>
      <w:r w:rsidRPr="00553282">
        <w:rPr>
          <w:rFonts w:ascii="PT Astra Serif" w:hAnsi="PT Astra Serif"/>
          <w:sz w:val="28"/>
          <w:szCs w:val="28"/>
        </w:rPr>
        <w:t>Глава 26.4. СИСТЕМА НАЛОГООБЛОЖЕНИЯ ПРИ ВЫПОЛНЕНИИ</w:t>
      </w:r>
    </w:p>
    <w:p w:rsidR="00CE4D25" w:rsidRPr="00553282" w:rsidRDefault="00CE4D25" w:rsidP="00CE4D25">
      <w:pPr>
        <w:pStyle w:val="ConsPlusTitle"/>
        <w:jc w:val="center"/>
        <w:rPr>
          <w:rFonts w:ascii="PT Astra Serif" w:hAnsi="PT Astra Serif"/>
          <w:sz w:val="28"/>
          <w:szCs w:val="28"/>
        </w:rPr>
      </w:pPr>
      <w:r w:rsidRPr="00553282">
        <w:rPr>
          <w:rFonts w:ascii="PT Astra Serif" w:hAnsi="PT Astra Serif"/>
          <w:sz w:val="28"/>
          <w:szCs w:val="28"/>
        </w:rPr>
        <w:t>СОГЛАШЕНИЙ О РАЗДЕЛЕ ПРОДУКЦИИ</w:t>
      </w:r>
    </w:p>
    <w:p w:rsidR="00CE4D25" w:rsidRPr="00553282" w:rsidRDefault="00CE4D25" w:rsidP="00CE4D25">
      <w:pPr>
        <w:pStyle w:val="ConsPlusNormal"/>
        <w:jc w:val="center"/>
        <w:rPr>
          <w:rFonts w:ascii="PT Astra Serif" w:hAnsi="PT Astra Serif"/>
          <w:sz w:val="28"/>
          <w:szCs w:val="28"/>
        </w:rPr>
      </w:pPr>
    </w:p>
    <w:p w:rsidR="00CE4D25" w:rsidRPr="00553282" w:rsidRDefault="00CE4D25" w:rsidP="00CE4D25">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06.06.2003 N 65-ФЗ)</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346.34. Основные понятия, используемые в настоящей главе</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В целях настоящей главы используются следующие основные понятия: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инвестор - юридическое лицо или создаваемое на основе </w:t>
      </w:r>
      <w:hyperlink r:id="rId6">
        <w:r w:rsidRPr="00553282">
          <w:rPr>
            <w:rFonts w:ascii="PT Astra Serif" w:hAnsi="PT Astra Serif"/>
            <w:sz w:val="28"/>
            <w:szCs w:val="28"/>
          </w:rPr>
          <w:t>договора о совместной деятельности</w:t>
        </w:r>
      </w:hyperlink>
      <w:r w:rsidRPr="00553282">
        <w:rPr>
          <w:rFonts w:ascii="PT Astra Serif" w:hAnsi="PT Astra Serif"/>
          <w:sz w:val="28"/>
          <w:szCs w:val="28"/>
        </w:rPr>
        <w:t xml:space="preserve"> и не имеющее статуса юридического лица объединение юридических лиц, осуществляющее вложение собственных заемных или привлеченных средств (имущества и (или) имущественных прав) в поиск, разведку и добычу минерального сырья и являющееся пользователем недр на условиях </w:t>
      </w:r>
      <w:hyperlink r:id="rId7">
        <w:r w:rsidRPr="00553282">
          <w:rPr>
            <w:rFonts w:ascii="PT Astra Serif" w:hAnsi="PT Astra Serif"/>
            <w:sz w:val="28"/>
            <w:szCs w:val="28"/>
          </w:rPr>
          <w:t>соглашения</w:t>
        </w:r>
      </w:hyperlink>
      <w:r w:rsidRPr="00553282">
        <w:rPr>
          <w:rFonts w:ascii="PT Astra Serif" w:hAnsi="PT Astra Serif"/>
          <w:sz w:val="28"/>
          <w:szCs w:val="28"/>
        </w:rPr>
        <w:t xml:space="preserve"> о разделе продукции (далее в настоящей главе - соглашение);</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продукция - полезное ископаемое, добытое из недр на территории Российской Федерации, а также на континентальном шельфе Российской Федерации и (или) в пределах исключительной экономической зоны Российской Федерации, на участке недр, предоставленном инвестору, и первое по своему качеству соответствующее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Не может быть признана полезным ископаемым продукция, полученная при дальнейшей переработке (обогащении, технологическом переделе) полезного ископаемого и являющаяся продукцией обрабатывающей промышленности;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
        <w:r w:rsidRPr="00553282">
          <w:rPr>
            <w:rFonts w:ascii="PT Astra Serif" w:hAnsi="PT Astra Serif"/>
            <w:sz w:val="28"/>
            <w:szCs w:val="28"/>
          </w:rPr>
          <w:t>закона</w:t>
        </w:r>
      </w:hyperlink>
      <w:r w:rsidRPr="00553282">
        <w:rPr>
          <w:rFonts w:ascii="PT Astra Serif" w:hAnsi="PT Astra Serif"/>
          <w:sz w:val="28"/>
          <w:szCs w:val="28"/>
        </w:rPr>
        <w:t xml:space="preserve"> от 19.07.2011 N 248-ФЗ)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произведенная продукция - количество продукции горнодобывающей промышленности и продукции разработки карьеров, содержащееся в фактически добытом (извлеченном) из недр (отходов, потерь) минеральном сырье (породе, жидкости и иной смеси), первой по своему качеству соответствующей национальному стандарту, региональному стандарту, международному стандарту, а в случае отсутствия указанных стандартов для отдельного добытого полезного ископаемого - стандарту организации, добытой инвестором в ходе выполнения работ по соглашению и уменьшенной на количество технологических потерь в пределах </w:t>
      </w:r>
      <w:r w:rsidRPr="00553282">
        <w:rPr>
          <w:rFonts w:ascii="PT Astra Serif" w:hAnsi="PT Astra Serif"/>
          <w:sz w:val="28"/>
          <w:szCs w:val="28"/>
        </w:rPr>
        <w:lastRenderedPageBreak/>
        <w:t xml:space="preserve">установленных </w:t>
      </w:r>
      <w:hyperlink r:id="rId9">
        <w:r w:rsidRPr="00553282">
          <w:rPr>
            <w:rFonts w:ascii="PT Astra Serif" w:hAnsi="PT Astra Serif"/>
            <w:sz w:val="28"/>
            <w:szCs w:val="28"/>
          </w:rPr>
          <w:t>нормативов</w:t>
        </w:r>
      </w:hyperlink>
      <w:r w:rsidRPr="00553282">
        <w:rPr>
          <w:rFonts w:ascii="PT Astra Serif" w:hAnsi="PT Astra Serif"/>
          <w:sz w:val="28"/>
          <w:szCs w:val="28"/>
        </w:rPr>
        <w:t xml:space="preserve">. При выполнении соглашений, в которых применяется порядок раздела продукции, установленный </w:t>
      </w:r>
      <w:hyperlink r:id="rId10">
        <w:r w:rsidRPr="00553282">
          <w:rPr>
            <w:rFonts w:ascii="PT Astra Serif" w:hAnsi="PT Astra Serif"/>
            <w:sz w:val="28"/>
            <w:szCs w:val="28"/>
          </w:rPr>
          <w:t>пунктом 2 статьи 8</w:t>
        </w:r>
      </w:hyperlink>
      <w:r w:rsidRPr="00553282">
        <w:rPr>
          <w:rFonts w:ascii="PT Astra Serif" w:hAnsi="PT Astra Serif"/>
          <w:sz w:val="28"/>
          <w:szCs w:val="28"/>
        </w:rPr>
        <w:t xml:space="preserve">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19.07.2011 N 248-ФЗ)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раздел продукции - раздел между государством и инвестором произведенной продукции в натуральном и (или) стоимостном выражении в соответствии с Федеральным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"О соглашениях о разделе продукции";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прибыльная продукция - произведенная за отчетный (налоговый) период при выполнении соглашения продукция за вычетом части продукции, стоимостный эквивалент которой используется для уплаты налога на добычу полезных ископаемых, и компенсационной продукции;</w:t>
      </w:r>
    </w:p>
    <w:p w:rsidR="00CE4D25" w:rsidRPr="00553282" w:rsidRDefault="00CE4D25" w:rsidP="00CE4D25">
      <w:pPr>
        <w:pStyle w:val="ConsPlusNormal"/>
        <w:spacing w:before="220"/>
        <w:ind w:firstLine="540"/>
        <w:jc w:val="both"/>
        <w:rPr>
          <w:rFonts w:ascii="PT Astra Serif" w:hAnsi="PT Astra Serif"/>
          <w:sz w:val="28"/>
          <w:szCs w:val="28"/>
        </w:rPr>
      </w:pPr>
      <w:bookmarkStart w:id="0" w:name="P24609"/>
      <w:bookmarkEnd w:id="0"/>
      <w:r w:rsidRPr="00553282">
        <w:rPr>
          <w:rFonts w:ascii="PT Astra Serif" w:hAnsi="PT Astra Serif"/>
          <w:sz w:val="28"/>
          <w:szCs w:val="28"/>
        </w:rPr>
        <w:t>компенсационная продукция - часть произведенной при выполнении соглашения продукции, которая не должна превышать 75 процентов общего количества произведенной продукции, а при добыче на континентальном шельфе Российской Федерации - 90 процентов общего количества произведенной продукции, передаваемой в собственность инвестора для возмещения понесенных им расходов (возмещаемые расходы), состав которых устанавливается соглашением в соответствии с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пункт раздела - место коммерческого учета продукции, в котором государство передает инвестору часть произведенной продукции, причитающуюся ему по условиям соглашения. При добыче нефти место коммерческого учета продукции определяется в случае транспортировки ее трубопроводным транспортом как место, в которое нефть по трубопроводу поступает на контрольно-измерительную станцию и в котором осуществляется измерение ее количества и определение качества, подсчет в качестве произведенной продукции и передача в систему магистрального трубопровода. В случае транспортировки нефти иным транспортом, чем трубопроводный, место коммерческого учета продукции определяется соглашением как место, в которое нефть поступает на контрольно-измерительную станцию и в котором осуществляется измерение ее количества и определение качества;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цена продукции - определяемая в соответствии с условиями соглашения стоимость продукции, если иное не установлено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bookmarkStart w:id="1" w:name="P24615"/>
      <w:bookmarkEnd w:id="1"/>
      <w:r w:rsidRPr="00553282">
        <w:rPr>
          <w:rFonts w:ascii="PT Astra Serif" w:hAnsi="PT Astra Serif"/>
          <w:sz w:val="28"/>
          <w:szCs w:val="28"/>
        </w:rPr>
        <w:t>Статья 346.35. Общие положения</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Настоящая глава устанавливает специальный налоговый режим, применяемый при выполнении соглашений, которые заключены в соответствии с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 соглашениях о разделе продукции" и отвечают следующим условиям:</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соглашения заключены после проведения аукциона на предоставление права пользования недрами на иных условиях, чем раздел продукции, в порядке и на условиях, которые определены </w:t>
      </w:r>
      <w:hyperlink r:id="rId15">
        <w:r w:rsidRPr="00553282">
          <w:rPr>
            <w:rFonts w:ascii="PT Astra Serif" w:hAnsi="PT Astra Serif"/>
            <w:sz w:val="28"/>
            <w:szCs w:val="28"/>
          </w:rPr>
          <w:t>пунктом 4 статьи 2</w:t>
        </w:r>
      </w:hyperlink>
      <w:r w:rsidRPr="00553282">
        <w:rPr>
          <w:rFonts w:ascii="PT Astra Serif" w:hAnsi="PT Astra Serif"/>
          <w:sz w:val="28"/>
          <w:szCs w:val="28"/>
        </w:rPr>
        <w:t xml:space="preserve"> Федерального закона "О соглашениях о разделе продукции", и признания аукциона несостоявшимся;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выполнении соглашений, в которых применяется порядок раздела продукции, установленный </w:t>
      </w:r>
      <w:hyperlink r:id="rId16">
        <w:r w:rsidRPr="00553282">
          <w:rPr>
            <w:rFonts w:ascii="PT Astra Serif" w:hAnsi="PT Astra Serif"/>
            <w:sz w:val="28"/>
            <w:szCs w:val="28"/>
          </w:rPr>
          <w:t>пунктом 2 статьи 8</w:t>
        </w:r>
      </w:hyperlink>
      <w:r w:rsidRPr="00553282">
        <w:rPr>
          <w:rFonts w:ascii="PT Astra Serif" w:hAnsi="PT Astra Serif"/>
          <w:sz w:val="28"/>
          <w:szCs w:val="28"/>
        </w:rPr>
        <w:t xml:space="preserve"> Федерального закона "О соглашениях о разделе продукции", доля государства в общем объеме произведенной продукции составляет не менее 32 процентов общего количества произведенной продукции;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соглашения предусматривают увеличение доли государства в прибыльной продукции в случае улучшения показателей инвестиционной эффективности для инвестора при выполнении соглашения. Показатели инвестиционной эффективности устанавливаются в соответствии с условиями соглашения.</w:t>
      </w:r>
    </w:p>
    <w:p w:rsidR="00CE4D25" w:rsidRPr="00553282" w:rsidRDefault="00CE4D25" w:rsidP="00CE4D25">
      <w:pPr>
        <w:pStyle w:val="ConsPlusNormal"/>
        <w:spacing w:before="220"/>
        <w:ind w:firstLine="540"/>
        <w:jc w:val="both"/>
        <w:rPr>
          <w:rFonts w:ascii="PT Astra Serif" w:hAnsi="PT Astra Serif"/>
          <w:sz w:val="28"/>
          <w:szCs w:val="28"/>
        </w:rPr>
      </w:pPr>
      <w:bookmarkStart w:id="2" w:name="P24621"/>
      <w:bookmarkEnd w:id="2"/>
      <w:r w:rsidRPr="00553282">
        <w:rPr>
          <w:rFonts w:ascii="PT Astra Serif" w:hAnsi="PT Astra Serif"/>
          <w:sz w:val="28"/>
          <w:szCs w:val="28"/>
        </w:rPr>
        <w:t>2. Налогоплательщик, использующий право на применение специального налогового режима при выполнении соглашений, представляет в налоговые органы соответствующие уведомления в письменном виде и следующие документы: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соглашение о разделе продукции;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решение об утверждении результатов аукциона на предоставление права пользования участком недр на иных условиях, чем раздел продукции, в соответствии с </w:t>
      </w:r>
      <w:hyperlink r:id="rId17">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 недрах" и о признании аукциона несостоявшимся в связи с отсутствием участников.</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 целях настоящей главы цена продукции (цена нефти) применяется для определения объема компенсационной продукции, передаваемой инвестору, для раздела прибыльной продукции в стоимостном выражении, для определения прибыли, подлежащей налогообложению, а также для компенсации расходов инвестора на уплату налогов и сборов в случаях, предусмотренных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Установленный настоящей главой специальный налоговый режим применяется в течение всего срока действия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5. Установленный настоящей главой специальный налоговый режим применяется в отношении налогоплательщиков и плательщиков сборов, указанных в </w:t>
      </w:r>
      <w:hyperlink w:anchor="P24668">
        <w:r w:rsidRPr="00553282">
          <w:rPr>
            <w:rFonts w:ascii="PT Astra Serif" w:hAnsi="PT Astra Serif"/>
            <w:sz w:val="28"/>
            <w:szCs w:val="28"/>
          </w:rPr>
          <w:t>статье 346.36</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Установленный настоящей главой специальный налоговый режим предусматривает замену уплаты совокупности налогов и сборов, установленных законодательством Российской Федерации о налогах и сборах, разделом произведенной продукции в соответствии с условиями соглашения, за исключением налогов и сборов, уплата которых предусмотрена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bookmarkStart w:id="3" w:name="P24628"/>
      <w:bookmarkEnd w:id="3"/>
      <w:r w:rsidRPr="00553282">
        <w:rPr>
          <w:rFonts w:ascii="PT Astra Serif" w:hAnsi="PT Astra Serif"/>
          <w:sz w:val="28"/>
          <w:szCs w:val="28"/>
        </w:rPr>
        <w:t xml:space="preserve">7. При выполнении соглашения, предусматривающего условия раздела произведенной продукции в соответствии с </w:t>
      </w:r>
      <w:hyperlink r:id="rId18">
        <w:r w:rsidRPr="00553282">
          <w:rPr>
            <w:rFonts w:ascii="PT Astra Serif" w:hAnsi="PT Astra Serif"/>
            <w:sz w:val="28"/>
            <w:szCs w:val="28"/>
          </w:rPr>
          <w:t>пунктом 1 статьи 8</w:t>
        </w:r>
      </w:hyperlink>
      <w:r w:rsidRPr="00553282">
        <w:rPr>
          <w:rFonts w:ascii="PT Astra Serif" w:hAnsi="PT Astra Serif"/>
          <w:sz w:val="28"/>
          <w:szCs w:val="28"/>
        </w:rPr>
        <w:t xml:space="preserve"> Федерального закона "О соглашениях о разделе продукции", инвестор уплачивает следующие налоги и сборы: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на добавленную стоимость;</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на прибыль организаций;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2010 года. - Федеральный </w:t>
      </w:r>
      <w:hyperlink r:id="rId19">
        <w:r w:rsidRPr="00553282">
          <w:rPr>
            <w:rFonts w:ascii="PT Astra Serif" w:hAnsi="PT Astra Serif"/>
            <w:sz w:val="28"/>
            <w:szCs w:val="28"/>
          </w:rPr>
          <w:t>закон</w:t>
        </w:r>
      </w:hyperlink>
      <w:r w:rsidRPr="00553282">
        <w:rPr>
          <w:rFonts w:ascii="PT Astra Serif" w:hAnsi="PT Astra Serif"/>
          <w:sz w:val="28"/>
          <w:szCs w:val="28"/>
        </w:rPr>
        <w:t xml:space="preserve"> от 24.07.2009 N 213-ФЗ;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на добычу полезных ископаемых;</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платежи за пользование природными ресурсами;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плату за негативное воздействие на окружающую среду;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водный налог;</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31.12.2005 N 205-ФЗ)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государственную пошлину;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таможенные сборы;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земельный налог;</w:t>
      </w:r>
    </w:p>
    <w:p w:rsidR="00CE4D25" w:rsidRPr="00553282" w:rsidRDefault="00CE4D25" w:rsidP="00CE4D2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E4D25"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CE4D25" w:rsidRPr="00553282" w:rsidRDefault="00CE4D25"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E4D25" w:rsidRPr="00553282" w:rsidRDefault="00CE4D25"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E4D25" w:rsidRPr="00553282" w:rsidRDefault="00CE4D25"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CE4D25" w:rsidRPr="00553282" w:rsidRDefault="00CE4D25" w:rsidP="005D1FE8">
            <w:pPr>
              <w:pStyle w:val="ConsPlusNormal"/>
              <w:jc w:val="both"/>
              <w:rPr>
                <w:rFonts w:ascii="PT Astra Serif" w:hAnsi="PT Astra Serif"/>
                <w:sz w:val="28"/>
                <w:szCs w:val="28"/>
              </w:rPr>
            </w:pPr>
            <w:r w:rsidRPr="00553282">
              <w:rPr>
                <w:rFonts w:ascii="PT Astra Serif" w:hAnsi="PT Astra Serif"/>
                <w:sz w:val="28"/>
                <w:szCs w:val="28"/>
              </w:rPr>
              <w:t xml:space="preserve">Упомянутый в нижеследующем абзаце п. 2 ст. 181 </w:t>
            </w:r>
            <w:hyperlink r:id="rId21">
              <w:r w:rsidRPr="00553282">
                <w:rPr>
                  <w:rFonts w:ascii="PT Astra Serif" w:hAnsi="PT Astra Serif"/>
                  <w:sz w:val="28"/>
                  <w:szCs w:val="28"/>
                </w:rPr>
                <w:t>утратил</w:t>
              </w:r>
            </w:hyperlink>
            <w:r w:rsidRPr="00553282">
              <w:rPr>
                <w:rFonts w:ascii="PT Astra Serif" w:hAnsi="PT Astra Serif"/>
                <w:sz w:val="28"/>
                <w:szCs w:val="28"/>
              </w:rPr>
              <w:t xml:space="preserve"> силу с 01.01.2004.</w:t>
            </w:r>
          </w:p>
        </w:tc>
        <w:tc>
          <w:tcPr>
            <w:tcW w:w="113" w:type="dxa"/>
            <w:tcBorders>
              <w:top w:val="nil"/>
              <w:left w:val="nil"/>
              <w:bottom w:val="nil"/>
              <w:right w:val="nil"/>
            </w:tcBorders>
            <w:shd w:val="clear" w:color="auto" w:fill="F4F3F8"/>
            <w:tcMar>
              <w:top w:w="0" w:type="dxa"/>
              <w:left w:w="0" w:type="dxa"/>
              <w:bottom w:w="0" w:type="dxa"/>
              <w:right w:w="0" w:type="dxa"/>
            </w:tcMar>
          </w:tcPr>
          <w:p w:rsidR="00CE4D25" w:rsidRPr="00553282" w:rsidRDefault="00CE4D25" w:rsidP="005D1FE8">
            <w:pPr>
              <w:pStyle w:val="ConsPlusNormal"/>
              <w:rPr>
                <w:rFonts w:ascii="PT Astra Serif" w:hAnsi="PT Astra Serif"/>
                <w:sz w:val="28"/>
                <w:szCs w:val="28"/>
              </w:rPr>
            </w:pPr>
          </w:p>
        </w:tc>
      </w:tr>
    </w:tbl>
    <w:p w:rsidR="00CE4D25" w:rsidRPr="00553282" w:rsidRDefault="00CE4D25" w:rsidP="00CE4D25">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акциз, за исключением акциза на подакцизное минеральное сырье, предусмотренное </w:t>
      </w:r>
      <w:hyperlink w:anchor="P4180">
        <w:r w:rsidRPr="00553282">
          <w:rPr>
            <w:rFonts w:ascii="PT Astra Serif" w:hAnsi="PT Astra Serif"/>
            <w:sz w:val="28"/>
            <w:szCs w:val="28"/>
          </w:rPr>
          <w:t>подпунктом 1 пункта 2 статьи 181</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Инвестор освобождается от уплаты </w:t>
      </w:r>
      <w:hyperlink r:id="rId22">
        <w:r w:rsidRPr="00553282">
          <w:rPr>
            <w:rFonts w:ascii="PT Astra Serif" w:hAnsi="PT Astra Serif"/>
            <w:sz w:val="28"/>
            <w:szCs w:val="28"/>
          </w:rPr>
          <w:t>региональных</w:t>
        </w:r>
      </w:hyperlink>
      <w:r w:rsidRPr="00553282">
        <w:rPr>
          <w:rFonts w:ascii="PT Astra Serif" w:hAnsi="PT Astra Serif"/>
          <w:sz w:val="28"/>
          <w:szCs w:val="28"/>
        </w:rPr>
        <w:t xml:space="preserve"> и </w:t>
      </w:r>
      <w:hyperlink r:id="rId23">
        <w:r w:rsidRPr="00553282">
          <w:rPr>
            <w:rFonts w:ascii="PT Astra Serif" w:hAnsi="PT Astra Serif"/>
            <w:sz w:val="28"/>
            <w:szCs w:val="28"/>
          </w:rPr>
          <w:t>местных</w:t>
        </w:r>
      </w:hyperlink>
      <w:r w:rsidRPr="00553282">
        <w:rPr>
          <w:rFonts w:ascii="PT Astra Serif" w:hAnsi="PT Astra Serif"/>
          <w:sz w:val="28"/>
          <w:szCs w:val="28"/>
        </w:rPr>
        <w:t xml:space="preserve">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w:t>
      </w:r>
      <w:r w:rsidRPr="00553282">
        <w:rPr>
          <w:rFonts w:ascii="PT Astra Serif" w:hAnsi="PT Astra Serif"/>
          <w:sz w:val="28"/>
          <w:szCs w:val="28"/>
        </w:rPr>
        <w:lastRenderedPageBreak/>
        <w:t>представительного органа местного самоуправления.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Суммы уплаченных инвестором налога на добавленную стоимость, платежей за пользование природными ресурсами, водного налога, государственной пошлины, таможенных сборов, земельного налога, акциза, а также суммы платы за негативное воздействие на окружающую среду подлежат возмещению в соответствии с положениями настоящей главы.</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31.12.2005 </w:t>
      </w:r>
      <w:hyperlink r:id="rId24">
        <w:r w:rsidRPr="00553282">
          <w:rPr>
            <w:rFonts w:ascii="PT Astra Serif" w:hAnsi="PT Astra Serif"/>
            <w:sz w:val="28"/>
            <w:szCs w:val="28"/>
          </w:rPr>
          <w:t>N 205-ФЗ</w:t>
        </w:r>
      </w:hyperlink>
      <w:r w:rsidRPr="00553282">
        <w:rPr>
          <w:rFonts w:ascii="PT Astra Serif" w:hAnsi="PT Astra Serif"/>
          <w:sz w:val="28"/>
          <w:szCs w:val="28"/>
        </w:rPr>
        <w:t xml:space="preserve">, от 24.07.2009 </w:t>
      </w:r>
      <w:hyperlink r:id="rId25">
        <w:r w:rsidRPr="00553282">
          <w:rPr>
            <w:rFonts w:ascii="PT Astra Serif" w:hAnsi="PT Astra Serif"/>
            <w:sz w:val="28"/>
            <w:szCs w:val="28"/>
          </w:rPr>
          <w:t>N 213-ФЗ</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Инвестор не уплачивает налог на имущество организаций в отношении основных средств, нематериальных активов, запасов и затрат, которые находятся на балансе налогоплательщика и используются исключительно для осуществления деятельности, предусмотренной соглашениями. В случае, если указанное имущество используется инвестором не для целей, связанных с выполнением работ по соглашению, оно облагается налогом на имущество организаций в общеустановленном </w:t>
      </w:r>
      <w:hyperlink w:anchor="P25767">
        <w:r w:rsidRPr="00553282">
          <w:rPr>
            <w:rFonts w:ascii="PT Astra Serif" w:hAnsi="PT Astra Serif"/>
            <w:sz w:val="28"/>
            <w:szCs w:val="28"/>
          </w:rPr>
          <w:t>порядке</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hyperlink r:id="rId26">
        <w:r w:rsidRPr="00553282">
          <w:rPr>
            <w:rFonts w:ascii="PT Astra Serif" w:hAnsi="PT Astra Serif"/>
            <w:sz w:val="28"/>
            <w:szCs w:val="28"/>
          </w:rPr>
          <w:t>Перечень</w:t>
        </w:r>
      </w:hyperlink>
      <w:r w:rsidRPr="00553282">
        <w:rPr>
          <w:rFonts w:ascii="PT Astra Serif" w:hAnsi="PT Astra Serif"/>
          <w:sz w:val="28"/>
          <w:szCs w:val="28"/>
        </w:rPr>
        <w:t xml:space="preserve">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Инвестор не уплачивает транспортный налог в отношении принадлежащих ему транспортных средств (за исключением легковых автомобилей), используемых исключительно для целей соглашения.</w:t>
      </w:r>
    </w:p>
    <w:p w:rsidR="00CE4D25" w:rsidRPr="00553282" w:rsidRDefault="00CE4D25" w:rsidP="00CE4D25">
      <w:pPr>
        <w:pStyle w:val="ConsPlusNormal"/>
        <w:spacing w:before="220"/>
        <w:ind w:firstLine="540"/>
        <w:jc w:val="both"/>
        <w:rPr>
          <w:rFonts w:ascii="PT Astra Serif" w:hAnsi="PT Astra Serif"/>
          <w:sz w:val="28"/>
          <w:szCs w:val="28"/>
        </w:rPr>
      </w:pPr>
      <w:hyperlink r:id="rId27">
        <w:r w:rsidRPr="00553282">
          <w:rPr>
            <w:rFonts w:ascii="PT Astra Serif" w:hAnsi="PT Astra Serif"/>
            <w:sz w:val="28"/>
            <w:szCs w:val="28"/>
          </w:rPr>
          <w:t>Перечень</w:t>
        </w:r>
      </w:hyperlink>
      <w:r w:rsidRPr="00553282">
        <w:rPr>
          <w:rFonts w:ascii="PT Astra Serif" w:hAnsi="PT Astra Serif"/>
          <w:sz w:val="28"/>
          <w:szCs w:val="28"/>
        </w:rPr>
        <w:t xml:space="preserve"> документов, при предоставлении которых в налоговые органы осуществляется освобождение от уплаты указанного налога, определяется Правительством Российской Федерации.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использовании транспортных средств не для целей соглашения уплата транспортного налога осуществляется в общеустановленном </w:t>
      </w:r>
      <w:hyperlink w:anchor="P25353">
        <w:r w:rsidRPr="00553282">
          <w:rPr>
            <w:rFonts w:ascii="PT Astra Serif" w:hAnsi="PT Astra Serif"/>
            <w:sz w:val="28"/>
            <w:szCs w:val="28"/>
          </w:rPr>
          <w:t>порядке</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bookmarkStart w:id="4" w:name="P24651"/>
      <w:bookmarkEnd w:id="4"/>
      <w:r w:rsidRPr="00553282">
        <w:rPr>
          <w:rFonts w:ascii="PT Astra Serif" w:hAnsi="PT Astra Serif"/>
          <w:sz w:val="28"/>
          <w:szCs w:val="28"/>
        </w:rPr>
        <w:t xml:space="preserve">8. При выполнении соглашения, предусматривающего условия раздела произведенной продукции в соответствии с </w:t>
      </w:r>
      <w:hyperlink r:id="rId28">
        <w:r w:rsidRPr="00553282">
          <w:rPr>
            <w:rFonts w:ascii="PT Astra Serif" w:hAnsi="PT Astra Serif"/>
            <w:sz w:val="28"/>
            <w:szCs w:val="28"/>
          </w:rPr>
          <w:t>пунктом 2 статьи 8</w:t>
        </w:r>
      </w:hyperlink>
      <w:r w:rsidRPr="00553282">
        <w:rPr>
          <w:rFonts w:ascii="PT Astra Serif" w:hAnsi="PT Astra Serif"/>
          <w:sz w:val="28"/>
          <w:szCs w:val="28"/>
        </w:rPr>
        <w:t xml:space="preserve"> Федерального закона "О соглашениях о разделе продукции", инвестор уплачивает следующие налоги и сборы: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2010 года. - Федеральный </w:t>
      </w:r>
      <w:hyperlink r:id="rId29">
        <w:r w:rsidRPr="00553282">
          <w:rPr>
            <w:rFonts w:ascii="PT Astra Serif" w:hAnsi="PT Astra Serif"/>
            <w:sz w:val="28"/>
            <w:szCs w:val="28"/>
          </w:rPr>
          <w:t>закон</w:t>
        </w:r>
      </w:hyperlink>
      <w:r w:rsidRPr="00553282">
        <w:rPr>
          <w:rFonts w:ascii="PT Astra Serif" w:hAnsi="PT Astra Serif"/>
          <w:sz w:val="28"/>
          <w:szCs w:val="28"/>
        </w:rPr>
        <w:t xml:space="preserve"> от 24.07.2009 N 213-ФЗ;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государственную пошлину;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таможенные сборы;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на добавленную стоимость;</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плату за негативное воздействие на окружающую среду.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Инвестор освобождается от уплаты региональных и местных налогов и сборов в соответствии с настоящей главой по решению соответствующего законодательного (представительного) органа государственной власти или представительного органа местного самоуправления.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От уплаты таможенной пошлины освобождаются товары, ввозимые на территорию Российской Федерации и иные территории, находящиеся под ее юрисдикцией, для выполнения работ по соглашению, предусмотренных программами работ и сметами расходов, утвержденными в установленном соглашением порядке, а также продукция, произведенная в соответствии с условиями соглашения и вывозимая с территории Российской Федерации.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27.11.2010 N 306-ФЗ)</w:t>
      </w:r>
    </w:p>
    <w:p w:rsidR="00CE4D25" w:rsidRPr="00553282" w:rsidRDefault="00CE4D25" w:rsidP="00CE4D25">
      <w:pPr>
        <w:pStyle w:val="ConsPlusNormal"/>
        <w:spacing w:before="220"/>
        <w:ind w:firstLine="540"/>
        <w:jc w:val="both"/>
        <w:rPr>
          <w:rFonts w:ascii="PT Astra Serif" w:hAnsi="PT Astra Serif"/>
          <w:sz w:val="28"/>
          <w:szCs w:val="28"/>
        </w:rPr>
      </w:pPr>
      <w:hyperlink r:id="rId31">
        <w:r w:rsidRPr="00553282">
          <w:rPr>
            <w:rFonts w:ascii="PT Astra Serif" w:hAnsi="PT Astra Serif"/>
            <w:sz w:val="28"/>
            <w:szCs w:val="28"/>
          </w:rPr>
          <w:t>Перечень</w:t>
        </w:r>
      </w:hyperlink>
      <w:r w:rsidRPr="00553282">
        <w:rPr>
          <w:rFonts w:ascii="PT Astra Serif" w:hAnsi="PT Astra Serif"/>
          <w:sz w:val="28"/>
          <w:szCs w:val="28"/>
        </w:rPr>
        <w:t xml:space="preserve"> документов, при предоставлении которых в таможенные органы осуществляется освобождение от уплаты указанного налога, определяется Правительством Российской Федерации.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При выполнении соглашения объект налогообложения, налоговая база, налоговый период, налоговая ставка и порядок исчисления налога в отношении налогов, указанных в </w:t>
      </w:r>
      <w:hyperlink w:anchor="P24628">
        <w:r w:rsidRPr="00553282">
          <w:rPr>
            <w:rFonts w:ascii="PT Astra Serif" w:hAnsi="PT Astra Serif"/>
            <w:sz w:val="28"/>
            <w:szCs w:val="28"/>
          </w:rPr>
          <w:t>пунктах 7</w:t>
        </w:r>
      </w:hyperlink>
      <w:r w:rsidRPr="00553282">
        <w:rPr>
          <w:rFonts w:ascii="PT Astra Serif" w:hAnsi="PT Astra Serif"/>
          <w:sz w:val="28"/>
          <w:szCs w:val="28"/>
        </w:rPr>
        <w:t xml:space="preserve"> и </w:t>
      </w:r>
      <w:hyperlink w:anchor="P24651">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 определяются с учетом особенностей, предусмотренных положениями настоящей главы, действующими на дату вступления соглашения в силу.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При изменении в течение срока действия соглашения наименований каких-либо из указанных в настоящем Кодексе налогов и сборов без изменения при этом элементов налогообложения такие налоги и сборы исчисляются и уплачиваются при выполнении соглашения с новым наименованием.</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случае изменения в течение срока действия соглашения порядка уплаты налогов и сборов, а также изменения форм, порядка заполнения и сроков представления налоговых деклараций без изменения налоговой базы, налоговой ставки и порядка исчисления налога (элементов обложения сбора) уплата налогов и сборов, а также представление налоговых деклараций производятся в соответствии с действующим законодательством о налогах и сборах.</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 случае изменения в течение срока действия соглашения налоговой ставки налога на добавленную стоимость исчисление и уплата указанного налога осуществляются по налоговой ставке, установленной в соответствии с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В случае, если нормативными правовыми актами законодательных (представительных) органов государственной власти и представительных органов местного самоуправления не предусмотрено освобождение инвестора от уплаты региональных и местных налогов и сборов, затраты инвестора по уплате указанных налогов и сборов подлежат возмещению </w:t>
      </w:r>
      <w:r w:rsidRPr="00553282">
        <w:rPr>
          <w:rFonts w:ascii="PT Astra Serif" w:hAnsi="PT Astra Serif"/>
          <w:sz w:val="28"/>
          <w:szCs w:val="28"/>
        </w:rPr>
        <w:lastRenderedPageBreak/>
        <w:t>инвестору за счет соответствующего уменьшения доли произведенной продукции, передаваемой государству, в части, передаваемой соответствующему субъекту Российской Федерации, на величину, эквивалентную сумме фактически уплаченных указанных налогов и сборов.</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При выполнении соглашений, заключенных до вступления в силу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 соглашениях о разделе продукции", применяются условия освобождения от уплаты налогов, сборов и иных обязательных платежей, а также порядок исчисления, уплаты и возврата (возмещения) уплачиваемых налогов, сборов и иных обязательных платежей, которые предусмотрены указанными соглашениями. В случае несоответствия положений настоящего Кодекса и (или) иных актов законодательства Российской Федерации о налогах и сборах, актов законодательства субъектов Российской Федерации о налогах и сборах, нормативных правовых актов представительных органов местного самоуправления о налогах и сборах условиям указанных соглашений применяются условия таких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bookmarkStart w:id="5" w:name="P24668"/>
      <w:bookmarkEnd w:id="5"/>
      <w:r w:rsidRPr="00553282">
        <w:rPr>
          <w:rFonts w:ascii="PT Astra Serif" w:hAnsi="PT Astra Serif"/>
          <w:sz w:val="28"/>
          <w:szCs w:val="28"/>
        </w:rPr>
        <w:t>Статья 346.36. Налогоплательщики и плательщики сборов при выполнении соглашений. Уполномоченные представители налогоплательщиков и плательщиков сборов</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Налогоплательщиками и плательщиками сборов, уплачиваемых при применении специального налогового режима, установленного настоящей главой, признаются организации, являющиеся инвесторами соглашения в соответствии с Федеральным </w:t>
      </w:r>
      <w:hyperlink r:id="rId33">
        <w:r w:rsidRPr="00553282">
          <w:rPr>
            <w:rFonts w:ascii="PT Astra Serif" w:hAnsi="PT Astra Serif"/>
            <w:sz w:val="28"/>
            <w:szCs w:val="28"/>
          </w:rPr>
          <w:t>законом</w:t>
        </w:r>
      </w:hyperlink>
      <w:r w:rsidRPr="00553282">
        <w:rPr>
          <w:rFonts w:ascii="PT Astra Serif" w:hAnsi="PT Astra Serif"/>
          <w:sz w:val="28"/>
          <w:szCs w:val="28"/>
        </w:rPr>
        <w:t xml:space="preserve"> "О соглашениях о разделе продукции" (далее в настоящей главе - налогоплательщики).</w:t>
      </w:r>
    </w:p>
    <w:p w:rsidR="00CE4D25" w:rsidRPr="00553282" w:rsidRDefault="00CE4D25" w:rsidP="00CE4D25">
      <w:pPr>
        <w:pStyle w:val="ConsPlusNormal"/>
        <w:spacing w:before="220"/>
        <w:ind w:firstLine="540"/>
        <w:jc w:val="both"/>
        <w:rPr>
          <w:rFonts w:ascii="PT Astra Serif" w:hAnsi="PT Astra Serif"/>
          <w:sz w:val="28"/>
          <w:szCs w:val="28"/>
        </w:rPr>
      </w:pPr>
      <w:bookmarkStart w:id="6" w:name="P24671"/>
      <w:bookmarkEnd w:id="6"/>
      <w:r w:rsidRPr="00553282">
        <w:rPr>
          <w:rFonts w:ascii="PT Astra Serif" w:hAnsi="PT Astra Serif"/>
          <w:sz w:val="28"/>
          <w:szCs w:val="28"/>
        </w:rPr>
        <w:t xml:space="preserve">2. Налогоплательщик вправе поручить исполнение своих обязанностей, связанных с применением специального налогового режима, установленного настоящей главой, при выполнении соглашений, оператору с его согласия. Оператор осуществляет в соответствии с настоящим Кодексом предоставленные ему налогоплательщиком полномочия на основании нотариально удостоверенной доверенности, выдаваемой в порядке, установленном гражданским </w:t>
      </w:r>
      <w:hyperlink r:id="rId34">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в качестве уполномоченного представителя налогоплательщика.</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346.37. Особенности определения налоговой базы, исчисления и уплаты налога на добычу полезных ископаемых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Положения настоящей статьи применяются при выполнении соглашений, которые предусматривают условия раздела произведенной продукции в соответствии с </w:t>
      </w:r>
      <w:hyperlink r:id="rId35">
        <w:r w:rsidRPr="00553282">
          <w:rPr>
            <w:rFonts w:ascii="PT Astra Serif" w:hAnsi="PT Astra Serif"/>
            <w:sz w:val="28"/>
            <w:szCs w:val="28"/>
          </w:rPr>
          <w:t>пунктом 1 статьи 8</w:t>
        </w:r>
      </w:hyperlink>
      <w:r w:rsidRPr="00553282">
        <w:rPr>
          <w:rFonts w:ascii="PT Astra Serif" w:hAnsi="PT Astra Serif"/>
          <w:sz w:val="28"/>
          <w:szCs w:val="28"/>
        </w:rPr>
        <w:t xml:space="preserve"> Федерального закона "О соглашениях о разделе продукции".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Налогоплательщики определяют сумму налога на добычу полезных </w:t>
      </w:r>
      <w:r w:rsidRPr="00553282">
        <w:rPr>
          <w:rFonts w:ascii="PT Astra Serif" w:hAnsi="PT Astra Serif"/>
          <w:sz w:val="28"/>
          <w:szCs w:val="28"/>
        </w:rPr>
        <w:lastRenderedPageBreak/>
        <w:t xml:space="preserve">ископаемых, подлежащую уплате, в соответствии с </w:t>
      </w:r>
      <w:hyperlink w:anchor="P21744">
        <w:r w:rsidRPr="00553282">
          <w:rPr>
            <w:rFonts w:ascii="PT Astra Serif" w:hAnsi="PT Astra Serif"/>
            <w:sz w:val="28"/>
            <w:szCs w:val="28"/>
          </w:rPr>
          <w:t>главой 26</w:t>
        </w:r>
      </w:hyperlink>
      <w:r w:rsidRPr="00553282">
        <w:rPr>
          <w:rFonts w:ascii="PT Astra Serif" w:hAnsi="PT Astra Serif"/>
          <w:sz w:val="28"/>
          <w:szCs w:val="28"/>
        </w:rPr>
        <w:t xml:space="preserve"> настоящего Кодекса с учетом особенностей, установленных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Налоговая база определяется отдельно по каждому соглашению.</w:t>
      </w:r>
    </w:p>
    <w:p w:rsidR="00CE4D25" w:rsidRPr="00553282" w:rsidRDefault="00CE4D25" w:rsidP="00CE4D25">
      <w:pPr>
        <w:pStyle w:val="ConsPlusNormal"/>
        <w:spacing w:before="220"/>
        <w:ind w:firstLine="540"/>
        <w:jc w:val="both"/>
        <w:rPr>
          <w:rFonts w:ascii="PT Astra Serif" w:hAnsi="PT Astra Serif"/>
          <w:sz w:val="28"/>
          <w:szCs w:val="28"/>
        </w:rPr>
      </w:pPr>
      <w:bookmarkStart w:id="7" w:name="P24679"/>
      <w:bookmarkEnd w:id="7"/>
      <w:r w:rsidRPr="00553282">
        <w:rPr>
          <w:rFonts w:ascii="PT Astra Serif" w:hAnsi="PT Astra Serif"/>
          <w:sz w:val="28"/>
          <w:szCs w:val="28"/>
        </w:rPr>
        <w:t>5. Налоговая ставка при добыче нефти и газового конденсата из нефтегазоконденсатных месторождений составляет 340 рублей за одну тонну. При этом указанная налоговая ставка применяется с коэффициентом, характеризующим динамику мировых цен на нефть, - Кц.</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Данный коэффициент ежемесячно определяется налогоплательщиком самостоятельно по формуле:</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jc w:val="center"/>
        <w:rPr>
          <w:rFonts w:ascii="PT Astra Serif" w:hAnsi="PT Astra Serif"/>
          <w:sz w:val="28"/>
          <w:szCs w:val="28"/>
        </w:rPr>
      </w:pPr>
      <w:r w:rsidRPr="00553282">
        <w:rPr>
          <w:rFonts w:ascii="PT Astra Serif" w:hAnsi="PT Astra Serif"/>
          <w:sz w:val="28"/>
          <w:szCs w:val="28"/>
        </w:rPr>
        <w:t>Кц = (Ц - 8) x Р / 252,</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где Ц - средний за истекший налоговый период уровень цен нефти сорта "Юралс", определяемый в соответствии с </w:t>
      </w:r>
      <w:hyperlink w:anchor="P22205">
        <w:r w:rsidRPr="00553282">
          <w:rPr>
            <w:rFonts w:ascii="PT Astra Serif" w:hAnsi="PT Astra Serif"/>
            <w:sz w:val="28"/>
            <w:szCs w:val="28"/>
          </w:rPr>
          <w:t>пунктом 3 статьи 342</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значение за налоговый период курса доллара США к рублю Российской Федерации, устанавливаемого Центральным банком Российской Федерации.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шестой - седьмой утратили силу. - Федеральный </w:t>
      </w:r>
      <w:hyperlink r:id="rId37">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2025 года. - Федеральный </w:t>
      </w:r>
      <w:hyperlink r:id="rId38">
        <w:r w:rsidRPr="00553282">
          <w:rPr>
            <w:rFonts w:ascii="PT Astra Serif" w:hAnsi="PT Astra Serif"/>
            <w:sz w:val="28"/>
            <w:szCs w:val="28"/>
          </w:rPr>
          <w:t>закон</w:t>
        </w:r>
      </w:hyperlink>
      <w:r w:rsidRPr="00553282">
        <w:rPr>
          <w:rFonts w:ascii="PT Astra Serif" w:hAnsi="PT Astra Serif"/>
          <w:sz w:val="28"/>
          <w:szCs w:val="28"/>
        </w:rPr>
        <w:t xml:space="preserve"> от 29.10.2024 N 362-ФЗ.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девятый - десятый утратили силу. - Федеральный </w:t>
      </w:r>
      <w:hyperlink r:id="rId39">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Рассчитанный в порядке, определенном настоящей статьей, коэффициент (Кц) округляется до четвертого знака в соответствии с действующим порядком округления.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 исчисленной с учетом коэффициента (К</w:t>
      </w:r>
      <w:r w:rsidRPr="00553282">
        <w:rPr>
          <w:rFonts w:ascii="PT Astra Serif" w:hAnsi="PT Astra Serif"/>
          <w:sz w:val="28"/>
          <w:szCs w:val="28"/>
          <w:vertAlign w:val="subscript"/>
        </w:rPr>
        <w:t>ц</w:t>
      </w:r>
      <w:r w:rsidRPr="00553282">
        <w:rPr>
          <w:rFonts w:ascii="PT Astra Serif" w:hAnsi="PT Astra Serif"/>
          <w:sz w:val="28"/>
          <w:szCs w:val="28"/>
        </w:rPr>
        <w:t>), и величины налоговой базы, определяемой в соответствии с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6. При выполнении соглашений налоговые ставки, установленные </w:t>
      </w:r>
      <w:hyperlink w:anchor="P22045">
        <w:r w:rsidRPr="00553282">
          <w:rPr>
            <w:rFonts w:ascii="PT Astra Serif" w:hAnsi="PT Astra Serif"/>
            <w:sz w:val="28"/>
            <w:szCs w:val="28"/>
          </w:rPr>
          <w:t>статьей 342</w:t>
        </w:r>
      </w:hyperlink>
      <w:r w:rsidRPr="00553282">
        <w:rPr>
          <w:rFonts w:ascii="PT Astra Serif" w:hAnsi="PT Astra Serif"/>
          <w:sz w:val="28"/>
          <w:szCs w:val="28"/>
        </w:rPr>
        <w:t xml:space="preserve"> настоящего Кодекса, при добыче полезных ископаемых, за исключением нефти и газового конденсата, применяются с коэффициентом 0,5.</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Налоговая ставка, установленная </w:t>
      </w:r>
      <w:hyperlink w:anchor="P24679">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применяется при добыче нефти и газового конденсата из нефтегазоконденсатных месторождений с коэффициентом 0,5 до достижения предельного уровня коммерческой добычи нефти и газового конденсата, который может быть установлен соглашением.</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соглашением установлен предельный уровень коммерческой добычи нефти и газового конденсата, при достижении такого предельного уровня налоговая ставка применяется с коэффициентом 1, который не изменяется в течение всего срока действия соглашения.</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346.38. Особенности определения налоговой базы, исчисления и уплаты налога на прибыль организаций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Положения настоящей статьи применяются при выполнении соглашений, которые предусматривают порядок раздела продукции, установленный </w:t>
      </w:r>
      <w:hyperlink r:id="rId40">
        <w:r w:rsidRPr="00553282">
          <w:rPr>
            <w:rFonts w:ascii="PT Astra Serif" w:hAnsi="PT Astra Serif"/>
            <w:sz w:val="28"/>
            <w:szCs w:val="28"/>
          </w:rPr>
          <w:t>пунктом 1 статьи 8</w:t>
        </w:r>
      </w:hyperlink>
      <w:r w:rsidRPr="00553282">
        <w:rPr>
          <w:rFonts w:ascii="PT Astra Serif" w:hAnsi="PT Astra Serif"/>
          <w:sz w:val="28"/>
          <w:szCs w:val="28"/>
        </w:rPr>
        <w:t xml:space="preserve"> Федерального закона "О соглашениях о разделе продукции".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Налогоплательщики определяют сумму налога на прибыль организаций (далее в настоящей статье - налог), подлежащую уплате,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с учетом особенностей, установленных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bookmarkStart w:id="8" w:name="P24700"/>
      <w:bookmarkEnd w:id="8"/>
      <w:r w:rsidRPr="00553282">
        <w:rPr>
          <w:rFonts w:ascii="PT Astra Serif" w:hAnsi="PT Astra Serif"/>
          <w:sz w:val="28"/>
          <w:szCs w:val="28"/>
        </w:rPr>
        <w:t>3. Объектом налогообложения признается прибыль, полученная налогоплательщиком в связи с выполнением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прибылью налогоплательщика признается его доход от выполнения соглашения, уменьшенный на величину расходов, определяемых в соответствии с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стороной соглашения является объединение организаций, не имеющее статуса юридического лица, доход, полученный каждой организацией, являющейся участником указанного объединения, определяется пропорционально доле соответствующего участника в общем доходе такого объединения за отчетный (налоговый) период.</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Доходом налогоплательщика от выполнения соглашения признаются стоимость прибыльной продукции, принадлежащей инвестору в соответствии с условиями соглашения, а также внереализационные доходы, определяемые в соответствии со </w:t>
      </w:r>
      <w:hyperlink w:anchor="P9949">
        <w:r w:rsidRPr="00553282">
          <w:rPr>
            <w:rFonts w:ascii="PT Astra Serif" w:hAnsi="PT Astra Serif"/>
            <w:sz w:val="28"/>
            <w:szCs w:val="28"/>
          </w:rPr>
          <w:t>статьей 250</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Стоимость прибыльной продукции определяется как произведение объема прибыльной продукции и цены произведенной продукции, устанавливаемой соглашением, за исключением цены продукции (цены нефти), определяемой в соответствии с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Расходами налогоплательщика признаются обоснованные и документально подтвержденные расходы, произведенные (понесенные) налогоплательщиком при выполнении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Состав расходов, размер и порядок их признания определяются в соответствии с </w:t>
      </w:r>
      <w:hyperlink w:anchor="P10450">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с учетом особенностей, установленных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Обоснованными расходами для целей настоящей главы признаются расходы, произведенные (понесенные) налогоплательщиком в соответствии с программой работ и сметой расходов, утвержденными управляющим комитетом, в порядке, предусмотренном соглашением, а также внереализационные расходы, непосредственно связанные с выполнением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целях настоящей главы расходы налогоплательщика подразделяются на: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возмещаемые за счет компенсационной продукции (возмещаемые расходы);</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уменьшающие налоговую базу по налогу.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Возмещаемыми расходами признаются расходы, произведенные (понесенные) налогоплательщиком в отчетном (налоговом) периоде в целях выполнения работ по соглашению в соответствии с программой работ и сметой расходов. Не признаются возмещаемыми: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произведенные (понесенные) до вступления соглашения в силу: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пакета геологической информации для участия в аукционе;</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оплату сбора за участие в аукционе на право пользования участком недр на условиях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произведенные (понесенные) с даты вступления соглашения в силу: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разовые платежи за пользование недрами при наступлении определенных событий, оговоренных в соглашении;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на добычу полезных ископаемых;</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платежи (проценты) по полученным кредитным и заемным средствам, а </w:t>
      </w:r>
      <w:r w:rsidRPr="00553282">
        <w:rPr>
          <w:rFonts w:ascii="PT Astra Serif" w:hAnsi="PT Astra Serif"/>
          <w:sz w:val="28"/>
          <w:szCs w:val="28"/>
        </w:rPr>
        <w:lastRenderedPageBreak/>
        <w:t>также комиссионные выплаты по ним и другие расходы, связанные с получением и использованием заемных средств для финансирования деятельности по соглашению;</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предусмотренные </w:t>
      </w:r>
      <w:hyperlink w:anchor="P11051">
        <w:r w:rsidRPr="00553282">
          <w:rPr>
            <w:rFonts w:ascii="PT Astra Serif" w:hAnsi="PT Astra Serif"/>
            <w:sz w:val="28"/>
            <w:szCs w:val="28"/>
          </w:rPr>
          <w:t>подпунктом 6 пункта 2 статьи 262</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
        <w:r w:rsidRPr="00553282">
          <w:rPr>
            <w:rFonts w:ascii="PT Astra Serif" w:hAnsi="PT Astra Serif"/>
            <w:sz w:val="28"/>
            <w:szCs w:val="28"/>
          </w:rPr>
          <w:t>закона</w:t>
        </w:r>
      </w:hyperlink>
      <w:r w:rsidRPr="00553282">
        <w:rPr>
          <w:rFonts w:ascii="PT Astra Serif" w:hAnsi="PT Astra Serif"/>
          <w:sz w:val="28"/>
          <w:szCs w:val="28"/>
        </w:rPr>
        <w:t xml:space="preserve"> от 07.06.2011 N 132-ФЗ)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предусмотренные </w:t>
      </w:r>
      <w:hyperlink w:anchor="P11373">
        <w:r w:rsidRPr="00553282">
          <w:rPr>
            <w:rFonts w:ascii="PT Astra Serif" w:hAnsi="PT Astra Serif"/>
            <w:sz w:val="28"/>
            <w:szCs w:val="28"/>
          </w:rPr>
          <w:t>подпунктами 10</w:t>
        </w:r>
      </w:hyperlink>
      <w:r w:rsidRPr="00553282">
        <w:rPr>
          <w:rFonts w:ascii="PT Astra Serif" w:hAnsi="PT Astra Serif"/>
          <w:sz w:val="28"/>
          <w:szCs w:val="28"/>
        </w:rPr>
        <w:t xml:space="preserve"> и </w:t>
      </w:r>
      <w:hyperlink w:anchor="P11378">
        <w:r w:rsidRPr="00553282">
          <w:rPr>
            <w:rFonts w:ascii="PT Astra Serif" w:hAnsi="PT Astra Serif"/>
            <w:sz w:val="28"/>
            <w:szCs w:val="28"/>
          </w:rPr>
          <w:t>13 пункта 1</w:t>
        </w:r>
      </w:hyperlink>
      <w:r w:rsidRPr="00553282">
        <w:rPr>
          <w:rFonts w:ascii="PT Astra Serif" w:hAnsi="PT Astra Serif"/>
          <w:sz w:val="28"/>
          <w:szCs w:val="28"/>
        </w:rPr>
        <w:t xml:space="preserve"> и </w:t>
      </w:r>
      <w:hyperlink w:anchor="P11447">
        <w:r w:rsidRPr="00553282">
          <w:rPr>
            <w:rFonts w:ascii="PT Astra Serif" w:hAnsi="PT Astra Serif"/>
            <w:sz w:val="28"/>
            <w:szCs w:val="28"/>
          </w:rPr>
          <w:t>подпунктом 5 пункта 2 статьи 265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Возмещаемые расходы, состав которых предусмотрен соглашением в соответствии с настоящей статьей, утверждаются управляющим комитетом в порядке, установленном соглашением.</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целях настоящей статьи сумма возмещаемых расходов определяется по каждому отчетному (налоговому) периоду и подлежит возмещению налогоплательщику за счет компенсационной продукции в порядке, установленном </w:t>
      </w:r>
      <w:hyperlink w:anchor="P24734">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 состав возмещаемых расходов включаются: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расходы, произведенные (понесенные) налогоплательщиком до вступления соглашения в силу. Расходы, произведенные (понесенные) до вступления соглашения в силу, признаются возмещаемыми, если соглашение заключено по ранее не разрабатываемым месторождениям полезных ископаемых и эти расходы не были ранее признаны недропользователем участка недр для целей исчисления налога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Указанные расходы должны быть отражены в смете расходов, представляемой одновременно со сметой расходов на первый год работ по соглашению, и возмещаются в порядке и размере, которые предусмотрены настоящей статьей. В целях применения настоящей статьи амортизация по данному виду амортизируемого имущества не начисляется. В случае, если расходы относятся в соответствии со </w:t>
      </w:r>
      <w:hyperlink w:anchor="P10634">
        <w:r w:rsidRPr="00553282">
          <w:rPr>
            <w:rFonts w:ascii="PT Astra Serif" w:hAnsi="PT Astra Serif"/>
            <w:sz w:val="28"/>
            <w:szCs w:val="28"/>
          </w:rPr>
          <w:t>статьей 256</w:t>
        </w:r>
      </w:hyperlink>
      <w:r w:rsidRPr="00553282">
        <w:rPr>
          <w:rFonts w:ascii="PT Astra Serif" w:hAnsi="PT Astra Serif"/>
          <w:sz w:val="28"/>
          <w:szCs w:val="28"/>
        </w:rPr>
        <w:t xml:space="preserve"> настоящего Кодекса к амортизируемому имуществу, их возмещение производится в следующем порядке:</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указанные расходы произведены (понесены) налогоплательщиком - российской организацией, они подлежат возмещению в размере, не превышающем остаточную стоимость амортизируемого имущества, определяемую в соответствии со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указанные расходы произведены (понесены) налогоплательщиком - иностранной организацией, они подлежат возмещению в размере, не превышающем уровень рыночных цен;</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расходы, произведенные (понесенные) налогоплательщиком с даты вступления соглашения в силу и в течение всего срока его действия. При </w:t>
      </w:r>
      <w:r w:rsidRPr="00553282">
        <w:rPr>
          <w:rFonts w:ascii="PT Astra Serif" w:hAnsi="PT Astra Serif"/>
          <w:sz w:val="28"/>
          <w:szCs w:val="28"/>
        </w:rPr>
        <w:lastRenderedPageBreak/>
        <w:t>этом в отношении указанных расходов устанавливаются следующие особенности: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на освоение природных ресурсов, указанные в </w:t>
      </w:r>
      <w:hyperlink w:anchor="P10974">
        <w:r w:rsidRPr="00553282">
          <w:rPr>
            <w:rFonts w:ascii="PT Astra Serif" w:hAnsi="PT Astra Serif"/>
            <w:sz w:val="28"/>
            <w:szCs w:val="28"/>
          </w:rPr>
          <w:t>пункте 1 статьи 261</w:t>
        </w:r>
      </w:hyperlink>
      <w:r w:rsidRPr="00553282">
        <w:rPr>
          <w:rFonts w:ascii="PT Astra Serif" w:hAnsi="PT Astra Serif"/>
          <w:sz w:val="28"/>
          <w:szCs w:val="28"/>
        </w:rPr>
        <w:t xml:space="preserve"> настоящего Кодекса, а также аналогичные расходы по сопряженным участкам недр, если это предусмотрено соглашением, включаются в состав расходов равномерно в течение 12 месяцев;</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расходы на приобретение, сооружение, изготовление, доставку амортизируемого имущества (основных средств и нематериальных активов) и доведение его до состояния, в котором оно пригодно для использования, включаются в состав возмещаемых расходов в сумме фактически понесенных затрат при условии их включения в программу работ и смету расходов и с учетом ограничений, установленных соглашением. Начисление амортизации в порядке, установленном настоящим Кодексом, по таким расходам не производится;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произведенные (понесенные) в форме отчислений в ликвидационный фонд для финансирования ликвидационных работ, учитываются в целях налогообложения в размере и порядке, которые установлены соглашением. </w:t>
      </w:r>
      <w:hyperlink r:id="rId42">
        <w:r w:rsidRPr="00553282">
          <w:rPr>
            <w:rFonts w:ascii="PT Astra Serif" w:hAnsi="PT Astra Serif"/>
            <w:sz w:val="28"/>
            <w:szCs w:val="28"/>
          </w:rPr>
          <w:t>Порядок</w:t>
        </w:r>
      </w:hyperlink>
      <w:r w:rsidRPr="00553282">
        <w:rPr>
          <w:rFonts w:ascii="PT Astra Serif" w:hAnsi="PT Astra Serif"/>
          <w:sz w:val="28"/>
          <w:szCs w:val="28"/>
        </w:rPr>
        <w:t xml:space="preserve"> формирования и использования ликвидационного фонда устанавливается Правительством Российской Федерации;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связанные с содержанием и эксплуатацией имущества, которое было передано государством в безвозмездное пользование налогоплательщику в соответствии со </w:t>
      </w:r>
      <w:hyperlink r:id="rId43">
        <w:r w:rsidRPr="00553282">
          <w:rPr>
            <w:rFonts w:ascii="PT Astra Serif" w:hAnsi="PT Astra Serif"/>
            <w:sz w:val="28"/>
            <w:szCs w:val="28"/>
          </w:rPr>
          <w:t>статьей 11</w:t>
        </w:r>
      </w:hyperlink>
      <w:r w:rsidRPr="00553282">
        <w:rPr>
          <w:rFonts w:ascii="PT Astra Serif" w:hAnsi="PT Astra Serif"/>
          <w:sz w:val="28"/>
          <w:szCs w:val="28"/>
        </w:rPr>
        <w:t xml:space="preserve"> Федерального закона "О соглашениях о разделе продукции", учитываются в целях налогообложения в размере фактически произведенных (понесенных) расходов;</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управленческие расходы, связанные с выполнением соглашения, в состав которых включаются расходы на оплату аренды офисов налогоплательщика, в том числе расположенных за пределами Российской Федерации, расходы на их содержание, информационные и консультационные услуги, представительские расходы, расходы на рекламу и другие управленческие расходы по условиям соглашения возмещаются в размере норматива управленческих расходов, установленного соглашением, но не более 2 процентов общей суммы расходов, возмещаемых налогоплательщику в отчетном (налоговом) периоде. Превышение суммы управленческих расходов над нормативом, установленным настоящим пунктом, учитывается при исчислении налоговой базы инвестора по налогу.</w:t>
      </w:r>
    </w:p>
    <w:p w:rsidR="00CE4D25" w:rsidRPr="00553282" w:rsidRDefault="00CE4D25" w:rsidP="00CE4D25">
      <w:pPr>
        <w:pStyle w:val="ConsPlusNormal"/>
        <w:spacing w:before="220"/>
        <w:ind w:firstLine="540"/>
        <w:jc w:val="both"/>
        <w:rPr>
          <w:rFonts w:ascii="PT Astra Serif" w:hAnsi="PT Astra Serif"/>
          <w:sz w:val="28"/>
          <w:szCs w:val="28"/>
        </w:rPr>
      </w:pPr>
      <w:bookmarkStart w:id="9" w:name="P24734"/>
      <w:bookmarkEnd w:id="9"/>
      <w:r w:rsidRPr="00553282">
        <w:rPr>
          <w:rFonts w:ascii="PT Astra Serif" w:hAnsi="PT Astra Serif"/>
          <w:sz w:val="28"/>
          <w:szCs w:val="28"/>
        </w:rPr>
        <w:t xml:space="preserve">10. В целях настоящей главы возмещаемые расходы подлежат возмещению налогоплательщику в размере, не превышающем установленного соглашением предельного уровня компенсационной продукции, который не может быть выше размера, определяемого в соответствии со </w:t>
      </w:r>
      <w:hyperlink w:anchor="P24609">
        <w:r w:rsidRPr="00553282">
          <w:rPr>
            <w:rFonts w:ascii="PT Astra Serif" w:hAnsi="PT Astra Serif"/>
            <w:sz w:val="28"/>
            <w:szCs w:val="28"/>
          </w:rPr>
          <w:t>статьей 346.34</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Компенсационная продукция за отчетный (налоговый) период рассчитывается путем деления подлежащей возмещению суммы расходов налогоплательщика на цену продукции, определяемую в соответствии с условиями соглашения, или на цену нефти, определяемую в соответствии с настоящей главой.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размер возмещаемых расходов не достигает предельного уровня компенсационной продукции в отчетном (налоговом) периоде, налогоплательщику в указанном периоде возмещается вся сумма возмещаемых расходов. Если размер возмещаемых расходов превышает предельный уровень компенсационной продукции в отчетном (налоговом) периоде, возмещение расходов производится в размере указанного предельного уровня. Невозмещенные в отчетном (налоговом) периоде возмещаемые расходы подлежат включению в состав возмещаемых расходов следующего отчетного (налогового) периода.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Расходы капитального характера принимаются к возмещению при условии соблюдения требования об использовании доли товаров российского происхождения при проведении работ по соглашению, установленного </w:t>
      </w:r>
      <w:hyperlink r:id="rId44">
        <w:r w:rsidRPr="00553282">
          <w:rPr>
            <w:rFonts w:ascii="PT Astra Serif" w:hAnsi="PT Astra Serif"/>
            <w:sz w:val="28"/>
            <w:szCs w:val="28"/>
          </w:rPr>
          <w:t>пунктом 2 статьи 7</w:t>
        </w:r>
      </w:hyperlink>
      <w:r w:rsidRPr="00553282">
        <w:rPr>
          <w:rFonts w:ascii="PT Astra Serif" w:hAnsi="PT Astra Serif"/>
          <w:sz w:val="28"/>
          <w:szCs w:val="28"/>
        </w:rPr>
        <w:t xml:space="preserve"> Федерального закона "О соглашениях о разделе продукции". Несоблюдение указанного требования является основанием для отказа в возмещении соответствующих затрат инвестора. При этом на приобретаемое оборудование и иное имущество распространяется порядок амортизации имущества, установленный </w:t>
      </w:r>
      <w:hyperlink w:anchor="P10634">
        <w:r w:rsidRPr="00553282">
          <w:rPr>
            <w:rFonts w:ascii="PT Astra Serif" w:hAnsi="PT Astra Serif"/>
            <w:sz w:val="28"/>
            <w:szCs w:val="28"/>
          </w:rPr>
          <w:t>статьями 256</w:t>
        </w:r>
      </w:hyperlink>
      <w:r w:rsidRPr="00553282">
        <w:rPr>
          <w:rFonts w:ascii="PT Astra Serif" w:hAnsi="PT Astra Serif"/>
          <w:sz w:val="28"/>
          <w:szCs w:val="28"/>
        </w:rPr>
        <w:t xml:space="preserve"> - </w:t>
      </w:r>
      <w:hyperlink w:anchor="P10822">
        <w:r w:rsidRPr="00553282">
          <w:rPr>
            <w:rFonts w:ascii="PT Astra Serif" w:hAnsi="PT Astra Serif"/>
            <w:sz w:val="28"/>
            <w:szCs w:val="28"/>
          </w:rPr>
          <w:t>259</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Расходы, уменьшающие налоговую базу по налогу, включают в себя расходы, учитываемые в целях налогообложения в соответствии с </w:t>
      </w:r>
      <w:hyperlink w:anchor="P10450">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и не включенные в состав возмещаемых расходов, определяемых в соответствии с положениями настоящей статьи. В указанные в настоящем пункте расходы не включаются суммы налога на добычу полезных ископаемых.</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В целях настоящей главы применяется следующий порядок признания доходов и расходов:</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для дохода, полученного налогоплательщиком в виде части прибыльной продукции, датой получения дохода признается последнее число отчетного (налогового) периода, в котором был осуществлен раздел прибыльной продукции;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5">
        <w:r w:rsidRPr="00553282">
          <w:rPr>
            <w:rFonts w:ascii="PT Astra Serif" w:hAnsi="PT Astra Serif"/>
            <w:sz w:val="28"/>
            <w:szCs w:val="28"/>
          </w:rPr>
          <w:t>закона</w:t>
        </w:r>
      </w:hyperlink>
      <w:r w:rsidRPr="00553282">
        <w:rPr>
          <w:rFonts w:ascii="PT Astra Serif" w:hAnsi="PT Astra Serif"/>
          <w:sz w:val="28"/>
          <w:szCs w:val="28"/>
        </w:rPr>
        <w:t xml:space="preserve"> от 27.07.2006 N 137-ФЗ)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по иным видам доходов и расходов применяется порядок признания доходов и расходов, установленный главой 25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Налоговой базой для целей настоящей статьи признается денежное выражение подлежащей налогообложению прибыли, определяемой в </w:t>
      </w:r>
      <w:r w:rsidRPr="00553282">
        <w:rPr>
          <w:rFonts w:ascii="PT Astra Serif" w:hAnsi="PT Astra Serif"/>
          <w:sz w:val="28"/>
          <w:szCs w:val="28"/>
        </w:rPr>
        <w:lastRenderedPageBreak/>
        <w:t xml:space="preserve">соответствии с </w:t>
      </w:r>
      <w:hyperlink w:anchor="P24700">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база определяется по каждому соглашению раздельно.</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В случае, если налоговая база, исчисленная в соответствии с положениями настоящей статьи, является для соответствующего налогового периода отрицательной величиной, она для этого налогового периода признается равной нулю. Налогоплательщик имеет право уменьшить налоговую базу на величину полученной отрицательной величины в последующие налоговые периоды в течение 10 лет, следующих за тем налоговым периодом, в котором получена отрицательная величина, но не более срока действия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Размер налоговой ставки определяется в соответствии с </w:t>
      </w:r>
      <w:hyperlink w:anchor="P13127">
        <w:r w:rsidRPr="00553282">
          <w:rPr>
            <w:rFonts w:ascii="PT Astra Serif" w:hAnsi="PT Astra Serif"/>
            <w:sz w:val="28"/>
            <w:szCs w:val="28"/>
          </w:rPr>
          <w:t>пунктом 1 статьи 284</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действующая на дату вступления соглашения в силу, применяется в течение всего срока действия этого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Налогоплательщики исчисляют налоговую базу по итогам каждого отчетного (налогового) периода на основе данных налогового учета. Налоговый учет осуществляется в соответствии с </w:t>
      </w:r>
      <w:hyperlink w:anchor="P15530">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ведения налогового учета устанавливается налогоплательщиком в учетной политике для целей налогообложения, утверждаемой в установленном </w:t>
      </w:r>
      <w:hyperlink r:id="rId46">
        <w:r w:rsidRPr="00553282">
          <w:rPr>
            <w:rFonts w:ascii="PT Astra Serif" w:hAnsi="PT Astra Serif"/>
            <w:sz w:val="28"/>
            <w:szCs w:val="28"/>
          </w:rPr>
          <w:t>порядке</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Налоговый и отчетный периоды по налогу устанавливаются в соответствии со </w:t>
      </w:r>
      <w:hyperlink w:anchor="P13837">
        <w:r w:rsidRPr="00553282">
          <w:rPr>
            <w:rFonts w:ascii="PT Astra Serif" w:hAnsi="PT Astra Serif"/>
            <w:sz w:val="28"/>
            <w:szCs w:val="28"/>
          </w:rPr>
          <w:t>статьей 285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Порядок исчисления налога (авансовых платежей) и сроки уплаты определяются в соответствии с </w:t>
      </w:r>
      <w:hyperlink w:anchor="P13846">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47">
        <w:r w:rsidRPr="00553282">
          <w:rPr>
            <w:rFonts w:ascii="PT Astra Serif" w:hAnsi="PT Astra Serif"/>
            <w:sz w:val="28"/>
            <w:szCs w:val="28"/>
          </w:rPr>
          <w:t>закон</w:t>
        </w:r>
      </w:hyperlink>
      <w:r w:rsidRPr="00553282">
        <w:rPr>
          <w:rFonts w:ascii="PT Astra Serif" w:hAnsi="PT Astra Serif"/>
          <w:sz w:val="28"/>
          <w:szCs w:val="28"/>
        </w:rPr>
        <w:t xml:space="preserve"> от 24.11.2008 N 205-ФЗ.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Особенности исчисления и уплаты налога налогоплательщиком, имеющим обособленные подразделения, определяются </w:t>
      </w:r>
      <w:hyperlink w:anchor="P14222">
        <w:r w:rsidRPr="00553282">
          <w:rPr>
            <w:rFonts w:ascii="PT Astra Serif" w:hAnsi="PT Astra Serif"/>
            <w:sz w:val="28"/>
            <w:szCs w:val="28"/>
          </w:rPr>
          <w:t>статьей 288</w:t>
        </w:r>
      </w:hyperlink>
      <w:r w:rsidRPr="00553282">
        <w:rPr>
          <w:rFonts w:ascii="PT Astra Serif" w:hAnsi="PT Astra Serif"/>
          <w:sz w:val="28"/>
          <w:szCs w:val="28"/>
        </w:rPr>
        <w:t xml:space="preserve"> настоящего Кодекса. При этом уплата сумм налога (авансовых платежей), которые подлежат зачислению в доходную часть бюджетов субъектов Российской Федерации и местных бюджетов, производится налогоплательщиком по местонахождению участка недр, представляемого в пользование по соглашению.</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20. В целях настоящей статьи налогоплательщик обязан вести раздельный учет доходов и расходов по операциям, возникающим при выполнении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отсутствии раздельного учета применяется порядок </w:t>
      </w:r>
      <w:r w:rsidRPr="00553282">
        <w:rPr>
          <w:rFonts w:ascii="PT Astra Serif" w:hAnsi="PT Astra Serif"/>
          <w:sz w:val="28"/>
          <w:szCs w:val="28"/>
        </w:rPr>
        <w:lastRenderedPageBreak/>
        <w:t xml:space="preserve">налогообложения прибыли, установленный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без учета особенностей, установленных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Доходы и расходы налогоплательщика по другим видам деятельности, не связанным с выполнением соглашения, в том числе доходы в виде вознаграждения за выполнение функций оператора и (или) за реализацию продукции, принадлежащей государству по условиям соглашения, подлежат налогообложению в порядке, установленном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Прибыль, полученная инвестором от реализации компенсационной продукции, подлежит налогообложению в порядке, установленном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и определяется как выручка от реализации компенсационной продукции (определяемая в соответствии со </w:t>
      </w:r>
      <w:hyperlink w:anchor="P9935">
        <w:r w:rsidRPr="00553282">
          <w:rPr>
            <w:rFonts w:ascii="PT Astra Serif" w:hAnsi="PT Astra Serif"/>
            <w:sz w:val="28"/>
            <w:szCs w:val="28"/>
          </w:rPr>
          <w:t>статьей 249</w:t>
        </w:r>
      </w:hyperlink>
      <w:r w:rsidRPr="00553282">
        <w:rPr>
          <w:rFonts w:ascii="PT Astra Serif" w:hAnsi="PT Astra Serif"/>
          <w:sz w:val="28"/>
          <w:szCs w:val="28"/>
        </w:rPr>
        <w:t xml:space="preserve"> настоящего Кодекса), уменьшенная на величину расходов, связанных с реализацией указанной продукции (определяемых в соответствии со </w:t>
      </w:r>
      <w:hyperlink w:anchor="P10477">
        <w:r w:rsidRPr="00553282">
          <w:rPr>
            <w:rFonts w:ascii="PT Astra Serif" w:hAnsi="PT Astra Serif"/>
            <w:sz w:val="28"/>
            <w:szCs w:val="28"/>
          </w:rPr>
          <w:t>статьей 253</w:t>
        </w:r>
      </w:hyperlink>
      <w:r w:rsidRPr="00553282">
        <w:rPr>
          <w:rFonts w:ascii="PT Astra Serif" w:hAnsi="PT Astra Serif"/>
          <w:sz w:val="28"/>
          <w:szCs w:val="28"/>
        </w:rPr>
        <w:t xml:space="preserve"> настоящего Кодекса) и не учтенных в стоимости компенсационной продукции, уменьшенная на стоимость компенсационной продукции, определяемой в соответствии с </w:t>
      </w:r>
      <w:hyperlink w:anchor="P24734">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от реализации компенсационной продукции налогоплательщиком понесен убыток, он принимается в целях налогообложения в порядке и на условиях, которые установлены </w:t>
      </w:r>
      <w:hyperlink w:anchor="P13089">
        <w:r w:rsidRPr="00553282">
          <w:rPr>
            <w:rFonts w:ascii="PT Astra Serif" w:hAnsi="PT Astra Serif"/>
            <w:sz w:val="28"/>
            <w:szCs w:val="28"/>
          </w:rPr>
          <w:t>статьей 283</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346.39. Особенности уплаты налога на добавленную стоимость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При выполнении соглашений налог на добавленную стоимость (далее в настоящей статье - налог) уплачивается в соответствии с </w:t>
      </w:r>
      <w:hyperlink w:anchor="P303">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 с учетом особенностей, установленных настоящей статьей.</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При выполнении соглашений применяется налоговая ставка, действующая в соответствующем налоговом периоде в соответствии с </w:t>
      </w:r>
      <w:hyperlink w:anchor="P1531">
        <w:r w:rsidRPr="00553282">
          <w:rPr>
            <w:rFonts w:ascii="PT Astra Serif" w:hAnsi="PT Astra Serif"/>
            <w:sz w:val="28"/>
            <w:szCs w:val="28"/>
          </w:rPr>
          <w:t>главой 21</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случае, если по итогам налогового периода сумма налоговых вычетов при выполнении работ по соглашению превышает общую сумму налога, исчисленную по товарам (работам, услугам), реализованным (переданным, выполненным, оказанным) в отчетном (налоговом) периоде (в том числе при отсутствии указанной реализации), полученная разница подлежит возмещению (возврату) налогоплательщику в порядке, установленном </w:t>
      </w:r>
      <w:hyperlink w:anchor="P3177">
        <w:r w:rsidRPr="00553282">
          <w:rPr>
            <w:rFonts w:ascii="PT Astra Serif" w:hAnsi="PT Astra Serif"/>
            <w:sz w:val="28"/>
            <w:szCs w:val="28"/>
          </w:rPr>
          <w:t>статьями 176</w:t>
        </w:r>
      </w:hyperlink>
      <w:r w:rsidRPr="00553282">
        <w:rPr>
          <w:rFonts w:ascii="PT Astra Serif" w:hAnsi="PT Astra Serif"/>
          <w:sz w:val="28"/>
          <w:szCs w:val="28"/>
        </w:rPr>
        <w:t xml:space="preserve"> или </w:t>
      </w:r>
      <w:hyperlink w:anchor="P3196">
        <w:r w:rsidRPr="00553282">
          <w:rPr>
            <w:rFonts w:ascii="PT Astra Serif" w:hAnsi="PT Astra Serif"/>
            <w:sz w:val="28"/>
            <w:szCs w:val="28"/>
          </w:rPr>
          <w:t>176.1</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17.12.2009 </w:t>
      </w:r>
      <w:hyperlink r:id="rId48">
        <w:r w:rsidRPr="00553282">
          <w:rPr>
            <w:rFonts w:ascii="PT Astra Serif" w:hAnsi="PT Astra Serif"/>
            <w:sz w:val="28"/>
            <w:szCs w:val="28"/>
          </w:rPr>
          <w:t>N 318-ФЗ</w:t>
        </w:r>
      </w:hyperlink>
      <w:r w:rsidRPr="00553282">
        <w:rPr>
          <w:rFonts w:ascii="PT Astra Serif" w:hAnsi="PT Astra Serif"/>
          <w:sz w:val="28"/>
          <w:szCs w:val="28"/>
        </w:rPr>
        <w:t xml:space="preserve">, от 14.07.2022 </w:t>
      </w:r>
      <w:hyperlink r:id="rId49">
        <w:r w:rsidRPr="00553282">
          <w:rPr>
            <w:rFonts w:ascii="PT Astra Serif" w:hAnsi="PT Astra Serif"/>
            <w:sz w:val="28"/>
            <w:szCs w:val="28"/>
          </w:rPr>
          <w:t>N 263-ФЗ</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4. В случае несоблюдения сроков возмещения (возврата), установленных </w:t>
      </w:r>
      <w:hyperlink w:anchor="P3177">
        <w:r w:rsidRPr="00553282">
          <w:rPr>
            <w:rFonts w:ascii="PT Astra Serif" w:hAnsi="PT Astra Serif"/>
            <w:sz w:val="28"/>
            <w:szCs w:val="28"/>
          </w:rPr>
          <w:t>статьями 176</w:t>
        </w:r>
      </w:hyperlink>
      <w:r w:rsidRPr="00553282">
        <w:rPr>
          <w:rFonts w:ascii="PT Astra Serif" w:hAnsi="PT Astra Serif"/>
          <w:sz w:val="28"/>
          <w:szCs w:val="28"/>
        </w:rPr>
        <w:t xml:space="preserve"> или </w:t>
      </w:r>
      <w:hyperlink w:anchor="P3196">
        <w:r w:rsidRPr="00553282">
          <w:rPr>
            <w:rFonts w:ascii="PT Astra Serif" w:hAnsi="PT Astra Serif"/>
            <w:sz w:val="28"/>
            <w:szCs w:val="28"/>
          </w:rPr>
          <w:t>176.1</w:t>
        </w:r>
      </w:hyperlink>
      <w:r w:rsidRPr="00553282">
        <w:rPr>
          <w:rFonts w:ascii="PT Astra Serif" w:hAnsi="PT Astra Serif"/>
          <w:sz w:val="28"/>
          <w:szCs w:val="28"/>
        </w:rPr>
        <w:t xml:space="preserve"> настоящего Кодекса, суммы, подлежащие возврату налогоплательщику, увеличиваются исходя из одной трехсотшестидесятой </w:t>
      </w:r>
      <w:hyperlink r:id="rId50">
        <w:r w:rsidRPr="00553282">
          <w:rPr>
            <w:rFonts w:ascii="PT Astra Serif" w:hAnsi="PT Astra Serif"/>
            <w:sz w:val="28"/>
            <w:szCs w:val="28"/>
          </w:rPr>
          <w:t>ставки</w:t>
        </w:r>
      </w:hyperlink>
      <w:r w:rsidRPr="00553282">
        <w:rPr>
          <w:rFonts w:ascii="PT Astra Serif" w:hAnsi="PT Astra Serif"/>
          <w:sz w:val="28"/>
          <w:szCs w:val="28"/>
        </w:rPr>
        <w:t xml:space="preserve"> рефинансирования Центрального банка Российской Федерации за каждый календарный день просрочки (при ведении учета в валюте Российской Федерации) или одной трехсотшестидесятой ставки </w:t>
      </w:r>
      <w:r w:rsidRPr="00553282">
        <w:rPr>
          <w:rFonts w:ascii="PT Astra Serif" w:hAnsi="PT Astra Serif"/>
          <w:noProof/>
          <w:position w:val="-3"/>
          <w:sz w:val="28"/>
          <w:szCs w:val="28"/>
        </w:rPr>
        <w:drawing>
          <wp:inline distT="0" distB="0" distL="0" distR="0" wp14:anchorId="31E4D666" wp14:editId="3301E398">
            <wp:extent cx="136525" cy="17843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6525" cy="178435"/>
                    </a:xfrm>
                    <a:prstGeom prst="rect">
                      <a:avLst/>
                    </a:prstGeom>
                    <a:noFill/>
                    <a:ln>
                      <a:noFill/>
                    </a:ln>
                  </pic:spPr>
                </pic:pic>
              </a:graphicData>
            </a:graphic>
          </wp:inline>
        </w:drawing>
      </w:r>
      <w:r w:rsidRPr="00553282">
        <w:rPr>
          <w:rFonts w:ascii="PT Astra Serif" w:hAnsi="PT Astra Serif"/>
          <w:sz w:val="28"/>
          <w:szCs w:val="28"/>
        </w:rPr>
        <w:t>STR (ставки SHIBOR, ставки SONIA, ставки SARON, ставки TONAR, ставки SOFR), действующей в соответствующем периоде, за каждый календарный день просрочки (при ведении учета в иностранной валюте).</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27.07.2006 </w:t>
      </w:r>
      <w:hyperlink r:id="rId52">
        <w:r w:rsidRPr="00553282">
          <w:rPr>
            <w:rFonts w:ascii="PT Astra Serif" w:hAnsi="PT Astra Serif"/>
            <w:sz w:val="28"/>
            <w:szCs w:val="28"/>
          </w:rPr>
          <w:t>N 137-ФЗ</w:t>
        </w:r>
      </w:hyperlink>
      <w:r w:rsidRPr="00553282">
        <w:rPr>
          <w:rFonts w:ascii="PT Astra Serif" w:hAnsi="PT Astra Serif"/>
          <w:sz w:val="28"/>
          <w:szCs w:val="28"/>
        </w:rPr>
        <w:t xml:space="preserve">, от 17.12.2009 </w:t>
      </w:r>
      <w:hyperlink r:id="rId53">
        <w:r w:rsidRPr="00553282">
          <w:rPr>
            <w:rFonts w:ascii="PT Astra Serif" w:hAnsi="PT Astra Serif"/>
            <w:sz w:val="28"/>
            <w:szCs w:val="28"/>
          </w:rPr>
          <w:t>N 318-ФЗ</w:t>
        </w:r>
      </w:hyperlink>
      <w:r w:rsidRPr="00553282">
        <w:rPr>
          <w:rFonts w:ascii="PT Astra Serif" w:hAnsi="PT Astra Serif"/>
          <w:sz w:val="28"/>
          <w:szCs w:val="28"/>
        </w:rPr>
        <w:t xml:space="preserve">, от 02.07.2021 </w:t>
      </w:r>
      <w:hyperlink r:id="rId54">
        <w:r w:rsidRPr="00553282">
          <w:rPr>
            <w:rFonts w:ascii="PT Astra Serif" w:hAnsi="PT Astra Serif"/>
            <w:sz w:val="28"/>
            <w:szCs w:val="28"/>
          </w:rPr>
          <w:t>N 305-ФЗ</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Не подлежат налогообложению (освобождаются от налогообложения):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на безвозмездной основе имущества, необходимого для выполнения работ по соглашению, между инвестором по соглашению и оператором соглашения в соответствии с программой работ и сметой расходов, которые утверждены в установленном соглашением порядке;</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организацией, являющейся участником не имеющего статуса юридического лица объединения организаций, выступающего в качестве инвестора в соглашении, другим участникам такого объединения соответствующей доли произведенной продукции, полученной инвестором по условиям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передача налогоплательщиком в собственность государства вновь созданного или приобретенного налогоплательщиком имущества, использованного для выполнения работ по соглашению и подлежащего передаче государству в соответствии с условиями соглашения.</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346.40. Особенности представления налоговых деклараций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bookmarkStart w:id="10" w:name="P24775"/>
      <w:bookmarkEnd w:id="10"/>
      <w:r w:rsidRPr="00553282">
        <w:rPr>
          <w:rFonts w:ascii="PT Astra Serif" w:hAnsi="PT Astra Serif"/>
          <w:sz w:val="28"/>
          <w:szCs w:val="28"/>
        </w:rPr>
        <w:t xml:space="preserve">1. По налогам, предусмотренным </w:t>
      </w:r>
      <w:hyperlink w:anchor="P24628">
        <w:r w:rsidRPr="00553282">
          <w:rPr>
            <w:rFonts w:ascii="PT Astra Serif" w:hAnsi="PT Astra Serif"/>
            <w:sz w:val="28"/>
            <w:szCs w:val="28"/>
          </w:rPr>
          <w:t>статьей 346.35</w:t>
        </w:r>
      </w:hyperlink>
      <w:r w:rsidRPr="00553282">
        <w:rPr>
          <w:rFonts w:ascii="PT Astra Serif" w:hAnsi="PT Astra Serif"/>
          <w:sz w:val="28"/>
          <w:szCs w:val="28"/>
        </w:rPr>
        <w:t xml:space="preserve"> настоящего Кодекса, налогоплательщик представляет в налоговые органы, в которых он состоит на учете, по местонахождению участка недр, если иное не предусмотрено настоящим пунктом, предоставленного в пользование на условиях соглашения, налоговые </w:t>
      </w:r>
      <w:hyperlink r:id="rId55">
        <w:r w:rsidRPr="00553282">
          <w:rPr>
            <w:rFonts w:ascii="PT Astra Serif" w:hAnsi="PT Astra Serif"/>
            <w:sz w:val="28"/>
            <w:szCs w:val="28"/>
          </w:rPr>
          <w:t>декларации</w:t>
        </w:r>
      </w:hyperlink>
      <w:r w:rsidRPr="00553282">
        <w:rPr>
          <w:rFonts w:ascii="PT Astra Serif" w:hAnsi="PT Astra Serif"/>
          <w:sz w:val="28"/>
          <w:szCs w:val="28"/>
        </w:rPr>
        <w:t xml:space="preserve"> по каждому налогу, по каждому соглашению отдельно от другой деятельности.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30.12.2006 </w:t>
      </w:r>
      <w:hyperlink r:id="rId56">
        <w:r w:rsidRPr="00553282">
          <w:rPr>
            <w:rFonts w:ascii="PT Astra Serif" w:hAnsi="PT Astra Serif"/>
            <w:sz w:val="28"/>
            <w:szCs w:val="28"/>
          </w:rPr>
          <w:t>N 268-ФЗ</w:t>
        </w:r>
      </w:hyperlink>
      <w:r w:rsidRPr="00553282">
        <w:rPr>
          <w:rFonts w:ascii="PT Astra Serif" w:hAnsi="PT Astra Serif"/>
          <w:sz w:val="28"/>
          <w:szCs w:val="28"/>
        </w:rPr>
        <w:t xml:space="preserve">, от 27.07.2010 </w:t>
      </w:r>
      <w:hyperlink r:id="rId57">
        <w:r w:rsidRPr="00553282">
          <w:rPr>
            <w:rFonts w:ascii="PT Astra Serif" w:hAnsi="PT Astra Serif"/>
            <w:sz w:val="28"/>
            <w:szCs w:val="28"/>
          </w:rPr>
          <w:t>N 229-ФЗ</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участок недр, предоставляемый в пользование на условиях соглашения, расположен на континентальном шельфе Российской Федерации и (или) в пределах исключительной экономической зоны Российской Федерации, налогоплательщик представляет налоговые декларации по </w:t>
      </w:r>
      <w:r w:rsidRPr="00553282">
        <w:rPr>
          <w:rFonts w:ascii="PT Astra Serif" w:hAnsi="PT Astra Serif"/>
          <w:sz w:val="28"/>
          <w:szCs w:val="28"/>
        </w:rPr>
        <w:lastRenderedPageBreak/>
        <w:t xml:space="preserve">налогам, предусмотренным </w:t>
      </w:r>
      <w:hyperlink w:anchor="P24615">
        <w:r w:rsidRPr="00553282">
          <w:rPr>
            <w:rFonts w:ascii="PT Astra Serif" w:hAnsi="PT Astra Serif"/>
            <w:sz w:val="28"/>
            <w:szCs w:val="28"/>
          </w:rPr>
          <w:t>статьей 346.35</w:t>
        </w:r>
      </w:hyperlink>
      <w:r w:rsidRPr="00553282">
        <w:rPr>
          <w:rFonts w:ascii="PT Astra Serif" w:hAnsi="PT Astra Serif"/>
          <w:sz w:val="28"/>
          <w:szCs w:val="28"/>
        </w:rPr>
        <w:t xml:space="preserve"> настоящего Кодекса, в налоговые органы, в которых он состоит на учете, по его местонахождению.</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27.07.2010 N 229-ФЗ)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в соответствии со </w:t>
      </w:r>
      <w:hyperlink r:id="rId59">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отнесенные к категории крупнейших, представляют налоговые декларации (расчеты) в налоговый орган по месту учета в качестве крупнейших налогоплательщиков.</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0">
        <w:r w:rsidRPr="00553282">
          <w:rPr>
            <w:rFonts w:ascii="PT Astra Serif" w:hAnsi="PT Astra Serif"/>
            <w:sz w:val="28"/>
            <w:szCs w:val="28"/>
          </w:rPr>
          <w:t>законом</w:t>
        </w:r>
      </w:hyperlink>
      <w:r w:rsidRPr="00553282">
        <w:rPr>
          <w:rFonts w:ascii="PT Astra Serif" w:hAnsi="PT Astra Serif"/>
          <w:sz w:val="28"/>
          <w:szCs w:val="28"/>
        </w:rPr>
        <w:t xml:space="preserve"> от 30.12.2006 N 268-ФЗ)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61">
        <w:r w:rsidRPr="00553282">
          <w:rPr>
            <w:rFonts w:ascii="PT Astra Serif" w:hAnsi="PT Astra Serif"/>
            <w:sz w:val="28"/>
            <w:szCs w:val="28"/>
          </w:rPr>
          <w:t>закон</w:t>
        </w:r>
      </w:hyperlink>
      <w:r w:rsidRPr="00553282">
        <w:rPr>
          <w:rFonts w:ascii="PT Astra Serif" w:hAnsi="PT Astra Serif"/>
          <w:sz w:val="28"/>
          <w:szCs w:val="28"/>
        </w:rPr>
        <w:t xml:space="preserve"> от 27.07.2010 N 229-ФЗ.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62">
        <w:r w:rsidRPr="00553282">
          <w:rPr>
            <w:rFonts w:ascii="PT Astra Serif" w:hAnsi="PT Astra Serif"/>
            <w:sz w:val="28"/>
            <w:szCs w:val="28"/>
          </w:rPr>
          <w:t>закон</w:t>
        </w:r>
      </w:hyperlink>
      <w:r w:rsidRPr="00553282">
        <w:rPr>
          <w:rFonts w:ascii="PT Astra Serif" w:hAnsi="PT Astra Serif"/>
          <w:sz w:val="28"/>
          <w:szCs w:val="28"/>
        </w:rPr>
        <w:t xml:space="preserve"> от 29.06.2004 N 58-ФЗ.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Налогоплательщик ежегодно в срок не позднее 31 декабря года, предшествующего планируемому, представляет в налоговые органы, указанные в </w:t>
      </w:r>
      <w:hyperlink w:anchor="P2477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утвержденные в порядке, установленном соглашением, программу работ и смету расходов по соглашению на следующий год.</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вновь введенным соглашениям в срок до начала работ налогоплательщик представляет в налоговые органы, указанные в </w:t>
      </w:r>
      <w:hyperlink w:anchor="P2477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утвержденные в порядке, установленном соглашением, программу работ и смету расходов по соглашению на текущий год.</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внесения изменений и (или) дополнений в программу работ и смету расходов налогоплательщик обязан представить указанные изменения и (или) дополнения в срок не позднее 10 дней с даты их утверждения в установленном соглашением порядке.</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346.41. Особенности учета налогоплательщиков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bookmarkStart w:id="11" w:name="P24789"/>
      <w:bookmarkEnd w:id="11"/>
      <w:r w:rsidRPr="00553282">
        <w:rPr>
          <w:rFonts w:ascii="PT Astra Serif" w:hAnsi="PT Astra Serif"/>
          <w:sz w:val="28"/>
          <w:szCs w:val="28"/>
        </w:rPr>
        <w:t xml:space="preserve">1. Налогоплательщики подлежат постановке на учет в налоговом органе по местонахождению участка недр, предоставленного инвестору в пользование на условиях соглашения, за исключением случаев, предусмотренных </w:t>
      </w:r>
      <w:hyperlink w:anchor="P24791">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в качестве инвестора по соглашению выступает объединение организаций, не имеющее статуса юридического лица, постановке на учет в налоговом органе по местонахождению участка недр, предоставляемого в пользование на условиях соглашения, подлежат все организации, входящие в состав указанного объединения, за исключением случаев, предусмотренных </w:t>
      </w:r>
      <w:hyperlink w:anchor="P24791">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CE4D25" w:rsidRPr="00553282" w:rsidRDefault="00CE4D25" w:rsidP="00CE4D25">
      <w:pPr>
        <w:pStyle w:val="ConsPlusNormal"/>
        <w:spacing w:before="220"/>
        <w:ind w:firstLine="540"/>
        <w:jc w:val="both"/>
        <w:rPr>
          <w:rFonts w:ascii="PT Astra Serif" w:hAnsi="PT Astra Serif"/>
          <w:sz w:val="28"/>
          <w:szCs w:val="28"/>
        </w:rPr>
      </w:pPr>
      <w:bookmarkStart w:id="12" w:name="P24791"/>
      <w:bookmarkEnd w:id="12"/>
      <w:r w:rsidRPr="00553282">
        <w:rPr>
          <w:rFonts w:ascii="PT Astra Serif" w:hAnsi="PT Astra Serif"/>
          <w:sz w:val="28"/>
          <w:szCs w:val="28"/>
        </w:rPr>
        <w:t xml:space="preserve">3. Если участок недр, предоставляемый в пользование на условиях соглашения, расположен на континентальном шельфе Российской Федерации </w:t>
      </w:r>
      <w:r w:rsidRPr="00553282">
        <w:rPr>
          <w:rFonts w:ascii="PT Astra Serif" w:hAnsi="PT Astra Serif"/>
          <w:sz w:val="28"/>
          <w:szCs w:val="28"/>
        </w:rPr>
        <w:lastRenderedPageBreak/>
        <w:t>и (или) в пределах исключительной экономической зоны Российской Федерации, постановка налогоплательщика на учет производится в налоговом органе по его местонахождению.</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63">
        <w:r w:rsidRPr="00553282">
          <w:rPr>
            <w:rFonts w:ascii="PT Astra Serif" w:hAnsi="PT Astra Serif"/>
            <w:sz w:val="28"/>
            <w:szCs w:val="28"/>
          </w:rPr>
          <w:t>Особенности</w:t>
        </w:r>
      </w:hyperlink>
      <w:r w:rsidRPr="00553282">
        <w:rPr>
          <w:rFonts w:ascii="PT Astra Serif" w:hAnsi="PT Astra Serif"/>
          <w:sz w:val="28"/>
          <w:szCs w:val="28"/>
        </w:rPr>
        <w:t xml:space="preserve"> учета иностранных организаций, выступающих в качестве инвестора по соглашению или оператора соглашения, устанавливаются Министерством финансов Российской Федерации.</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4">
        <w:r w:rsidRPr="00553282">
          <w:rPr>
            <w:rFonts w:ascii="PT Astra Serif" w:hAnsi="PT Astra Serif"/>
            <w:sz w:val="28"/>
            <w:szCs w:val="28"/>
          </w:rPr>
          <w:t>закона</w:t>
        </w:r>
      </w:hyperlink>
      <w:r w:rsidRPr="00553282">
        <w:rPr>
          <w:rFonts w:ascii="PT Astra Serif" w:hAnsi="PT Astra Serif"/>
          <w:sz w:val="28"/>
          <w:szCs w:val="28"/>
        </w:rPr>
        <w:t xml:space="preserve"> от 29.06.2004 N 58-ФЗ)</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Заявление о постановке на учет в налоговом органе подается в налоговые органы в соответствии с </w:t>
      </w:r>
      <w:hyperlink w:anchor="P24789">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w:anchor="P24791">
        <w:r w:rsidRPr="00553282">
          <w:rPr>
            <w:rFonts w:ascii="PT Astra Serif" w:hAnsi="PT Astra Serif"/>
            <w:sz w:val="28"/>
            <w:szCs w:val="28"/>
          </w:rPr>
          <w:t>3</w:t>
        </w:r>
      </w:hyperlink>
      <w:r w:rsidRPr="00553282">
        <w:rPr>
          <w:rFonts w:ascii="PT Astra Serif" w:hAnsi="PT Astra Serif"/>
          <w:sz w:val="28"/>
          <w:szCs w:val="28"/>
        </w:rPr>
        <w:t xml:space="preserve"> настоящей статьи в течение 10 дней с даты вступления соответствующего соглашения в силу.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65">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постановке на учет в налоговом органе устанавливается федеральным органом исполнительной власти, уполномоченным по контролю и надзору в области налогов и сборов.</w:t>
      </w:r>
    </w:p>
    <w:p w:rsidR="00CE4D25" w:rsidRPr="00553282" w:rsidRDefault="00CE4D25" w:rsidP="00CE4D25">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29.06.2004 </w:t>
      </w:r>
      <w:hyperlink r:id="rId66">
        <w:r w:rsidRPr="00553282">
          <w:rPr>
            <w:rFonts w:ascii="PT Astra Serif" w:hAnsi="PT Astra Serif"/>
            <w:sz w:val="28"/>
            <w:szCs w:val="28"/>
          </w:rPr>
          <w:t>N 58-ФЗ</w:t>
        </w:r>
      </w:hyperlink>
      <w:r w:rsidRPr="00553282">
        <w:rPr>
          <w:rFonts w:ascii="PT Astra Serif" w:hAnsi="PT Astra Serif"/>
          <w:sz w:val="28"/>
          <w:szCs w:val="28"/>
        </w:rPr>
        <w:t xml:space="preserve">, от 29.07.2004 </w:t>
      </w:r>
      <w:hyperlink r:id="rId67">
        <w:r w:rsidRPr="00553282">
          <w:rPr>
            <w:rFonts w:ascii="PT Astra Serif" w:hAnsi="PT Astra Serif"/>
            <w:sz w:val="28"/>
            <w:szCs w:val="28"/>
          </w:rPr>
          <w:t>N 95-ФЗ</w:t>
        </w:r>
      </w:hyperlink>
      <w:r w:rsidRPr="00553282">
        <w:rPr>
          <w:rFonts w:ascii="PT Astra Serif" w:hAnsi="PT Astra Serif"/>
          <w:sz w:val="28"/>
          <w:szCs w:val="28"/>
        </w:rPr>
        <w:t>)</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подаче заявления о постановке на учет в налоговом органе налогоплательщик одновременно с указанным заявлением представляет наряду с документами, указанными в </w:t>
      </w:r>
      <w:hyperlink r:id="rId68">
        <w:r w:rsidRPr="00553282">
          <w:rPr>
            <w:rFonts w:ascii="PT Astra Serif" w:hAnsi="PT Astra Serif"/>
            <w:sz w:val="28"/>
            <w:szCs w:val="28"/>
          </w:rPr>
          <w:t>статье 84</w:t>
        </w:r>
      </w:hyperlink>
      <w:r w:rsidRPr="00553282">
        <w:rPr>
          <w:rFonts w:ascii="PT Astra Serif" w:hAnsi="PT Astra Serif"/>
          <w:sz w:val="28"/>
          <w:szCs w:val="28"/>
        </w:rPr>
        <w:t xml:space="preserve"> настоящего Кодекса, документы, предусмотренные </w:t>
      </w:r>
      <w:hyperlink w:anchor="P24621">
        <w:r w:rsidRPr="00553282">
          <w:rPr>
            <w:rFonts w:ascii="PT Astra Serif" w:hAnsi="PT Astra Serif"/>
            <w:sz w:val="28"/>
            <w:szCs w:val="28"/>
          </w:rPr>
          <w:t>пунктом 2 статьи 346.35</w:t>
        </w:r>
      </w:hyperlink>
      <w:r w:rsidRPr="00553282">
        <w:rPr>
          <w:rFonts w:ascii="PT Astra Serif" w:hAnsi="PT Astra Serif"/>
          <w:sz w:val="28"/>
          <w:szCs w:val="28"/>
        </w:rPr>
        <w:t xml:space="preserve"> настоящего Кодекса.</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с 1 января 2026 года. - Федеральный </w:t>
      </w:r>
      <w:hyperlink r:id="rId69">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346.42. Особенности проведения выездных налоговых проверок при выполнении соглашений</w:t>
      </w:r>
    </w:p>
    <w:p w:rsidR="00CE4D25" w:rsidRPr="00553282" w:rsidRDefault="00CE4D25" w:rsidP="00CE4D25">
      <w:pPr>
        <w:pStyle w:val="ConsPlusNormal"/>
        <w:jc w:val="both"/>
        <w:rPr>
          <w:rFonts w:ascii="PT Astra Serif" w:hAnsi="PT Astra Serif"/>
          <w:sz w:val="28"/>
          <w:szCs w:val="28"/>
        </w:rPr>
      </w:pPr>
    </w:p>
    <w:p w:rsidR="00CE4D25" w:rsidRPr="00553282" w:rsidRDefault="00CE4D25" w:rsidP="00CE4D25">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Выездной налоговой проверкой может быть охвачен любой период в течение срока действия соглашения с учетом положений </w:t>
      </w:r>
      <w:hyperlink r:id="rId70">
        <w:r w:rsidRPr="00553282">
          <w:rPr>
            <w:rFonts w:ascii="PT Astra Serif" w:hAnsi="PT Astra Serif"/>
            <w:sz w:val="28"/>
            <w:szCs w:val="28"/>
          </w:rPr>
          <w:t>статьи 87</w:t>
        </w:r>
      </w:hyperlink>
      <w:r w:rsidRPr="00553282">
        <w:rPr>
          <w:rFonts w:ascii="PT Astra Serif" w:hAnsi="PT Astra Serif"/>
          <w:sz w:val="28"/>
          <w:szCs w:val="28"/>
        </w:rPr>
        <w:t xml:space="preserve"> настоящего Кодекса начиная с года вступления соглашения в силу.</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Для целей налогового контроля инвестор по соглашению или оператор соглашения обязан хранить первичные документы, связанные с исчислением и уплатой налогов, в течение всего срока действия соглашения.</w:t>
      </w:r>
    </w:p>
    <w:p w:rsidR="00CE4D25" w:rsidRPr="00553282" w:rsidRDefault="00CE4D25" w:rsidP="00CE4D25">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Выездная налоговая проверка инвестора по соглашению или оператора соглашения в связи с деятельностью по соглашению не может продолжаться более шести месяцев. При проведении выездных проверок организаций, имеющих филиалы и представительства, срок проведения проверки увеличивается на один месяц для проведения проверки каждого филиала и представительства.</w:t>
      </w:r>
    </w:p>
    <w:p w:rsidR="003B5267" w:rsidRPr="00CE4D25" w:rsidRDefault="003B5267" w:rsidP="00CE4D25">
      <w:pPr>
        <w:rPr>
          <w:rFonts w:eastAsiaTheme="minorHAnsi"/>
        </w:rPr>
      </w:pPr>
      <w:bookmarkStart w:id="13" w:name="_GoBack"/>
      <w:bookmarkEnd w:id="13"/>
    </w:p>
    <w:sectPr w:rsidR="003B5267" w:rsidRPr="00CE4D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916"/>
    <w:rsid w:val="00003162"/>
    <w:rsid w:val="00027A28"/>
    <w:rsid w:val="00050046"/>
    <w:rsid w:val="000D3C1D"/>
    <w:rsid w:val="001B27E3"/>
    <w:rsid w:val="00266A5E"/>
    <w:rsid w:val="00304620"/>
    <w:rsid w:val="0035776A"/>
    <w:rsid w:val="003B5267"/>
    <w:rsid w:val="003E0D32"/>
    <w:rsid w:val="00432079"/>
    <w:rsid w:val="00470A2B"/>
    <w:rsid w:val="005546AB"/>
    <w:rsid w:val="005A0730"/>
    <w:rsid w:val="005F09C9"/>
    <w:rsid w:val="00600875"/>
    <w:rsid w:val="00620C14"/>
    <w:rsid w:val="00670696"/>
    <w:rsid w:val="006E0931"/>
    <w:rsid w:val="006F6916"/>
    <w:rsid w:val="009B638E"/>
    <w:rsid w:val="00A61F1A"/>
    <w:rsid w:val="00AD1296"/>
    <w:rsid w:val="00AF2DE5"/>
    <w:rsid w:val="00B40648"/>
    <w:rsid w:val="00B52BF3"/>
    <w:rsid w:val="00BA7DAB"/>
    <w:rsid w:val="00C35CF2"/>
    <w:rsid w:val="00C51A5E"/>
    <w:rsid w:val="00CA5510"/>
    <w:rsid w:val="00CB056C"/>
    <w:rsid w:val="00CE4D25"/>
    <w:rsid w:val="00D11239"/>
    <w:rsid w:val="00D54FF4"/>
    <w:rsid w:val="00DE125D"/>
    <w:rsid w:val="00DF30EC"/>
    <w:rsid w:val="00E20224"/>
    <w:rsid w:val="00F45882"/>
    <w:rsid w:val="00FA448E"/>
    <w:rsid w:val="00FE4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F69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F69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F6916"/>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CA5510"/>
    <w:rPr>
      <w:rFonts w:ascii="Tahoma" w:hAnsi="Tahoma" w:cs="Tahoma"/>
      <w:sz w:val="16"/>
      <w:szCs w:val="16"/>
    </w:rPr>
  </w:style>
  <w:style w:type="character" w:customStyle="1" w:styleId="a4">
    <w:name w:val="Текст выноски Знак"/>
    <w:basedOn w:val="a0"/>
    <w:link w:val="a3"/>
    <w:uiPriority w:val="99"/>
    <w:semiHidden/>
    <w:rsid w:val="00CA551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9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F69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6F69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F6916"/>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CA5510"/>
    <w:rPr>
      <w:rFonts w:ascii="Tahoma" w:hAnsi="Tahoma" w:cs="Tahoma"/>
      <w:sz w:val="16"/>
      <w:szCs w:val="16"/>
    </w:rPr>
  </w:style>
  <w:style w:type="character" w:customStyle="1" w:styleId="a4">
    <w:name w:val="Текст выноски Знак"/>
    <w:basedOn w:val="a0"/>
    <w:link w:val="a3"/>
    <w:uiPriority w:val="99"/>
    <w:semiHidden/>
    <w:rsid w:val="00CA551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7936&amp;dst=101460" TargetMode="External"/><Relationship Id="rId18" Type="http://schemas.openxmlformats.org/officeDocument/2006/relationships/hyperlink" Target="https://login.consultant.ru/link/?req=doc&amp;base=LAW&amp;n=370212&amp;dst=100212" TargetMode="External"/><Relationship Id="rId26" Type="http://schemas.openxmlformats.org/officeDocument/2006/relationships/hyperlink" Target="https://login.consultant.ru/link/?req=doc&amp;base=LAW&amp;n=46029&amp;dst=100009" TargetMode="External"/><Relationship Id="rId39" Type="http://schemas.openxmlformats.org/officeDocument/2006/relationships/hyperlink" Target="https://login.consultant.ru/link/?req=doc&amp;base=LAW&amp;n=537936&amp;dst=101465" TargetMode="External"/><Relationship Id="rId21" Type="http://schemas.openxmlformats.org/officeDocument/2006/relationships/hyperlink" Target="https://login.consultant.ru/link/?req=doc&amp;base=LAW&amp;n=389296&amp;dst=100187" TargetMode="External"/><Relationship Id="rId34" Type="http://schemas.openxmlformats.org/officeDocument/2006/relationships/hyperlink" Target="https://login.consultant.ru/link/?req=doc&amp;base=LAW&amp;n=536617&amp;dst=101017" TargetMode="External"/><Relationship Id="rId42" Type="http://schemas.openxmlformats.org/officeDocument/2006/relationships/hyperlink" Target="https://login.consultant.ru/link/?req=doc&amp;base=LAW&amp;n=179481&amp;dst=100008" TargetMode="External"/><Relationship Id="rId47" Type="http://schemas.openxmlformats.org/officeDocument/2006/relationships/hyperlink" Target="https://login.consultant.ru/link/?req=doc&amp;base=LAW&amp;n=149044&amp;dst=100031" TargetMode="External"/><Relationship Id="rId50" Type="http://schemas.openxmlformats.org/officeDocument/2006/relationships/hyperlink" Target="https://login.consultant.ru/link/?req=doc&amp;base=LAW&amp;n=12453" TargetMode="External"/><Relationship Id="rId55" Type="http://schemas.openxmlformats.org/officeDocument/2006/relationships/hyperlink" Target="https://login.consultant.ru/link/?req=doc&amp;base=LAW&amp;n=217353&amp;dst=100022" TargetMode="External"/><Relationship Id="rId63" Type="http://schemas.openxmlformats.org/officeDocument/2006/relationships/hyperlink" Target="https://login.consultant.ru/link/?req=doc&amp;base=LAW&amp;n=47243&amp;dst=100065" TargetMode="External"/><Relationship Id="rId68" Type="http://schemas.openxmlformats.org/officeDocument/2006/relationships/hyperlink" Target="https://login.consultant.ru/link/?req=doc&amp;base=LAW&amp;n=519035&amp;dst=101328" TargetMode="External"/><Relationship Id="rId7" Type="http://schemas.openxmlformats.org/officeDocument/2006/relationships/hyperlink" Target="https://login.consultant.ru/link/?req=doc&amp;base=LAW&amp;n=370212&amp;dst=100017"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370212&amp;dst=100098" TargetMode="External"/><Relationship Id="rId29" Type="http://schemas.openxmlformats.org/officeDocument/2006/relationships/hyperlink" Target="https://login.consultant.ru/link/?req=doc&amp;base=LAW&amp;n=464265&amp;dst=100400" TargetMode="External"/><Relationship Id="rId1" Type="http://schemas.openxmlformats.org/officeDocument/2006/relationships/styles" Target="styles.xml"/><Relationship Id="rId6" Type="http://schemas.openxmlformats.org/officeDocument/2006/relationships/hyperlink" Target="https://login.consultant.ru/link/?req=doc&amp;base=LAW&amp;n=508506&amp;dst=102505" TargetMode="External"/><Relationship Id="rId11" Type="http://schemas.openxmlformats.org/officeDocument/2006/relationships/hyperlink" Target="https://login.consultant.ru/link/?req=doc&amp;base=LAW&amp;n=470964&amp;dst=100328" TargetMode="External"/><Relationship Id="rId24" Type="http://schemas.openxmlformats.org/officeDocument/2006/relationships/hyperlink" Target="https://login.consultant.ru/link/?req=doc&amp;base=LAW&amp;n=57433&amp;dst=100009" TargetMode="External"/><Relationship Id="rId32" Type="http://schemas.openxmlformats.org/officeDocument/2006/relationships/hyperlink" Target="https://login.consultant.ru/link/?req=doc&amp;base=LAW&amp;n=370212&amp;dst=100178" TargetMode="External"/><Relationship Id="rId37" Type="http://schemas.openxmlformats.org/officeDocument/2006/relationships/hyperlink" Target="https://login.consultant.ru/link/?req=doc&amp;base=LAW&amp;n=537936&amp;dst=101465" TargetMode="External"/><Relationship Id="rId40" Type="http://schemas.openxmlformats.org/officeDocument/2006/relationships/hyperlink" Target="https://login.consultant.ru/link/?req=doc&amp;base=LAW&amp;n=370212&amp;dst=100212" TargetMode="External"/><Relationship Id="rId45" Type="http://schemas.openxmlformats.org/officeDocument/2006/relationships/hyperlink" Target="https://login.consultant.ru/link/?req=doc&amp;base=LAW&amp;n=520134&amp;dst=101074" TargetMode="External"/><Relationship Id="rId53" Type="http://schemas.openxmlformats.org/officeDocument/2006/relationships/hyperlink" Target="https://login.consultant.ru/link/?req=doc&amp;base=LAW&amp;n=150047&amp;dst=100093" TargetMode="External"/><Relationship Id="rId58" Type="http://schemas.openxmlformats.org/officeDocument/2006/relationships/hyperlink" Target="https://login.consultant.ru/link/?req=doc&amp;base=LAW&amp;n=520139&amp;dst=100533" TargetMode="External"/><Relationship Id="rId66" Type="http://schemas.openxmlformats.org/officeDocument/2006/relationships/hyperlink" Target="https://login.consultant.ru/link/?req=doc&amp;base=LAW&amp;n=520136&amp;dst=100729" TargetMode="External"/><Relationship Id="rId5" Type="http://schemas.openxmlformats.org/officeDocument/2006/relationships/hyperlink" Target="https://login.consultant.ru/link/?req=doc&amp;base=LAW&amp;n=103331&amp;dst=100008" TargetMode="External"/><Relationship Id="rId15" Type="http://schemas.openxmlformats.org/officeDocument/2006/relationships/hyperlink" Target="https://login.consultant.ru/link/?req=doc&amp;base=LAW&amp;n=370212&amp;dst=100187" TargetMode="External"/><Relationship Id="rId23" Type="http://schemas.openxmlformats.org/officeDocument/2006/relationships/hyperlink" Target="https://login.consultant.ru/link/?req=doc&amp;base=LAW&amp;n=519035&amp;dst=79" TargetMode="External"/><Relationship Id="rId28" Type="http://schemas.openxmlformats.org/officeDocument/2006/relationships/hyperlink" Target="https://login.consultant.ru/link/?req=doc&amp;base=LAW&amp;n=370212&amp;dst=100098" TargetMode="External"/><Relationship Id="rId36" Type="http://schemas.openxmlformats.org/officeDocument/2006/relationships/hyperlink" Target="https://login.consultant.ru/link/?req=doc&amp;base=LAW&amp;n=537936&amp;dst=101463" TargetMode="External"/><Relationship Id="rId49" Type="http://schemas.openxmlformats.org/officeDocument/2006/relationships/hyperlink" Target="https://login.consultant.ru/link/?req=doc&amp;base=LAW&amp;n=520281&amp;dst=100895" TargetMode="External"/><Relationship Id="rId57" Type="http://schemas.openxmlformats.org/officeDocument/2006/relationships/hyperlink" Target="https://login.consultant.ru/link/?req=doc&amp;base=LAW&amp;n=520139&amp;dst=100532" TargetMode="External"/><Relationship Id="rId61" Type="http://schemas.openxmlformats.org/officeDocument/2006/relationships/hyperlink" Target="https://login.consultant.ru/link/?req=doc&amp;base=LAW&amp;n=520139&amp;dst=100534" TargetMode="External"/><Relationship Id="rId10" Type="http://schemas.openxmlformats.org/officeDocument/2006/relationships/hyperlink" Target="https://login.consultant.ru/link/?req=doc&amp;base=LAW&amp;n=370212&amp;dst=100098" TargetMode="External"/><Relationship Id="rId19" Type="http://schemas.openxmlformats.org/officeDocument/2006/relationships/hyperlink" Target="https://login.consultant.ru/link/?req=doc&amp;base=LAW&amp;n=464265&amp;dst=100398" TargetMode="External"/><Relationship Id="rId31" Type="http://schemas.openxmlformats.org/officeDocument/2006/relationships/hyperlink" Target="https://login.consultant.ru/link/?req=doc&amp;base=LAW&amp;n=220244&amp;dst=100008" TargetMode="External"/><Relationship Id="rId44" Type="http://schemas.openxmlformats.org/officeDocument/2006/relationships/hyperlink" Target="https://login.consultant.ru/link/?req=doc&amp;base=LAW&amp;n=370212&amp;dst=100236" TargetMode="External"/><Relationship Id="rId52" Type="http://schemas.openxmlformats.org/officeDocument/2006/relationships/hyperlink" Target="https://login.consultant.ru/link/?req=doc&amp;base=LAW&amp;n=520134&amp;dst=101075" TargetMode="External"/><Relationship Id="rId60" Type="http://schemas.openxmlformats.org/officeDocument/2006/relationships/hyperlink" Target="https://login.consultant.ru/link/?req=doc&amp;base=LAW&amp;n=520137&amp;dst=100092" TargetMode="External"/><Relationship Id="rId65" Type="http://schemas.openxmlformats.org/officeDocument/2006/relationships/hyperlink" Target="https://login.consultant.ru/link/?req=doc&amp;base=LAW&amp;n=47243&amp;dst=10003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3515&amp;dst=100016" TargetMode="External"/><Relationship Id="rId14" Type="http://schemas.openxmlformats.org/officeDocument/2006/relationships/hyperlink" Target="https://login.consultant.ru/link/?req=doc&amp;base=LAW&amp;n=370212&amp;dst=100016" TargetMode="External"/><Relationship Id="rId22" Type="http://schemas.openxmlformats.org/officeDocument/2006/relationships/hyperlink" Target="https://login.consultant.ru/link/?req=doc&amp;base=LAW&amp;n=519035&amp;dst=74" TargetMode="External"/><Relationship Id="rId27" Type="http://schemas.openxmlformats.org/officeDocument/2006/relationships/hyperlink" Target="https://login.consultant.ru/link/?req=doc&amp;base=LAW&amp;n=46028&amp;dst=100009" TargetMode="External"/><Relationship Id="rId30" Type="http://schemas.openxmlformats.org/officeDocument/2006/relationships/hyperlink" Target="https://login.consultant.ru/link/?req=doc&amp;base=LAW&amp;n=389302&amp;dst=100401" TargetMode="External"/><Relationship Id="rId35" Type="http://schemas.openxmlformats.org/officeDocument/2006/relationships/hyperlink" Target="https://login.consultant.ru/link/?req=doc&amp;base=LAW&amp;n=370212&amp;dst=100212" TargetMode="External"/><Relationship Id="rId43" Type="http://schemas.openxmlformats.org/officeDocument/2006/relationships/hyperlink" Target="https://login.consultant.ru/link/?req=doc&amp;base=LAW&amp;n=370212&amp;dst=100116" TargetMode="External"/><Relationship Id="rId48" Type="http://schemas.openxmlformats.org/officeDocument/2006/relationships/hyperlink" Target="https://login.consultant.ru/link/?req=doc&amp;base=LAW&amp;n=150047&amp;dst=100092" TargetMode="External"/><Relationship Id="rId56" Type="http://schemas.openxmlformats.org/officeDocument/2006/relationships/hyperlink" Target="https://login.consultant.ru/link/?req=doc&amp;base=LAW&amp;n=520137&amp;dst=100091" TargetMode="External"/><Relationship Id="rId64" Type="http://schemas.openxmlformats.org/officeDocument/2006/relationships/hyperlink" Target="https://login.consultant.ru/link/?req=doc&amp;base=LAW&amp;n=520136&amp;dst=100728" TargetMode="External"/><Relationship Id="rId69" Type="http://schemas.openxmlformats.org/officeDocument/2006/relationships/hyperlink" Target="https://login.consultant.ru/link/?req=doc&amp;base=LAW&amp;n=520123&amp;dst=100555" TargetMode="External"/><Relationship Id="rId8" Type="http://schemas.openxmlformats.org/officeDocument/2006/relationships/hyperlink" Target="https://login.consultant.ru/link/?req=doc&amp;base=LAW&amp;n=470964&amp;dst=100327" TargetMode="External"/><Relationship Id="rId51" Type="http://schemas.openxmlformats.org/officeDocument/2006/relationships/image" Target="media/image1.w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370212&amp;dst=100090" TargetMode="External"/><Relationship Id="rId17" Type="http://schemas.openxmlformats.org/officeDocument/2006/relationships/hyperlink" Target="https://login.consultant.ru/link/?req=doc&amp;base=LAW&amp;n=523574&amp;dst=100547" TargetMode="External"/><Relationship Id="rId25" Type="http://schemas.openxmlformats.org/officeDocument/2006/relationships/hyperlink" Target="https://login.consultant.ru/link/?req=doc&amp;base=LAW&amp;n=464265&amp;dst=100399" TargetMode="External"/><Relationship Id="rId33" Type="http://schemas.openxmlformats.org/officeDocument/2006/relationships/hyperlink" Target="https://login.consultant.ru/link/?req=doc&amp;base=LAW&amp;n=370212&amp;dst=100197" TargetMode="External"/><Relationship Id="rId38" Type="http://schemas.openxmlformats.org/officeDocument/2006/relationships/hyperlink" Target="https://login.consultant.ru/link/?req=doc&amp;base=LAW&amp;n=520113&amp;dst=100272" TargetMode="External"/><Relationship Id="rId46" Type="http://schemas.openxmlformats.org/officeDocument/2006/relationships/hyperlink" Target="https://login.consultant.ru/link/?req=doc&amp;base=LAW&amp;n=347339&amp;dst=100013" TargetMode="External"/><Relationship Id="rId59" Type="http://schemas.openxmlformats.org/officeDocument/2006/relationships/hyperlink" Target="https://login.consultant.ru/link/?req=doc&amp;base=LAW&amp;n=519035&amp;dst=6374" TargetMode="External"/><Relationship Id="rId67" Type="http://schemas.openxmlformats.org/officeDocument/2006/relationships/hyperlink" Target="https://login.consultant.ru/link/?req=doc&amp;base=LAW&amp;n=520140&amp;dst=100162" TargetMode="External"/><Relationship Id="rId20" Type="http://schemas.openxmlformats.org/officeDocument/2006/relationships/hyperlink" Target="https://login.consultant.ru/link/?req=doc&amp;base=LAW&amp;n=57433&amp;dst=100009" TargetMode="External"/><Relationship Id="rId41" Type="http://schemas.openxmlformats.org/officeDocument/2006/relationships/hyperlink" Target="https://login.consultant.ru/link/?req=doc&amp;base=LAW&amp;n=114836&amp;dst=100080" TargetMode="External"/><Relationship Id="rId54" Type="http://schemas.openxmlformats.org/officeDocument/2006/relationships/hyperlink" Target="https://login.consultant.ru/link/?req=doc&amp;base=LAW&amp;n=388995&amp;dst=100497" TargetMode="External"/><Relationship Id="rId62" Type="http://schemas.openxmlformats.org/officeDocument/2006/relationships/hyperlink" Target="https://login.consultant.ru/link/?req=doc&amp;base=LAW&amp;n=520136&amp;dst=100726" TargetMode="External"/><Relationship Id="rId70" Type="http://schemas.openxmlformats.org/officeDocument/2006/relationships/hyperlink" Target="https://login.consultant.ru/link/?req=doc&amp;base=LAW&amp;n=519035&amp;dst=6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7005</Words>
  <Characters>39933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29</cp:revision>
  <dcterms:created xsi:type="dcterms:W3CDTF">2021-12-07T09:42:00Z</dcterms:created>
  <dcterms:modified xsi:type="dcterms:W3CDTF">2026-09-14T05:26:00Z</dcterms:modified>
</cp:coreProperties>
</file>