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30953" w:rsidRPr="00830953" w:rsidTr="0083095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30953" w:rsidRPr="00830953" w:rsidRDefault="00830953">
            <w:pPr>
              <w:pStyle w:val="ConsPlusNormal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8"/>
                <w:szCs w:val="28"/>
              </w:rPr>
              <w:t>24 ноября 2003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30953" w:rsidRPr="00830953" w:rsidRDefault="00830953">
            <w:pPr>
              <w:pStyle w:val="ConsPlusNormal"/>
              <w:jc w:val="right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8"/>
                <w:szCs w:val="28"/>
              </w:rPr>
              <w:t>N 73-ЗСО</w:t>
            </w:r>
          </w:p>
        </w:tc>
      </w:tr>
    </w:tbl>
    <w:p w:rsidR="00830953" w:rsidRPr="00830953" w:rsidRDefault="0083095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РОССИЙСКАЯ ФЕДЕРАЦИЯ</w:t>
      </w: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ЗАКОН</w:t>
      </w: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САРАТОВСКОЙ ОБЛАСТИ</w:t>
      </w: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 ВВЕДЕНИИ НА ТЕРРИТОРИИ САРАТОВСКОЙ ОБЛАСТИ</w:t>
      </w: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НАЛОГА НА ИМУЩЕСТВО ОРГАНИЗАЦИЙ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19 ноября 2003 года</w:t>
      </w:r>
    </w:p>
    <w:p w:rsidR="00830953" w:rsidRPr="00830953" w:rsidRDefault="008309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0953" w:rsidRPr="008309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830953">
              <w:rPr>
                <w:rFonts w:ascii="PT Astra Serif" w:hAnsi="PT Astra Serif"/>
                <w:sz w:val="24"/>
                <w:szCs w:val="28"/>
              </w:rPr>
              <w:t>(в ред. Законов Саратовской области</w:t>
            </w:r>
            <w:proofErr w:type="gramEnd"/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06.02.2004 </w:t>
            </w:r>
            <w:hyperlink r:id="rId5">
              <w:r w:rsidRPr="00830953">
                <w:rPr>
                  <w:rFonts w:ascii="PT Astra Serif" w:hAnsi="PT Astra Serif"/>
                  <w:sz w:val="24"/>
                  <w:szCs w:val="28"/>
                </w:rPr>
                <w:t>N 4-ЗСО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26.04.2004 </w:t>
            </w:r>
            <w:hyperlink r:id="rId6">
              <w:r w:rsidRPr="00830953">
                <w:rPr>
                  <w:rFonts w:ascii="PT Astra Serif" w:hAnsi="PT Astra Serif"/>
                  <w:sz w:val="24"/>
                  <w:szCs w:val="28"/>
                </w:rPr>
                <w:t>N 19-ЗСО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31.05.2004 </w:t>
            </w:r>
            <w:hyperlink r:id="rId7">
              <w:r w:rsidRPr="00830953">
                <w:rPr>
                  <w:rFonts w:ascii="PT Astra Serif" w:hAnsi="PT Astra Serif"/>
                  <w:sz w:val="24"/>
                  <w:szCs w:val="28"/>
                </w:rPr>
                <w:t>N 25-ЗСО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01.10.2004 </w:t>
            </w:r>
            <w:hyperlink r:id="rId8">
              <w:r w:rsidRPr="00830953">
                <w:rPr>
                  <w:rFonts w:ascii="PT Astra Serif" w:hAnsi="PT Astra Serif"/>
                  <w:sz w:val="24"/>
                  <w:szCs w:val="28"/>
                </w:rPr>
                <w:t>N 50-ЗСО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28.11.2005 </w:t>
            </w:r>
            <w:hyperlink r:id="rId9">
              <w:r w:rsidRPr="00830953">
                <w:rPr>
                  <w:rFonts w:ascii="PT Astra Serif" w:hAnsi="PT Astra Serif"/>
                  <w:sz w:val="24"/>
                  <w:szCs w:val="28"/>
                </w:rPr>
                <w:t>N 110-ЗСО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01.08.2007 </w:t>
            </w:r>
            <w:hyperlink r:id="rId10">
              <w:r w:rsidRPr="00830953">
                <w:rPr>
                  <w:rFonts w:ascii="PT Astra Serif" w:hAnsi="PT Astra Serif"/>
                  <w:sz w:val="24"/>
                  <w:szCs w:val="28"/>
                </w:rPr>
                <w:t>N 130-ЗСО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01.06.2010 </w:t>
            </w:r>
            <w:hyperlink r:id="rId11">
              <w:r w:rsidRPr="00830953">
                <w:rPr>
                  <w:rFonts w:ascii="PT Astra Serif" w:hAnsi="PT Astra Serif"/>
                  <w:sz w:val="24"/>
                  <w:szCs w:val="28"/>
                </w:rPr>
                <w:t>N 79-ЗСО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26.10.2010 </w:t>
            </w:r>
            <w:hyperlink r:id="rId12">
              <w:r w:rsidRPr="00830953">
                <w:rPr>
                  <w:rFonts w:ascii="PT Astra Serif" w:hAnsi="PT Astra Serif"/>
                  <w:sz w:val="24"/>
                  <w:szCs w:val="28"/>
                </w:rPr>
                <w:t>N 193-ЗСО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25.11.2011 </w:t>
            </w:r>
            <w:hyperlink r:id="rId13">
              <w:r w:rsidRPr="00830953">
                <w:rPr>
                  <w:rFonts w:ascii="PT Astra Serif" w:hAnsi="PT Astra Serif"/>
                  <w:sz w:val="24"/>
                  <w:szCs w:val="28"/>
                </w:rPr>
                <w:t>N 166-ЗСО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25.11.2011 </w:t>
            </w:r>
            <w:hyperlink r:id="rId14">
              <w:r w:rsidRPr="00830953">
                <w:rPr>
                  <w:rFonts w:ascii="PT Astra Serif" w:hAnsi="PT Astra Serif"/>
                  <w:sz w:val="24"/>
                  <w:szCs w:val="28"/>
                </w:rPr>
                <w:t>N 167-ЗСО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25.11.2013 </w:t>
            </w:r>
            <w:hyperlink r:id="rId15">
              <w:r w:rsidRPr="00830953">
                <w:rPr>
                  <w:rFonts w:ascii="PT Astra Serif" w:hAnsi="PT Astra Serif"/>
                  <w:sz w:val="24"/>
                  <w:szCs w:val="28"/>
                </w:rPr>
                <w:t>N 198-ЗСО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03.03.2014 </w:t>
            </w:r>
            <w:hyperlink r:id="rId16">
              <w:r w:rsidRPr="00830953">
                <w:rPr>
                  <w:rFonts w:ascii="PT Astra Serif" w:hAnsi="PT Astra Serif"/>
                  <w:sz w:val="24"/>
                  <w:szCs w:val="28"/>
                </w:rPr>
                <w:t>N 29-ЗСО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25.11.2015 </w:t>
            </w:r>
            <w:hyperlink r:id="rId17">
              <w:r w:rsidRPr="00830953">
                <w:rPr>
                  <w:rFonts w:ascii="PT Astra Serif" w:hAnsi="PT Astra Serif"/>
                  <w:sz w:val="24"/>
                  <w:szCs w:val="28"/>
                </w:rPr>
                <w:t>N 149-ЗСО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25.11.2015 </w:t>
            </w:r>
            <w:hyperlink r:id="rId18">
              <w:r w:rsidRPr="00830953">
                <w:rPr>
                  <w:rFonts w:ascii="PT Astra Serif" w:hAnsi="PT Astra Serif"/>
                  <w:sz w:val="24"/>
                  <w:szCs w:val="28"/>
                </w:rPr>
                <w:t>N 155-ЗСО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03.10.2016 </w:t>
            </w:r>
            <w:hyperlink r:id="rId19">
              <w:r w:rsidRPr="00830953">
                <w:rPr>
                  <w:rFonts w:ascii="PT Astra Serif" w:hAnsi="PT Astra Serif"/>
                  <w:sz w:val="24"/>
                  <w:szCs w:val="28"/>
                </w:rPr>
                <w:t>N 124-ЗСО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25.11.2016 </w:t>
            </w:r>
            <w:hyperlink r:id="rId20">
              <w:r w:rsidRPr="00830953">
                <w:rPr>
                  <w:rFonts w:ascii="PT Astra Serif" w:hAnsi="PT Astra Serif"/>
                  <w:sz w:val="24"/>
                  <w:szCs w:val="28"/>
                </w:rPr>
                <w:t>N 145-ЗСО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27.12.2016 </w:t>
            </w:r>
            <w:hyperlink r:id="rId21">
              <w:r w:rsidRPr="00830953">
                <w:rPr>
                  <w:rFonts w:ascii="PT Astra Serif" w:hAnsi="PT Astra Serif"/>
                  <w:sz w:val="24"/>
                  <w:szCs w:val="28"/>
                </w:rPr>
                <w:t>N 172-ЗСО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26.10.2017 </w:t>
            </w:r>
            <w:hyperlink r:id="rId22">
              <w:r w:rsidRPr="00830953">
                <w:rPr>
                  <w:rFonts w:ascii="PT Astra Serif" w:hAnsi="PT Astra Serif"/>
                  <w:sz w:val="24"/>
                  <w:szCs w:val="28"/>
                </w:rPr>
                <w:t>N 86-ЗСО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28.11.2017 </w:t>
            </w:r>
            <w:hyperlink r:id="rId23">
              <w:r w:rsidRPr="00830953">
                <w:rPr>
                  <w:rFonts w:ascii="PT Astra Serif" w:hAnsi="PT Astra Serif"/>
                  <w:sz w:val="24"/>
                  <w:szCs w:val="28"/>
                </w:rPr>
                <w:t>N 112-ЗСО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28.11.2017 </w:t>
            </w:r>
            <w:hyperlink r:id="rId24">
              <w:r w:rsidRPr="00830953">
                <w:rPr>
                  <w:rFonts w:ascii="PT Astra Serif" w:hAnsi="PT Astra Serif"/>
                  <w:sz w:val="24"/>
                  <w:szCs w:val="28"/>
                </w:rPr>
                <w:t>N 113-ЗСО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22.11.2018 </w:t>
            </w:r>
            <w:hyperlink r:id="rId25">
              <w:r w:rsidRPr="00830953">
                <w:rPr>
                  <w:rFonts w:ascii="PT Astra Serif" w:hAnsi="PT Astra Serif"/>
                  <w:sz w:val="24"/>
                  <w:szCs w:val="28"/>
                </w:rPr>
                <w:t>N 116-ЗСО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03.07.2019 </w:t>
            </w:r>
            <w:hyperlink r:id="rId26">
              <w:r w:rsidRPr="00830953">
                <w:rPr>
                  <w:rFonts w:ascii="PT Astra Serif" w:hAnsi="PT Astra Serif"/>
                  <w:sz w:val="24"/>
                  <w:szCs w:val="28"/>
                </w:rPr>
                <w:t>N 69-ЗСО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26.11.2019 </w:t>
            </w:r>
            <w:hyperlink r:id="rId27">
              <w:r w:rsidRPr="00830953">
                <w:rPr>
                  <w:rFonts w:ascii="PT Astra Serif" w:hAnsi="PT Astra Serif"/>
                  <w:sz w:val="24"/>
                  <w:szCs w:val="28"/>
                </w:rPr>
                <w:t>N 119-ЗСО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10.04.2020 </w:t>
            </w:r>
            <w:hyperlink r:id="rId28">
              <w:r w:rsidRPr="00830953">
                <w:rPr>
                  <w:rFonts w:ascii="PT Astra Serif" w:hAnsi="PT Astra Serif"/>
                  <w:sz w:val="24"/>
                  <w:szCs w:val="28"/>
                </w:rPr>
                <w:t>N 27-ЗСО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23.04.2020 </w:t>
            </w:r>
            <w:hyperlink r:id="rId29">
              <w:r w:rsidRPr="00830953">
                <w:rPr>
                  <w:rFonts w:ascii="PT Astra Serif" w:hAnsi="PT Astra Serif"/>
                  <w:sz w:val="24"/>
                  <w:szCs w:val="28"/>
                </w:rPr>
                <w:t>N 32-ЗСО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02.06.2020 </w:t>
            </w:r>
            <w:hyperlink r:id="rId30">
              <w:r w:rsidRPr="00830953">
                <w:rPr>
                  <w:rFonts w:ascii="PT Astra Serif" w:hAnsi="PT Astra Serif"/>
                  <w:sz w:val="24"/>
                  <w:szCs w:val="28"/>
                </w:rPr>
                <w:t>N 62-ЗСО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02.06.2020 </w:t>
            </w:r>
            <w:hyperlink r:id="rId31">
              <w:r w:rsidRPr="00830953">
                <w:rPr>
                  <w:rFonts w:ascii="PT Astra Serif" w:hAnsi="PT Astra Serif"/>
                  <w:sz w:val="24"/>
                  <w:szCs w:val="28"/>
                </w:rPr>
                <w:t>N 69-ЗСО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27.07.2020 </w:t>
            </w:r>
            <w:hyperlink r:id="rId32">
              <w:r w:rsidRPr="00830953">
                <w:rPr>
                  <w:rFonts w:ascii="PT Astra Serif" w:hAnsi="PT Astra Serif"/>
                  <w:sz w:val="24"/>
                  <w:szCs w:val="28"/>
                </w:rPr>
                <w:t>N 100-ЗСО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27.07.2020 </w:t>
            </w:r>
            <w:hyperlink r:id="rId33">
              <w:r w:rsidRPr="00830953">
                <w:rPr>
                  <w:rFonts w:ascii="PT Astra Serif" w:hAnsi="PT Astra Serif"/>
                  <w:sz w:val="24"/>
                  <w:szCs w:val="28"/>
                </w:rPr>
                <w:t>N 101-ЗСО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18.02.2021 </w:t>
            </w:r>
            <w:hyperlink r:id="rId34">
              <w:r w:rsidRPr="00830953">
                <w:rPr>
                  <w:rFonts w:ascii="PT Astra Serif" w:hAnsi="PT Astra Serif"/>
                  <w:sz w:val="24"/>
                  <w:szCs w:val="28"/>
                </w:rPr>
                <w:t>N 17-ЗСО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06.10.2021 </w:t>
            </w:r>
            <w:hyperlink r:id="rId35">
              <w:r w:rsidRPr="00830953">
                <w:rPr>
                  <w:rFonts w:ascii="PT Astra Serif" w:hAnsi="PT Astra Serif"/>
                  <w:sz w:val="24"/>
                  <w:szCs w:val="28"/>
                </w:rPr>
                <w:t>N 111-ЗСО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27.10.2021 </w:t>
            </w:r>
            <w:hyperlink r:id="rId36">
              <w:r w:rsidRPr="00830953">
                <w:rPr>
                  <w:rFonts w:ascii="PT Astra Serif" w:hAnsi="PT Astra Serif"/>
                  <w:sz w:val="24"/>
                  <w:szCs w:val="28"/>
                </w:rPr>
                <w:t>N 116-ЗСО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09.03.2022 </w:t>
            </w:r>
            <w:hyperlink r:id="rId37">
              <w:r w:rsidRPr="00830953">
                <w:rPr>
                  <w:rFonts w:ascii="PT Astra Serif" w:hAnsi="PT Astra Serif"/>
                  <w:sz w:val="24"/>
                  <w:szCs w:val="28"/>
                </w:rPr>
                <w:t>N 19-ЗСО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27.04.2022 </w:t>
            </w:r>
            <w:hyperlink r:id="rId38">
              <w:r w:rsidRPr="00830953">
                <w:rPr>
                  <w:rFonts w:ascii="PT Astra Serif" w:hAnsi="PT Astra Serif"/>
                  <w:sz w:val="24"/>
                  <w:szCs w:val="28"/>
                </w:rPr>
                <w:t>N 62-ЗСО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28.11.2022 </w:t>
            </w:r>
            <w:hyperlink r:id="rId39">
              <w:r w:rsidRPr="00830953">
                <w:rPr>
                  <w:rFonts w:ascii="PT Astra Serif" w:hAnsi="PT Astra Serif"/>
                  <w:sz w:val="24"/>
                  <w:szCs w:val="28"/>
                </w:rPr>
                <w:t>N 140-ЗСО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27.12.2022 </w:t>
            </w:r>
            <w:hyperlink r:id="rId40">
              <w:r w:rsidRPr="00830953">
                <w:rPr>
                  <w:rFonts w:ascii="PT Astra Serif" w:hAnsi="PT Astra Serif"/>
                  <w:sz w:val="24"/>
                  <w:szCs w:val="28"/>
                </w:rPr>
                <w:t>N 175-ЗСО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26.07.2023 </w:t>
            </w:r>
            <w:hyperlink r:id="rId41">
              <w:r w:rsidRPr="00830953">
                <w:rPr>
                  <w:rFonts w:ascii="PT Astra Serif" w:hAnsi="PT Astra Serif"/>
                  <w:sz w:val="24"/>
                  <w:szCs w:val="28"/>
                </w:rPr>
                <w:t>N 87-ЗСО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02.10.2023 </w:t>
            </w:r>
            <w:hyperlink r:id="rId42">
              <w:r w:rsidRPr="00830953">
                <w:rPr>
                  <w:rFonts w:ascii="PT Astra Serif" w:hAnsi="PT Astra Serif"/>
                  <w:sz w:val="24"/>
                  <w:szCs w:val="28"/>
                </w:rPr>
                <w:t>N 109-ЗСО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28.11.2023 </w:t>
            </w:r>
            <w:hyperlink r:id="rId43">
              <w:r w:rsidRPr="00830953">
                <w:rPr>
                  <w:rFonts w:ascii="PT Astra Serif" w:hAnsi="PT Astra Serif"/>
                  <w:sz w:val="24"/>
                  <w:szCs w:val="28"/>
                </w:rPr>
                <w:t>N 129-ЗСО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01.02.2024 </w:t>
            </w:r>
            <w:hyperlink r:id="rId44">
              <w:r w:rsidRPr="00830953">
                <w:rPr>
                  <w:rFonts w:ascii="PT Astra Serif" w:hAnsi="PT Astra Serif"/>
                  <w:sz w:val="24"/>
                  <w:szCs w:val="28"/>
                </w:rPr>
                <w:t>N 2-ЗСО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03.04.2024 </w:t>
            </w:r>
            <w:hyperlink r:id="rId45">
              <w:r w:rsidRPr="00830953">
                <w:rPr>
                  <w:rFonts w:ascii="PT Astra Serif" w:hAnsi="PT Astra Serif"/>
                  <w:sz w:val="24"/>
                  <w:szCs w:val="28"/>
                </w:rPr>
                <w:t>N 32-ЗСО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 (ред. 28.11.2024),</w:t>
            </w:r>
          </w:p>
          <w:p w:rsidR="00830953" w:rsidRPr="00830953" w:rsidRDefault="008309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4"/>
                <w:szCs w:val="28"/>
              </w:rPr>
              <w:t xml:space="preserve">от 31.07.2024 </w:t>
            </w:r>
            <w:hyperlink r:id="rId46">
              <w:r w:rsidRPr="00830953">
                <w:rPr>
                  <w:rFonts w:ascii="PT Astra Serif" w:hAnsi="PT Astra Serif"/>
                  <w:sz w:val="24"/>
                  <w:szCs w:val="28"/>
                </w:rPr>
                <w:t>N 85-ЗСО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 xml:space="preserve">, от 28.11.2024 </w:t>
            </w:r>
            <w:hyperlink r:id="rId47">
              <w:r w:rsidRPr="00830953">
                <w:rPr>
                  <w:rFonts w:ascii="PT Astra Serif" w:hAnsi="PT Astra Serif"/>
                  <w:sz w:val="24"/>
                  <w:szCs w:val="28"/>
                </w:rPr>
                <w:t>N 144-ЗСО</w:t>
              </w:r>
            </w:hyperlink>
            <w:r w:rsidRPr="00830953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Статья 1. Общие положения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Настоящим Законом в соответствии с Налоговым </w:t>
      </w:r>
      <w:hyperlink r:id="rId48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 устанавливается и вводится в действие на территории Саратовской области налог на имущество организаций (далее - налог), определяются налоговая ставка, порядок его уплаты, налоговые льготы, а также особенности определения налоговой базы отдельных объектов недвижимого имущества.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Законов Саратовской области от 01.08.2007 </w:t>
      </w:r>
      <w:hyperlink r:id="rId49">
        <w:r w:rsidRPr="00830953">
          <w:rPr>
            <w:rFonts w:ascii="PT Astra Serif" w:hAnsi="PT Astra Serif"/>
            <w:sz w:val="28"/>
            <w:szCs w:val="28"/>
          </w:rPr>
          <w:t>N 130-ЗСО</w:t>
        </w:r>
      </w:hyperlink>
      <w:r w:rsidRPr="00830953">
        <w:rPr>
          <w:rFonts w:ascii="PT Astra Serif" w:hAnsi="PT Astra Serif"/>
          <w:sz w:val="28"/>
          <w:szCs w:val="28"/>
        </w:rPr>
        <w:t xml:space="preserve">, от 25.11.2015 </w:t>
      </w:r>
      <w:hyperlink r:id="rId50">
        <w:r w:rsidRPr="00830953">
          <w:rPr>
            <w:rFonts w:ascii="PT Astra Serif" w:hAnsi="PT Astra Serif"/>
            <w:sz w:val="28"/>
            <w:szCs w:val="28"/>
          </w:rPr>
          <w:t>N 149-ЗСО</w:t>
        </w:r>
      </w:hyperlink>
      <w:r w:rsidRPr="00830953">
        <w:rPr>
          <w:rFonts w:ascii="PT Astra Serif" w:hAnsi="PT Astra Serif"/>
          <w:sz w:val="28"/>
          <w:szCs w:val="28"/>
        </w:rPr>
        <w:t xml:space="preserve">, от 27.10.2021 </w:t>
      </w:r>
      <w:hyperlink r:id="rId51">
        <w:r w:rsidRPr="00830953">
          <w:rPr>
            <w:rFonts w:ascii="PT Astra Serif" w:hAnsi="PT Astra Serif"/>
            <w:sz w:val="28"/>
            <w:szCs w:val="28"/>
          </w:rPr>
          <w:t>N 116-ЗСО</w:t>
        </w:r>
      </w:hyperlink>
      <w:r w:rsidRPr="00830953">
        <w:rPr>
          <w:rFonts w:ascii="PT Astra Serif" w:hAnsi="PT Astra Serif"/>
          <w:sz w:val="28"/>
          <w:szCs w:val="28"/>
        </w:rPr>
        <w:t>)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Статья 1.1. Особенности определения налоговой базы в отношении отдельных объектов недвижимого имущества</w:t>
      </w: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52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25.11.2015 N 149-ЗСО)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1. Налоговая база определяется как кадастровая стоимость объектов недвижимого имущества по состоянию на 1 января года налогового периода, утвержденная в установленном порядке, в отношении: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43"/>
      <w:bookmarkEnd w:id="0"/>
      <w:r w:rsidRPr="00830953">
        <w:rPr>
          <w:rFonts w:ascii="PT Astra Serif" w:hAnsi="PT Astra Serif"/>
          <w:sz w:val="28"/>
          <w:szCs w:val="28"/>
        </w:rPr>
        <w:t>1) административно-деловых и торговых центров (комплексов) и помещений в них;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53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06.10.2021 N 111-ЗСО)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45"/>
      <w:bookmarkEnd w:id="1"/>
      <w:proofErr w:type="gramStart"/>
      <w:r w:rsidRPr="00830953">
        <w:rPr>
          <w:rFonts w:ascii="PT Astra Serif" w:hAnsi="PT Astra Serif"/>
          <w:sz w:val="28"/>
          <w:szCs w:val="28"/>
        </w:rPr>
        <w:t>2) нежилых помещений, назначение, разрешенное использование или наименование которых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обслуживания;</w:t>
      </w:r>
      <w:proofErr w:type="gramEnd"/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2 в ред. </w:t>
      </w:r>
      <w:hyperlink r:id="rId54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06.10.2021 N 111-ЗСО)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3) объектов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объектов недвижимого имущества иностранных организаций, не относящихся к деятельности данных организаций в Российской Федерации через постоянные представительства;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4) жилых помещений, гаражей, </w:t>
      </w:r>
      <w:proofErr w:type="spellStart"/>
      <w:r w:rsidRPr="00830953">
        <w:rPr>
          <w:rFonts w:ascii="PT Astra Serif" w:hAnsi="PT Astra Serif"/>
          <w:sz w:val="28"/>
          <w:szCs w:val="28"/>
        </w:rPr>
        <w:t>машино</w:t>
      </w:r>
      <w:proofErr w:type="spellEnd"/>
      <w:r w:rsidRPr="00830953">
        <w:rPr>
          <w:rFonts w:ascii="PT Astra Serif" w:hAnsi="PT Astra Serif"/>
          <w:sz w:val="28"/>
          <w:szCs w:val="28"/>
        </w:rPr>
        <w:t>-мест, объектов незавершенного строительства, а также жилых строений, садовых домов, хозяйственных строений или сооружений, расположенных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4 в ред. </w:t>
      </w:r>
      <w:hyperlink r:id="rId55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06.10.2021 N 111-ЗСО)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2. Налоговая база, определенная как кадастровая стоимость объектов недвижимого имущества, применяется в отношении имущества, указанного в </w:t>
      </w:r>
      <w:hyperlink w:anchor="P43">
        <w:r w:rsidRPr="00830953">
          <w:rPr>
            <w:rFonts w:ascii="PT Astra Serif" w:hAnsi="PT Astra Serif"/>
            <w:sz w:val="28"/>
            <w:szCs w:val="28"/>
          </w:rPr>
          <w:t>подпунктах 1</w:t>
        </w:r>
      </w:hyperlink>
      <w:r w:rsidRPr="00830953">
        <w:rPr>
          <w:rFonts w:ascii="PT Astra Serif" w:hAnsi="PT Astra Serif"/>
          <w:sz w:val="28"/>
          <w:szCs w:val="28"/>
        </w:rPr>
        <w:t xml:space="preserve"> и </w:t>
      </w:r>
      <w:hyperlink w:anchor="P45">
        <w:r w:rsidRPr="00830953">
          <w:rPr>
            <w:rFonts w:ascii="PT Astra Serif" w:hAnsi="PT Astra Serif"/>
            <w:sz w:val="28"/>
            <w:szCs w:val="28"/>
          </w:rPr>
          <w:t>2 пункта 1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статьи, включенного в перечень объектов недвижимого имущества, формируемый уполномоченным исполнительным органом области.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gramStart"/>
      <w:r w:rsidRPr="00830953">
        <w:rPr>
          <w:rFonts w:ascii="PT Astra Serif" w:hAnsi="PT Astra Serif"/>
          <w:sz w:val="28"/>
          <w:szCs w:val="28"/>
        </w:rPr>
        <w:t>в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ред. </w:t>
      </w:r>
      <w:hyperlink r:id="rId56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28.11.2022 N 140-ЗСО)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3. Особенности определения налоговой базы </w:t>
      </w:r>
      <w:proofErr w:type="gramStart"/>
      <w:r w:rsidRPr="00830953">
        <w:rPr>
          <w:rFonts w:ascii="PT Astra Serif" w:hAnsi="PT Astra Serif"/>
          <w:sz w:val="28"/>
          <w:szCs w:val="28"/>
        </w:rPr>
        <w:t xml:space="preserve">исходя из кадастровой стоимости отдельных объектов недвижимого имущества, указанных в </w:t>
      </w:r>
      <w:hyperlink w:anchor="P43">
        <w:r w:rsidRPr="00830953">
          <w:rPr>
            <w:rFonts w:ascii="PT Astra Serif" w:hAnsi="PT Astra Serif"/>
            <w:sz w:val="28"/>
            <w:szCs w:val="28"/>
          </w:rPr>
          <w:t>подпунктах 1</w:t>
        </w:r>
      </w:hyperlink>
      <w:r w:rsidRPr="00830953">
        <w:rPr>
          <w:rFonts w:ascii="PT Astra Serif" w:hAnsi="PT Astra Serif"/>
          <w:sz w:val="28"/>
          <w:szCs w:val="28"/>
        </w:rPr>
        <w:t xml:space="preserve"> и </w:t>
      </w:r>
      <w:hyperlink w:anchor="P45">
        <w:r w:rsidRPr="00830953">
          <w:rPr>
            <w:rFonts w:ascii="PT Astra Serif" w:hAnsi="PT Astra Serif"/>
            <w:sz w:val="28"/>
            <w:szCs w:val="28"/>
          </w:rPr>
          <w:t>2 пункта 1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статьи, не распространяются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на объекты недвижимого имущества при одновременном соблюдении следующих условий: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lastRenderedPageBreak/>
        <w:t>объекты недвижимого имущества не переданы в пользование третьим лицам и используются налогоплательщиком для размещения рабочих мест, организации питания, бытового обслуживания работников, обеспечивающих его производственную деятельность по видам согласно Общероссийскому классификатору видов экономической деятельности: сельское, лесное хозяйство, охота, рыболовство и рыбоводство; обрабатывающие производства; строительство;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на земельных участках, на которых расположены указанные объекты, или на смежных с ними земельных участках находятся нежилые здания (строения, сооружения), принадлежащие налогоплательщику на праве собственности и используемые им для осуществления вышеуказанных видов производственной деятельности, и ни одно из указанных нежилых зданий (строений, сооружений) и помещений в них не передано налогоплательщиком в пользование третьим лицам.</w:t>
      </w:r>
      <w:proofErr w:type="gramEnd"/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Статья 2. Налоговая ставка</w:t>
      </w: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57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28.11.2022 N 140-ЗСО)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60"/>
      <w:bookmarkEnd w:id="2"/>
      <w:r w:rsidRPr="00830953">
        <w:rPr>
          <w:rFonts w:ascii="PT Astra Serif" w:hAnsi="PT Astra Serif"/>
          <w:sz w:val="28"/>
          <w:szCs w:val="28"/>
        </w:rPr>
        <w:t xml:space="preserve">1. Налоговая ставка устанавливается в размере 2,2 процента, за исключением случаев, предусмотренных </w:t>
      </w:r>
      <w:hyperlink w:anchor="P62">
        <w:r w:rsidRPr="00830953">
          <w:rPr>
            <w:rFonts w:ascii="PT Astra Serif" w:hAnsi="PT Astra Serif"/>
            <w:sz w:val="28"/>
            <w:szCs w:val="28"/>
          </w:rPr>
          <w:t>пунктами 2</w:t>
        </w:r>
      </w:hyperlink>
      <w:r w:rsidRPr="00830953">
        <w:rPr>
          <w:rFonts w:ascii="PT Astra Serif" w:hAnsi="PT Astra Serif"/>
          <w:sz w:val="28"/>
          <w:szCs w:val="28"/>
        </w:rPr>
        <w:t xml:space="preserve">, </w:t>
      </w:r>
      <w:hyperlink w:anchor="P64">
        <w:r w:rsidRPr="00830953">
          <w:rPr>
            <w:rFonts w:ascii="PT Astra Serif" w:hAnsi="PT Astra Serif"/>
            <w:sz w:val="28"/>
            <w:szCs w:val="28"/>
          </w:rPr>
          <w:t>3</w:t>
        </w:r>
      </w:hyperlink>
      <w:r w:rsidRPr="00830953">
        <w:rPr>
          <w:rFonts w:ascii="PT Astra Serif" w:hAnsi="PT Astra Serif"/>
          <w:sz w:val="28"/>
          <w:szCs w:val="28"/>
        </w:rPr>
        <w:t xml:space="preserve">, </w:t>
      </w:r>
      <w:hyperlink w:anchor="P66">
        <w:r w:rsidRPr="00830953">
          <w:rPr>
            <w:rFonts w:ascii="PT Astra Serif" w:hAnsi="PT Astra Serif"/>
            <w:sz w:val="28"/>
            <w:szCs w:val="28"/>
          </w:rPr>
          <w:t>4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статьи, если иное не установлено Налоговым </w:t>
      </w:r>
      <w:hyperlink r:id="rId58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59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28.11.2024 N 144-ЗСО)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62"/>
      <w:bookmarkEnd w:id="3"/>
      <w:r w:rsidRPr="00830953">
        <w:rPr>
          <w:rFonts w:ascii="PT Astra Serif" w:hAnsi="PT Astra Serif"/>
          <w:sz w:val="28"/>
          <w:szCs w:val="28"/>
        </w:rPr>
        <w:t xml:space="preserve">2. Налоговая ставка в отношении объектов недвижимого имущества, налоговая база по которым определяется как кадастровая стоимость, устанавливается в размере 2 процентов, если иное не установлено Налоговым </w:t>
      </w:r>
      <w:hyperlink r:id="rId60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gramStart"/>
      <w:r w:rsidRPr="00830953">
        <w:rPr>
          <w:rFonts w:ascii="PT Astra Serif" w:hAnsi="PT Astra Serif"/>
          <w:sz w:val="28"/>
          <w:szCs w:val="28"/>
        </w:rPr>
        <w:t>в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ред. </w:t>
      </w:r>
      <w:hyperlink r:id="rId61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28.11.2024 N 144-ЗСО)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64"/>
      <w:bookmarkEnd w:id="4"/>
      <w:r w:rsidRPr="00830953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830953">
        <w:rPr>
          <w:rFonts w:ascii="PT Astra Serif" w:hAnsi="PT Astra Serif"/>
          <w:sz w:val="28"/>
          <w:szCs w:val="28"/>
        </w:rPr>
        <w:t xml:space="preserve">Налоговая ставка в отношении жилых помещений, гаражей, </w:t>
      </w:r>
      <w:proofErr w:type="spellStart"/>
      <w:r w:rsidRPr="00830953">
        <w:rPr>
          <w:rFonts w:ascii="PT Astra Serif" w:hAnsi="PT Astra Serif"/>
          <w:sz w:val="28"/>
          <w:szCs w:val="28"/>
        </w:rPr>
        <w:t>машино</w:t>
      </w:r>
      <w:proofErr w:type="spellEnd"/>
      <w:r w:rsidRPr="00830953">
        <w:rPr>
          <w:rFonts w:ascii="PT Astra Serif" w:hAnsi="PT Astra Serif"/>
          <w:sz w:val="28"/>
          <w:szCs w:val="28"/>
        </w:rPr>
        <w:t>-мест, которые принадлежат личному фонду на праве собственности и налоговая база в отношении которых определяется как кадастровая стоимость, за исключением объектов налогообложения, кадастровая стоимость каждого из которых превышает 300 миллионов рублей, устанавливается в размере 0,3 процента.</w:t>
      </w:r>
      <w:proofErr w:type="gramEnd"/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gramStart"/>
      <w:r w:rsidRPr="00830953">
        <w:rPr>
          <w:rFonts w:ascii="PT Astra Serif" w:hAnsi="PT Astra Serif"/>
          <w:sz w:val="28"/>
          <w:szCs w:val="28"/>
        </w:rPr>
        <w:t>п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. 3 введен </w:t>
      </w:r>
      <w:hyperlink r:id="rId62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28.11.2024 N 144-ЗСО)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66"/>
      <w:bookmarkEnd w:id="5"/>
      <w:r w:rsidRPr="00830953">
        <w:rPr>
          <w:rFonts w:ascii="PT Astra Serif" w:hAnsi="PT Astra Serif"/>
          <w:sz w:val="28"/>
          <w:szCs w:val="28"/>
        </w:rPr>
        <w:t>4. Налоговая ставка в отношении объектов недвижимого имущества, налоговая база в отношении которых определяется как кадастровая стоимость и кадастровая стоимость каждого из которых превышает 300 миллионов рублей, устанавливается в размере 2 процента.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gramStart"/>
      <w:r w:rsidRPr="00830953">
        <w:rPr>
          <w:rFonts w:ascii="PT Astra Serif" w:hAnsi="PT Astra Serif"/>
          <w:sz w:val="28"/>
          <w:szCs w:val="28"/>
        </w:rPr>
        <w:t>п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. 4 введен </w:t>
      </w:r>
      <w:hyperlink r:id="rId63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28.11.2024 N 144-ЗСО)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0953" w:rsidRPr="008309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8"/>
                <w:szCs w:val="28"/>
              </w:rPr>
              <w:t xml:space="preserve">Налоговые льготы в отношении объектов </w:t>
            </w:r>
            <w:proofErr w:type="spellStart"/>
            <w:r w:rsidRPr="00830953">
              <w:rPr>
                <w:rFonts w:ascii="PT Astra Serif" w:hAnsi="PT Astra Serif"/>
                <w:sz w:val="28"/>
                <w:szCs w:val="28"/>
              </w:rPr>
              <w:t>догазификации</w:t>
            </w:r>
            <w:proofErr w:type="spellEnd"/>
            <w:r w:rsidRPr="00830953">
              <w:rPr>
                <w:rFonts w:ascii="PT Astra Serif" w:hAnsi="PT Astra Serif"/>
                <w:sz w:val="28"/>
                <w:szCs w:val="28"/>
              </w:rPr>
              <w:t xml:space="preserve"> газораспределительных сетей газораспределительных организаций, действуют по 31.12.2024.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30953" w:rsidRPr="00830953" w:rsidRDefault="00830953">
      <w:pPr>
        <w:pStyle w:val="ConsPlusTitle"/>
        <w:spacing w:before="280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Статья 3. Налоговые льготы</w:t>
      </w: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64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28.11.2022 N 140-ЗСО)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1. От налогообложения в соответствии с настоящим Законом освобождаются: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а) религиозные организации;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б) организации - в отношении имущества, переданного в безвозмездное пользование государственным общеобразовательным организациям области (далее - общеобразовательная организация).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предусмотренной настоящим подпунктом, налогоплательщику необходимо (за исключением случаев, установленных Налоговым </w:t>
      </w:r>
      <w:hyperlink r:id="rId65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договор передачи имущества в безвозмездное пользование общеобразовательной организации;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в) организации - резиденты территории опережающего развития в отношении недвижимого имущества, созданного (приобретенного) в процессе реализации ими инвестиционного проекта, - в течение пяти лет с месяца, следующего за месяцем постановки указанного имущества на бухгалтерский учет, но не более чем в течение срока существования территории опережающего развития.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66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фактическое осуществление капитальных вложений в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принадлежность имущества к категории, предусмотренной настоящим подпунктом;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соглашения об осуществлении деятельности на территории опережающего развития;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г) организации-инвесторы - в отношении недвижимого имущества, созданного (приобретенного) и не входившего в состав налогооблагаемого имущества на территории области до начала реализации инвестиционного </w:t>
      </w:r>
      <w:r w:rsidRPr="00830953">
        <w:rPr>
          <w:rFonts w:ascii="PT Astra Serif" w:hAnsi="PT Astra Serif"/>
          <w:sz w:val="28"/>
          <w:szCs w:val="28"/>
        </w:rPr>
        <w:lastRenderedPageBreak/>
        <w:t>проекта организацией-инвестором, осуществившей капитальные вложения в расположенные на территории области основные средства в объеме не менее 50 миллионов рублей, используемые организацией-инвестором исключительно для дополнительного образования детей и взрослых и (или) дополнительного профессионального образования, - в течение десяти лет с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месяца, следующего за месяцем постановки на учет указанного имущества в бухгалтерском балансе организации-налогоплательщика.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льготы, установленной настоящим подпунктом, налогоплательщику необходимо (за исключением случаев, установленных Налоговым </w:t>
      </w:r>
      <w:hyperlink r:id="rId67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фактическое осуществление капитальных вложений в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инвестиционный проект, в результате реализации которого создано (приобретено)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инвестиционный договор, заключенный с уполномоченным исполнительным органом области, в соответствии с которым создано (приобретено)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принадлежность имущества к категории, предусмотренной настоящим подпунктом;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копия (копии) лицензии (лицензий) на осуществление образовательной деятельности в сфере (сферах) дополнительного образования детей и взрослых и (или) дополнительного профессионального образования;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"г" введен </w:t>
      </w:r>
      <w:hyperlink r:id="rId68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27.12.2022 N 175-ЗСО)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д) учреждения - в отношении имущества, закрепленного за ними на праве оперативного управления, вновь созданного и введенного в эксплуатацию: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период с 1 января 2021 года по 31 декабря 2023 года, - за налоговые периоды 2024 - 2028 годов по налогу на имущество организаций;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после 1 января 2024 года, - в течение пяти лет с месяца, следующего за месяцем постановки на учет имущества в бухгалтерском балансе организации-налогоплательщика.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Основанием для использования налоговой льготы, предусмотренной настоящим подпунктом, является осуществление учреждением на 1 января года, в котором применяется налоговая льгота, в качестве основного одного из следующих видов экономической деятельности согласно Общероссийскому </w:t>
      </w:r>
      <w:hyperlink r:id="rId69">
        <w:r w:rsidRPr="00830953">
          <w:rPr>
            <w:rFonts w:ascii="PT Astra Serif" w:hAnsi="PT Astra Serif"/>
            <w:sz w:val="28"/>
            <w:szCs w:val="28"/>
          </w:rPr>
          <w:t>классификатору</w:t>
        </w:r>
      </w:hyperlink>
      <w:r w:rsidRPr="00830953">
        <w:rPr>
          <w:rFonts w:ascii="PT Astra Serif" w:hAnsi="PT Astra Serif"/>
          <w:sz w:val="28"/>
          <w:szCs w:val="28"/>
        </w:rPr>
        <w:t xml:space="preserve"> видов экономической деятельности: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lastRenderedPageBreak/>
        <w:t>образование общее;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образование дополнительное детей и взрослых;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образование профессиональное среднее;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больничных организаций;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общая врачебная практика;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по уходу с обеспечением проживания прочая;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спортивных объектов.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70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 отражения имущества в бухгалтерском учете;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акта ввода в эксплуатацию;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акта приема-передачи объекта;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"д" 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71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28.11.2023 N 129-ЗСО)</w:t>
      </w:r>
    </w:p>
    <w:p w:rsidR="00830953" w:rsidRPr="00830953" w:rsidRDefault="008309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0953" w:rsidRPr="008309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30953">
              <w:rPr>
                <w:rFonts w:ascii="PT Astra Serif" w:hAnsi="PT Astra Serif"/>
                <w:sz w:val="28"/>
                <w:szCs w:val="28"/>
              </w:rPr>
              <w:t>Пп</w:t>
            </w:r>
            <w:proofErr w:type="spellEnd"/>
            <w:r w:rsidRPr="00830953">
              <w:rPr>
                <w:rFonts w:ascii="PT Astra Serif" w:hAnsi="PT Astra Serif"/>
                <w:sz w:val="28"/>
                <w:szCs w:val="28"/>
              </w:rPr>
              <w:t xml:space="preserve">. "е" п. 1 ст. 3, </w:t>
            </w:r>
            <w:proofErr w:type="gramStart"/>
            <w:r w:rsidRPr="00830953">
              <w:rPr>
                <w:rFonts w:ascii="PT Astra Serif" w:hAnsi="PT Astra Serif"/>
                <w:sz w:val="28"/>
                <w:szCs w:val="28"/>
              </w:rPr>
              <w:t>введенный</w:t>
            </w:r>
            <w:proofErr w:type="gramEnd"/>
            <w:r w:rsidRPr="0083095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hyperlink r:id="rId72">
              <w:r w:rsidRPr="00830953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01.02.2024 N 2-ЗСО, </w:t>
            </w:r>
            <w:hyperlink r:id="rId73">
              <w:r w:rsidRPr="00830953">
                <w:rPr>
                  <w:rFonts w:ascii="PT Astra Serif" w:hAnsi="PT Astra Serif"/>
                  <w:sz w:val="28"/>
                  <w:szCs w:val="28"/>
                </w:rPr>
                <w:t>действует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по 31.12.2028.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30953" w:rsidRPr="00830953" w:rsidRDefault="00830953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е) организации, осуществляющие на 1 января года, в котором применяется налоговая льгота, в качестве основного вид экономической деятельности согласно Общероссийскому </w:t>
      </w:r>
      <w:hyperlink r:id="rId74">
        <w:r w:rsidRPr="00830953">
          <w:rPr>
            <w:rFonts w:ascii="PT Astra Serif" w:hAnsi="PT Astra Serif"/>
            <w:sz w:val="28"/>
            <w:szCs w:val="28"/>
          </w:rPr>
          <w:t>классификатору</w:t>
        </w:r>
      </w:hyperlink>
      <w:r w:rsidRPr="00830953">
        <w:rPr>
          <w:rFonts w:ascii="PT Astra Serif" w:hAnsi="PT Astra Serif"/>
          <w:sz w:val="28"/>
          <w:szCs w:val="28"/>
        </w:rPr>
        <w:t xml:space="preserve"> видов экономической деятельности "Деятельность почтовой связи общего пользования";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"е" 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75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01.02.2024 N 2-ЗСО)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ж) организации - в отношении зданий, относящихся к объектам культурного наследия регионального и (или) местного (муниципального) значения, а также помещений в них при условии осуществления вложений на проведение работ по их сохранению на общую сумму от 5 миллионов рублей, осуществленных без использования бюджетных средств, - в течение одного года с месяца, следующего за месяцем подписания акта приемки выполненных работ по сохранению объекта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культурного наследия.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целях применения настоящего подпункта: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к объектам культурного наследия относятся здания, включенные в </w:t>
      </w:r>
      <w:r w:rsidRPr="00830953">
        <w:rPr>
          <w:rFonts w:ascii="PT Astra Serif" w:hAnsi="PT Astra Serif"/>
          <w:sz w:val="28"/>
          <w:szCs w:val="28"/>
        </w:rPr>
        <w:lastRenderedPageBreak/>
        <w:t>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или местного (муниципального) значения, а также помещения в этих объектах;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под вложениями понимаются документально подтвержденные законченные капитальные вложения, осуществленные организацией при проведении работ по сохранению объекта культурного наследия, предусмотренных законодательством Российской Федерации в сфере охраны объектов культурного наследия.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76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документ, подтверждающий включение объекта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или местного (муниципального) значения;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разрешение на проведение работ по сохранению объекта культурного наследия;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акт приемки выполненных работ по сохранению объекта культурного наследия, подписанный соответствующим органом охраны объектов культурного наследия в период с 1 января 2024 года по 31 декабря 2028 года включительно;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договор (договоры) и (или) контракт (контракты) на проведение работ по сохранению объекта культурного наследия, указанных в акте приемки выполненных работ по сохранению объекта культурного наследия;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фактические затраты на проведение работ по сохранению объекта культурного наследия.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"ж" 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77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03.04.2024 N 32-ЗСО (ред. 28.11.2024))</w:t>
      </w:r>
    </w:p>
    <w:p w:rsidR="00830953" w:rsidRPr="00830953" w:rsidRDefault="008309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0953" w:rsidRPr="008309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78">
              <w:r w:rsidRPr="00830953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31.07.2024 N 85-ЗСО в </w:t>
            </w:r>
            <w:proofErr w:type="spellStart"/>
            <w:r w:rsidRPr="00830953">
              <w:rPr>
                <w:rFonts w:ascii="PT Astra Serif" w:hAnsi="PT Astra Serif"/>
                <w:sz w:val="28"/>
                <w:szCs w:val="28"/>
              </w:rPr>
              <w:t>пп</w:t>
            </w:r>
            <w:proofErr w:type="spellEnd"/>
            <w:r w:rsidRPr="00830953">
              <w:rPr>
                <w:rFonts w:ascii="PT Astra Serif" w:hAnsi="PT Astra Serif"/>
                <w:sz w:val="28"/>
                <w:szCs w:val="28"/>
              </w:rPr>
              <w:t xml:space="preserve">. "з" п. 1 ст. 3 внесены изменения, которые </w:t>
            </w:r>
            <w:hyperlink r:id="rId79">
              <w:r w:rsidRPr="00830953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по 31.12.2027.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30953" w:rsidRPr="00830953" w:rsidRDefault="00830953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з) газораспределительные организации - в отношении объектов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организаций, находящихся на территории области, поставленных на учет в качестве объектов основных средств в порядке, установленном для ведения </w:t>
      </w:r>
      <w:r w:rsidRPr="00830953">
        <w:rPr>
          <w:rFonts w:ascii="PT Astra Serif" w:hAnsi="PT Astra Serif"/>
          <w:sz w:val="28"/>
          <w:szCs w:val="28"/>
        </w:rPr>
        <w:lastRenderedPageBreak/>
        <w:t>бухгалтерского учета, зарегистрированных в установленном порядке после 1 января 2022 года, созданных в рамках региональной программы газификации жилищно-коммунального хозяйства, промышленных и иных организаций Саратовской области.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целях настоящего подпункта к объектам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 относятся объекты, необходимые для создания технической возможности подключения (технологического присоединения) в соответствии с законодательством Российской Федерации </w:t>
      </w:r>
      <w:proofErr w:type="spellStart"/>
      <w:r w:rsidRPr="00830953">
        <w:rPr>
          <w:rFonts w:ascii="PT Astra Serif" w:hAnsi="PT Astra Serif"/>
          <w:sz w:val="28"/>
          <w:szCs w:val="28"/>
        </w:rPr>
        <w:t>негазифицированных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домовладений в газифицированных населенных пунктах.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80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регистры бухгалтерского учета, подтверждающие стоимость имущества, подлежащего освобождению от налогообложения в соответствии с настоящим подпунктом;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заключение исполнительного органа области в сфере развития промышленности, топливно-энергетического комплекса, нефтегазового комплекса и науки, подтверждающее, что объекты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 созданы в рамках региональной программы газификации жилищно-коммунального хозяйства, промышленных и иных организаций Саратовской области. Указанное в настоящем подпункте заключение должно содержать перечень объектов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 с указанием кадастровых номеров. Порядок предоставления указанного заключения устанавливается Правительством Саратовской области;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"з" 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81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31.07.2024 N 85-ЗСО)</w:t>
      </w:r>
    </w:p>
    <w:p w:rsidR="00830953" w:rsidRPr="00830953" w:rsidRDefault="008309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0953" w:rsidRPr="008309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82">
              <w:r w:rsidRPr="00830953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31.07.2024 N 85-ЗСО в </w:t>
            </w:r>
            <w:proofErr w:type="spellStart"/>
            <w:r w:rsidRPr="00830953">
              <w:rPr>
                <w:rFonts w:ascii="PT Astra Serif" w:hAnsi="PT Astra Serif"/>
                <w:sz w:val="28"/>
                <w:szCs w:val="28"/>
              </w:rPr>
              <w:t>пп</w:t>
            </w:r>
            <w:proofErr w:type="spellEnd"/>
            <w:r w:rsidRPr="00830953">
              <w:rPr>
                <w:rFonts w:ascii="PT Astra Serif" w:hAnsi="PT Astra Serif"/>
                <w:sz w:val="28"/>
                <w:szCs w:val="28"/>
              </w:rPr>
              <w:t xml:space="preserve">. "и" п. 1 ст. 3 внесены изменения, которые </w:t>
            </w:r>
            <w:hyperlink r:id="rId83">
              <w:r w:rsidRPr="00830953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по 31.12.2027.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30953" w:rsidRPr="00830953" w:rsidRDefault="00830953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и) газораспределительные организации - в отношении объектов газораспределительных сетей газораспределительных организаций, находящихся на территории области, поставленных на учет в качестве объектов основных средств в порядке, установленном для ведения бухгалтерского учета, зарегистрированных в установленном порядке до 31 декабря 2023 года, созданных в рамках региональной программы газификации жилищно-коммунального хозяйства, промышленных и иных организаций Саратовской области за счет средств газораспределительных </w:t>
      </w:r>
      <w:r w:rsidRPr="00830953">
        <w:rPr>
          <w:rFonts w:ascii="PT Astra Serif" w:hAnsi="PT Astra Serif"/>
          <w:sz w:val="28"/>
          <w:szCs w:val="28"/>
        </w:rPr>
        <w:lastRenderedPageBreak/>
        <w:t>организаций в соответствии с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условиями Соглашений (регуляторных контрактов) об условиях осуществления регулируемой деятельности в Саратовской области.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84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регистры бухгалтерского учета, подтверждающие стоимость имущества, подлежащего освобождению от налогообложения в соответствии с настоящим подпунктом;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заключение исполнительного органа области в сфере развития промышленности, топливно-энергетического комплекса, нефтегазового комплекса и науки, подтверждающее, что объекты газораспределительных сетей газораспределительных организаций созданы в рамках региональной программы газификации жилищно-коммунального хозяйства, промышленных и иных организаций Саратовской области за счет средств газораспределительных организаций в соответствии с условиями Соглашений (регуляторных контрактов) об условиях осуществления регулируемой деятельности в Саратовской области.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Указанное в настоящем подпункте заключение должно содержать перечень объектов газораспределительных сетей газораспределительных организаций с указанием кадастровых номеров. Порядок предоставления указанного заключения устанавливается Правительством Саратовской области.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"и" 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85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31.07.2024 N 85-ЗСО)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134"/>
      <w:bookmarkEnd w:id="6"/>
      <w:r w:rsidRPr="00830953">
        <w:rPr>
          <w:rFonts w:ascii="PT Astra Serif" w:hAnsi="PT Astra Serif"/>
          <w:sz w:val="28"/>
          <w:szCs w:val="28"/>
        </w:rPr>
        <w:t xml:space="preserve">2. Налог в размере 4,5 процента от суммы налога, исчисленного в соответствии с </w:t>
      </w:r>
      <w:hyperlink w:anchor="P60">
        <w:r w:rsidRPr="00830953">
          <w:rPr>
            <w:rFonts w:ascii="PT Astra Serif" w:hAnsi="PT Astra Serif"/>
            <w:sz w:val="28"/>
            <w:szCs w:val="28"/>
          </w:rPr>
          <w:t>пунктом 1 статьи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Закона, уплачивается следующими категориями налогоплательщиков: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а) организации-инвесторы - в отношении недвижимого имущества, созданного (приобретенного) и не входившего в состав налогооблагаемого имущества на территории области до начала реализации инвестиционного проекта организацией-инвестором, осуществляющей инвестиционную деятельность на территории области по приоритетным направлениям развития экономики области и осуществившей капитальные вложения (за исключением случая, предусмотренного </w:t>
      </w:r>
      <w:hyperlink w:anchor="P136">
        <w:r w:rsidRPr="00830953">
          <w:rPr>
            <w:rFonts w:ascii="PT Astra Serif" w:hAnsi="PT Astra Serif"/>
            <w:sz w:val="28"/>
            <w:szCs w:val="28"/>
          </w:rPr>
          <w:t>абзацем вторым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подпункта) в расположенные на территории области основные средства в размере не менее 50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миллионов рублей, а в приоритетном направлении развития экономики области "Строительство" - в размере не менее 2 миллиардов рублей, - в течение пяти лет с месяца, следующего за месяцем постановки на учет имущества в бухгалтерском балансе организации-налогоплательщика;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136"/>
      <w:bookmarkEnd w:id="7"/>
      <w:proofErr w:type="gramStart"/>
      <w:r w:rsidRPr="00830953">
        <w:rPr>
          <w:rFonts w:ascii="PT Astra Serif" w:hAnsi="PT Astra Serif"/>
          <w:sz w:val="28"/>
          <w:szCs w:val="28"/>
        </w:rPr>
        <w:t xml:space="preserve">организации-инвесторы - в отношении недвижимого имущества, </w:t>
      </w:r>
      <w:r w:rsidRPr="00830953">
        <w:rPr>
          <w:rFonts w:ascii="PT Astra Serif" w:hAnsi="PT Astra Serif"/>
          <w:sz w:val="28"/>
          <w:szCs w:val="28"/>
        </w:rPr>
        <w:lastRenderedPageBreak/>
        <w:t>расположенного на территории области, относящегося к объектам основных средств, в которое в результате реализации инвестиционного проекта по реконструкции объекта основных средств организацией-инвестором, осуществляющей инвестиционную деятельность на территории области по приоритетным направлениям развития экономики области, были осуществлены капитальные вложения в соответствии с приоритетными направлениями развития экономики области в размере не менее 50 миллионов рублей, - в течение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одного года с месяца, следующего за месяцем постановки на учет имущества в бухгалтерском балансе организации-налогоплательщика.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целях применения настоящего подпункта приоритетными направлениями развития экономики области являются следующие виды экономической деятельности согласно Общероссийскому </w:t>
      </w:r>
      <w:hyperlink r:id="rId86">
        <w:r w:rsidRPr="00830953">
          <w:rPr>
            <w:rFonts w:ascii="PT Astra Serif" w:hAnsi="PT Astra Serif"/>
            <w:sz w:val="28"/>
            <w:szCs w:val="28"/>
          </w:rPr>
          <w:t>классификатору</w:t>
        </w:r>
      </w:hyperlink>
      <w:r w:rsidRPr="00830953">
        <w:rPr>
          <w:rFonts w:ascii="PT Astra Serif" w:hAnsi="PT Astra Serif"/>
          <w:sz w:val="28"/>
          <w:szCs w:val="28"/>
        </w:rPr>
        <w:t xml:space="preserve"> видов экономической деятельности: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растениеводство и животноводство, охота и предоставление соответствующих услуг в этих областях;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лесоводство и лесозаготовки;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обрабатывающие производства;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строительство;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транспортировка и хранение;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в области телевизионного и радиовещания;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в сфере телекоммуникаций;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ветеринарная;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в области здравоохранения и социальных услуг;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обеспечение электрической энергией, газом и паром; кондиционирование воздуха;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забор, очистка и распределение воды;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по предоставлению мест для временного проживания;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деятельность в области спорта, отдыха и развлечений.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Налоговая льгота, предусмотренная настоящим подпунктом, применяется организацией-инвестором, заключившей в установленном порядке инвестиционный договор, в котором вид (виды) экономической деятельности, осуществляемый (осуществляемые) налогоплательщиком, в соответствии с настоящим подпунктом относится (относятся) к приоритетным направлениям развития экономики области.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lastRenderedPageBreak/>
        <w:t>Налоговая льгота, предусмотренная настоящим подпунктом, для организаций-инвесторов устанавливается в отношении имущества, созданного (приобретенного) после 1 января 2008 года в рамках реализации инвестиционного проекта.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87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инвестиционный договор, заключенный с уполномоченным исполнительным органом области, в соответствии с которым создано (приобретено), реконструировано имущество, содержащий информацию о виде экономической деятельности по реализуемому инвестиционному проекту;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инвестиционный проект, в результате реализации которого создано (приобретено), реконструировано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 создания (приобретения), реконструкции объектов основных средств;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фактическое осуществление капитальных вложений в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б) организации - участники специальных инвестиционных контрактов - в отношении недвижимого имущества, созданного (приобретенного) в рамках реализации специального инвестиционного контракта и не входившего в состав налогооблагаемого имущества на территории области до начала реализации специального инвестиционного контракта организацией-налогоплательщиком - участником специального инвестиционного контракта, одной из сторон которого являются совместно Российская Федерация, Саратовская область и муниципальное образование, осуществляющим капитальные вложения в расположенные на территории области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основные средства, - в течение срока действия специального инвестиционного контракта с момента отражения произведенных капитальных вложений в бухгалтерском балансе организации-налогоплательщика - участника специального инвестиционного контракта.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88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фактическое осуществление капитальных вложений в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документы, подтверждающие принадлежность имущества к категории, </w:t>
      </w:r>
      <w:r w:rsidRPr="00830953">
        <w:rPr>
          <w:rFonts w:ascii="PT Astra Serif" w:hAnsi="PT Astra Serif"/>
          <w:sz w:val="28"/>
          <w:szCs w:val="28"/>
        </w:rPr>
        <w:lastRenderedPageBreak/>
        <w:t>предусмотренной настоящим подпунктом;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выписку из реестра специальных инвестиционных контрактов;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в) газораспределительные организации - в отношении объектов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организаций, находящихся на территории области, поставленных на учет в качестве объектов основных средств в порядке, установленном для ведения бухгалтерского учета, зарегистрированных в установленном порядке после 1 января 2022 года, созданных в рамках региональной программы газификации жилищно-коммунального хозяйства, промышленных и иных организаций Саратовской области.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целях настоящего подпункта к объектам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 относятся объекты, необходимые для создания технической возможности подключения (технологического присоединения) в соответствии с законодательством Российской Федерации </w:t>
      </w:r>
      <w:proofErr w:type="spellStart"/>
      <w:r w:rsidRPr="00830953">
        <w:rPr>
          <w:rFonts w:ascii="PT Astra Serif" w:hAnsi="PT Astra Serif"/>
          <w:sz w:val="28"/>
          <w:szCs w:val="28"/>
        </w:rPr>
        <w:t>негазифицированных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домовладений в газифицированных населенных пунктах.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89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регистры бухгалтерского учета, подтверждающие стоимость имущества, подлежащего налогообложению в соответствии с настоящим подпунктом;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заключение исполнительного органа области в сфере развития промышленности, топливно-энергетического комплекса, нефтегазового комплекса и науки, подтверждающее, что объекты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 созданы в рамках региональной программы газификации жилищно-коммунального хозяйства, промышленных и иных организаций Саратовской области. Указанное в настоящем подпункте заключение должно содержать перечень объектов </w:t>
      </w:r>
      <w:proofErr w:type="spellStart"/>
      <w:r w:rsidRPr="00830953">
        <w:rPr>
          <w:rFonts w:ascii="PT Astra Serif" w:hAnsi="PT Astra Serif"/>
          <w:sz w:val="28"/>
          <w:szCs w:val="28"/>
        </w:rPr>
        <w:t>догазификации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газораспределительных сетей газораспределительных организаций с указанием кадастровых номеров. </w:t>
      </w:r>
      <w:proofErr w:type="gramStart"/>
      <w:r w:rsidRPr="00830953">
        <w:rPr>
          <w:rFonts w:ascii="PT Astra Serif" w:hAnsi="PT Astra Serif"/>
          <w:sz w:val="28"/>
          <w:szCs w:val="28"/>
        </w:rPr>
        <w:t>Порядок предоставления указанного заключения устанавливается Правительством Саратовской области;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168"/>
      <w:bookmarkEnd w:id="8"/>
      <w:proofErr w:type="gramStart"/>
      <w:r w:rsidRPr="00830953">
        <w:rPr>
          <w:rFonts w:ascii="PT Astra Serif" w:hAnsi="PT Astra Serif"/>
          <w:sz w:val="28"/>
          <w:szCs w:val="28"/>
        </w:rPr>
        <w:t xml:space="preserve">г) управляющие компании индустриальных (промышленных) парков - в отношении недвижимого имущества, относящегося к объектам основных средств, поставленного на бухгалтерский учет управляющей компании индустриального (промышленного) парка, приобретенного и (или) созданного посредством строительства (реконструкции) до включения в реестр индустриальных (промышленных) парков и управляющих компаний индустриальных (промышленных) парков, расположенного в границах </w:t>
      </w:r>
      <w:r w:rsidRPr="00830953">
        <w:rPr>
          <w:rFonts w:ascii="PT Astra Serif" w:hAnsi="PT Astra Serif"/>
          <w:sz w:val="28"/>
          <w:szCs w:val="28"/>
        </w:rPr>
        <w:lastRenderedPageBreak/>
        <w:t>территории индустриального (промышленного) парка;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управляющие компании промышленных технопарков - в отношении недвижимого имущества, относящегося к объектам основных средств, поставленного на бухгалтерский учет управляющей компании промышленного технопарка, приобретенного и (или) созданного посредством строительства (реконструкции) до включения в реестр промышленных технопарков и управляющих компаний промышленных технопарков, расположенного в границах территории промышленного технопарка;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управляющие компании технопарков в сфере высоких технологий - в отношении недвижимого имущества, относящегося к объектам основных средств, поставленного на бухгалтерский учет управляющей компании технопарка в сфере высоких технологий, приобретенного и (или) созданного посредством строительства (реконструкции) до включения в реестр технопарков в сфере высоких технологий и управляющих компаний технопарков в сфере высоких технологий, расположенного в границах территории технопарка в сфере высоких технологий.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Право на применение налоговой льготы, установленной настоящим подпунктом, возникает у управляющей компании индустриального (промышленного) парка, управляющей компании промышленного технопарка и управляющей компании технопарка в сфере высоких технологий с первого числа месяца, следующего за месяцем, в котором сведения о налогоплательщике внесены в реестр индустриальных (промышленных) парков и управляющих компаний индустриальных (промышленных) парков, реестр промышленных технопарков и управляющих компаний промышленных технопарков или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реестр технопарков в сфере высоких технологий и управляющих компаний технопарков в сфере высоких технологий, но не ранее 1 января 2023 года, и действует в течение пяти лет.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отношении имущества, созданного (реконструированного) после даты внесения сведений о налогоплательщике в соответствующий реестр, налоговая льгота действует </w:t>
      </w:r>
      <w:proofErr w:type="gramStart"/>
      <w:r w:rsidRPr="00830953">
        <w:rPr>
          <w:rFonts w:ascii="PT Astra Serif" w:hAnsi="PT Astra Serif"/>
          <w:sz w:val="28"/>
          <w:szCs w:val="28"/>
        </w:rPr>
        <w:t>с даты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его постановки на бухгалтерский учет в течение пяти лет.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случае исключения сведений об управляющей компании индустриального (промышленного) парка, управляющей компании промышленного технопарка и управляющей компании технопарка в сфере высоких технологий из соответствующего реестра право на применение налоговой льготы утрачивается налогоплательщиком с первого числа месяца, следующего за месяцем, в котором сведения о налогоплательщике исключены из соответствующего реестра;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174"/>
      <w:bookmarkEnd w:id="9"/>
      <w:proofErr w:type="gramStart"/>
      <w:r w:rsidRPr="00830953">
        <w:rPr>
          <w:rFonts w:ascii="PT Astra Serif" w:hAnsi="PT Astra Serif"/>
          <w:sz w:val="28"/>
          <w:szCs w:val="28"/>
        </w:rPr>
        <w:t xml:space="preserve">д) резиденты индустриального (промышленного) парка - в отношении </w:t>
      </w:r>
      <w:r w:rsidRPr="00830953">
        <w:rPr>
          <w:rFonts w:ascii="PT Astra Serif" w:hAnsi="PT Astra Serif"/>
          <w:sz w:val="28"/>
          <w:szCs w:val="28"/>
        </w:rPr>
        <w:lastRenderedPageBreak/>
        <w:t xml:space="preserve">недвижимого имущества, относящегося к объектам основных средств, поставленного на бухгалтерский учет резидента индустриального (промышленного) парка, приобретенного и (или) созданного посредством строительства (реконструкции) до заключения договора, указанного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>абзаце четвертом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подпункта, расположенного в границах территории индустриального (промышленного) парка;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резиденты промышленного технопарка - в отношении недвижимого имущества, относящегося к объектам основных средств, поставленного на бухгалтерский учет резидента промышленного технопарка, приобретенного и (или) созданного посредством строительства (реконструкции) до заключения договора, указанного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>абзаце четвертом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подпункта, расположенного в границах территории промышленного технопарка;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резиденты технопарка в сфере высоких технологий - в отношении недвижимого имущества, относящегося к объектам основных средств, поставленного на бухгалтерский учет резидента технопарка в сфере высоких технологий, приобретенного и (или) созданного посредством строительства (реконструкции) до заключения договора, указанного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>абзаце четвертом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подпункта, расположенного в границах территории технопарка в сфере высоких технологий.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177"/>
      <w:bookmarkEnd w:id="10"/>
      <w:proofErr w:type="gramStart"/>
      <w:r w:rsidRPr="00830953">
        <w:rPr>
          <w:rFonts w:ascii="PT Astra Serif" w:hAnsi="PT Astra Serif"/>
          <w:sz w:val="28"/>
          <w:szCs w:val="28"/>
        </w:rPr>
        <w:t>Право на применение налоговой льготы, установленной настоящим подпунктом, возникает у налогоплательщика - резидента индустриального (промышленного) парка, налогоплательщика - резидента промышленного технопарка и налогоплательщика - резидента технопарка в сфере высоких технологий с первого числа месяца, следующего за месяцем, в котором с управляющей компанией индустриального (промышленного) парка, управляющей компанией промышленного технопарка или управляющей компанией технопарка в сфере высоких технологий заключен в целях ведения деятельности договор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30953">
        <w:rPr>
          <w:rFonts w:ascii="PT Astra Serif" w:hAnsi="PT Astra Serif"/>
          <w:sz w:val="28"/>
          <w:szCs w:val="28"/>
        </w:rPr>
        <w:t>аренды, субаренды и (или) договор купли-продажи объектов основных средств и (или) их частей, относящихся к объектам недвижимого имущества, расположенных на территории индустриального (промышленного) парка, промышленного технопарка или технопарка в сфере высоких технологий, и (или) земельных участков, и (или) их частей, входящих в состав территории индустриального (промышленного) парка, промышленного технопарка или технопарка в сфере высоких технологий, но не ранее 1 января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2023 года, и действует в течение пяти лет.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отношении имущества, созданного (реконструированного) после заключения договора, указанного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>абзаце четвертом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подпункта, налоговая льгота действует </w:t>
      </w:r>
      <w:proofErr w:type="gramStart"/>
      <w:r w:rsidRPr="00830953">
        <w:rPr>
          <w:rFonts w:ascii="PT Astra Serif" w:hAnsi="PT Astra Serif"/>
          <w:sz w:val="28"/>
          <w:szCs w:val="28"/>
        </w:rPr>
        <w:t>с даты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его постановки на бухгалтерский учет в течение пяти лет.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случае расторжения договора, указанного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>абзаце четвертом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подпункта, право на применение налоговой льготы утрачивается </w:t>
      </w:r>
      <w:r w:rsidRPr="00830953">
        <w:rPr>
          <w:rFonts w:ascii="PT Astra Serif" w:hAnsi="PT Astra Serif"/>
          <w:sz w:val="28"/>
          <w:szCs w:val="28"/>
        </w:rPr>
        <w:lastRenderedPageBreak/>
        <w:t>налогоплательщиком с первого числа месяца, следующего за месяцем, в котором указанный договор расторгнут.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целях применения настоящего подпункта налоговая льгота применяется при условии соответствия индустриального (промышленного) парка и управляющей компании индустриального (промышленного) парка, промышленного технопарка и управляющей компании промышленного технопарка или технопарка в сфере высоких технологий и управляющей компании технопарка в сфере высоких технологий требованиям, установленным Правительством Российской Федерации.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 в отношении категорий налогоплательщиков, предусмотренных </w:t>
      </w:r>
      <w:hyperlink w:anchor="P168">
        <w:r w:rsidRPr="00830953">
          <w:rPr>
            <w:rFonts w:ascii="PT Astra Serif" w:hAnsi="PT Astra Serif"/>
            <w:sz w:val="28"/>
            <w:szCs w:val="28"/>
          </w:rPr>
          <w:t>подпунктами "г"</w:t>
        </w:r>
      </w:hyperlink>
      <w:r w:rsidRPr="00830953">
        <w:rPr>
          <w:rFonts w:ascii="PT Astra Serif" w:hAnsi="PT Astra Serif"/>
          <w:sz w:val="28"/>
          <w:szCs w:val="28"/>
        </w:rPr>
        <w:t xml:space="preserve"> и </w:t>
      </w:r>
      <w:hyperlink w:anchor="P174">
        <w:r w:rsidRPr="00830953">
          <w:rPr>
            <w:rFonts w:ascii="PT Astra Serif" w:hAnsi="PT Astra Serif"/>
            <w:sz w:val="28"/>
            <w:szCs w:val="28"/>
          </w:rPr>
          <w:t>"д"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пункта, налогоплательщику необходимо (за исключением случаев, установленных Налоговым </w:t>
      </w:r>
      <w:hyperlink r:id="rId90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 отражения основных сре</w:t>
      </w:r>
      <w:proofErr w:type="gramStart"/>
      <w:r w:rsidRPr="00830953">
        <w:rPr>
          <w:rFonts w:ascii="PT Astra Serif" w:hAnsi="PT Astra Serif"/>
          <w:sz w:val="28"/>
          <w:szCs w:val="28"/>
        </w:rPr>
        <w:t>дств в б</w:t>
      </w:r>
      <w:proofErr w:type="gramEnd"/>
      <w:r w:rsidRPr="00830953">
        <w:rPr>
          <w:rFonts w:ascii="PT Astra Serif" w:hAnsi="PT Astra Serif"/>
          <w:sz w:val="28"/>
          <w:szCs w:val="28"/>
        </w:rPr>
        <w:t>ухгалтерском учете;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выписки из реестра индустриальных (промышленных) парков и управляющих компаний индустриальных (промышленных) парков (для управляющих компаний и резидентов индустриальных (промышленных) парков);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выписки из реестра промышленных технопарков и управляющих компаний промышленных технопарков (для управляющих компаний и резидентов промышленных технопарков);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выписки из реестра технопарков в сфере высоких технологий и управляющих компаний технопарков в сфере высоких технологий (для управляющих компаний и резидентов технопарков в сфере высоких технологий);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копию </w:t>
      </w:r>
      <w:proofErr w:type="gramStart"/>
      <w:r w:rsidRPr="00830953">
        <w:rPr>
          <w:rFonts w:ascii="PT Astra Serif" w:hAnsi="PT Astra Serif"/>
          <w:sz w:val="28"/>
          <w:szCs w:val="28"/>
        </w:rPr>
        <w:t>мастер-плана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индустриального (промышленного) парка (для управляющих компаний и резидентов индустриальных (промышленных) парков);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копию </w:t>
      </w:r>
      <w:proofErr w:type="gramStart"/>
      <w:r w:rsidRPr="00830953">
        <w:rPr>
          <w:rFonts w:ascii="PT Astra Serif" w:hAnsi="PT Astra Serif"/>
          <w:sz w:val="28"/>
          <w:szCs w:val="28"/>
        </w:rPr>
        <w:t>мастер-плана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промышленного технопарка (для управляющих компаний и резидентов промышленных технопарков);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копию </w:t>
      </w:r>
      <w:proofErr w:type="gramStart"/>
      <w:r w:rsidRPr="00830953">
        <w:rPr>
          <w:rFonts w:ascii="PT Astra Serif" w:hAnsi="PT Astra Serif"/>
          <w:sz w:val="28"/>
          <w:szCs w:val="28"/>
        </w:rPr>
        <w:t>мастер-плана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технопарка в сфере высоких технологий (для управляющих компаний и резидентов технопарков в сфере высоких технологий);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копию договора, указанного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>абзаце четвертом подпункта "д"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пункта (для резидентов индустриальных (промышленных) парков, резидентов промышленных технопарков и резидентов технопарков в </w:t>
      </w:r>
      <w:r w:rsidRPr="00830953">
        <w:rPr>
          <w:rFonts w:ascii="PT Astra Serif" w:hAnsi="PT Astra Serif"/>
          <w:sz w:val="28"/>
          <w:szCs w:val="28"/>
        </w:rPr>
        <w:lastRenderedPageBreak/>
        <w:t>сфере высоких технологий);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190"/>
      <w:bookmarkEnd w:id="11"/>
      <w:r w:rsidRPr="00830953">
        <w:rPr>
          <w:rFonts w:ascii="PT Astra Serif" w:hAnsi="PT Astra Serif"/>
          <w:sz w:val="28"/>
          <w:szCs w:val="28"/>
        </w:rPr>
        <w:t>е) управляющие компании технопарков - в отношении недвижимого имущества, относящегося к объектам основных средств, поставленного на бухгалтерский учет управляющей компании технопарка, приобретенного и (или) созданного посредством строительства (реконструкции) до включения в реестр технопарков и управляющих компаний технопарков, расположенного в границах территории технопарка;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резиденты технопарков - в отношении недвижимого имущества, относящегося к объектам основных средств, поставленного на бухгалтерский учет резидента технопарка, приобретенного и (или) созданного посредством строительства (реконструкции) до включения организации в реестр резидентов технопарков, расположенного в границах территории технопарка.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Право на применение налоговой льготы, установленной настоящим подпунктом, возникает у управляющей компании технопарка или резидента технопарка с первого числа месяца, следующего за месяцем, в котором сведения о налогоплательщике внесены в реестр технопарков и управляющих компаний технопарков либо в реестр резидентов технопарков, но не ранее 1 января 2024 года, и действует в течение пяти лет.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отношении имущества, созданного (реконструированного) после даты внесения сведений о налогоплательщике в реестр технопарков и управляющих компаний технопарков либо в реестр резидентов технопарков, налоговая льгота действует </w:t>
      </w:r>
      <w:proofErr w:type="gramStart"/>
      <w:r w:rsidRPr="00830953">
        <w:rPr>
          <w:rFonts w:ascii="PT Astra Serif" w:hAnsi="PT Astra Serif"/>
          <w:sz w:val="28"/>
          <w:szCs w:val="28"/>
        </w:rPr>
        <w:t>с даты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его постановки на бухгалтерский учет в течение пяти лет.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случае исключения сведений об управляющей компании технопарка из реестра технопарков и управляющих компаний технопарков или о резиденте технопарка из реестра резидентов технопарков право на применение налоговой льготы утрачивается налогоплательщиком с первого числа месяца, следующего за месяцем, в котором сведения о налогоплательщике исключены из соответствующего реестра.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целях применения настоящего подпункта налоговая льгота применяется при условии соответствия технопарка, управляющей компании технопарка и резидента технопарка требованиям, установленным </w:t>
      </w:r>
      <w:hyperlink r:id="rId91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 июля 2023 года N 83-ЗСО "О технопарках в Саратовской области".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 в отношении категорий налогоплательщиков, предусмотренных настоящим подпунктом, налогоплательщику необходимо (за исключением случаев, установленных Налоговым </w:t>
      </w:r>
      <w:hyperlink r:id="rId92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lastRenderedPageBreak/>
        <w:t>документы, подтверждающие факт отражения основных сре</w:t>
      </w:r>
      <w:proofErr w:type="gramStart"/>
      <w:r w:rsidRPr="00830953">
        <w:rPr>
          <w:rFonts w:ascii="PT Astra Serif" w:hAnsi="PT Astra Serif"/>
          <w:sz w:val="28"/>
          <w:szCs w:val="28"/>
        </w:rPr>
        <w:t>дств в б</w:t>
      </w:r>
      <w:proofErr w:type="gramEnd"/>
      <w:r w:rsidRPr="00830953">
        <w:rPr>
          <w:rFonts w:ascii="PT Astra Serif" w:hAnsi="PT Astra Serif"/>
          <w:sz w:val="28"/>
          <w:szCs w:val="28"/>
        </w:rPr>
        <w:t>ухгалтерском учете;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выписки из реестра технопарков и управляющих компаний технопарков (для управляющих компаний технопарков и резидентов технопарков), содержащей перечень объектов недвижимости, входящих в имущественный комплекс технопарка (в том числе адрес, площадь, кадастровый номер);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копию выписки из реестра резидентов технопарков (для резидентов технопарков).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spellStart"/>
      <w:r w:rsidRPr="00830953">
        <w:rPr>
          <w:rFonts w:ascii="PT Astra Serif" w:hAnsi="PT Astra Serif"/>
          <w:sz w:val="28"/>
          <w:szCs w:val="28"/>
        </w:rPr>
        <w:t>пп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. "е" 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93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02.10.2023 N 109-ЗСО)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(п. 2 в ред. </w:t>
      </w:r>
      <w:hyperlink r:id="rId94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87-ЗСО)</w:t>
      </w:r>
    </w:p>
    <w:p w:rsidR="00830953" w:rsidRPr="00830953" w:rsidRDefault="008309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0953" w:rsidRPr="008309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8"/>
                <w:szCs w:val="28"/>
              </w:rPr>
              <w:t xml:space="preserve">Законами Саратовской области от 26.07.2023 </w:t>
            </w:r>
            <w:hyperlink r:id="rId95">
              <w:r w:rsidRPr="00830953">
                <w:rPr>
                  <w:rFonts w:ascii="PT Astra Serif" w:hAnsi="PT Astra Serif"/>
                  <w:sz w:val="28"/>
                  <w:szCs w:val="28"/>
                </w:rPr>
                <w:t>N 87-ЗСО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и от 02.10.2023 </w:t>
            </w:r>
            <w:hyperlink r:id="rId96">
              <w:r w:rsidRPr="00830953">
                <w:rPr>
                  <w:rFonts w:ascii="PT Astra Serif" w:hAnsi="PT Astra Serif"/>
                  <w:sz w:val="28"/>
                  <w:szCs w:val="28"/>
                </w:rPr>
                <w:t>N 109-ЗСО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одновременно были внесены изменения в ст. 3.</w:t>
            </w:r>
          </w:p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97">
              <w:r w:rsidRPr="00830953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26.07.2023 N 87-ЗСО ст. 3 </w:t>
            </w:r>
            <w:proofErr w:type="gramStart"/>
            <w:r w:rsidRPr="00830953">
              <w:rPr>
                <w:rFonts w:ascii="PT Astra Serif" w:hAnsi="PT Astra Serif"/>
                <w:sz w:val="28"/>
                <w:szCs w:val="28"/>
              </w:rPr>
              <w:t>дополнена</w:t>
            </w:r>
            <w:proofErr w:type="gramEnd"/>
            <w:r w:rsidRPr="00830953">
              <w:rPr>
                <w:rFonts w:ascii="PT Astra Serif" w:hAnsi="PT Astra Serif"/>
                <w:sz w:val="28"/>
                <w:szCs w:val="28"/>
              </w:rPr>
              <w:t xml:space="preserve"> пунктом 2.1 следующего содержания:</w:t>
            </w:r>
          </w:p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8"/>
                <w:szCs w:val="28"/>
              </w:rPr>
              <w:t>"2.1. Налог в размере 5 процентов от суммы налога, исчисленного в соответствии с пунктом 2 статьи 2 настоящего Закона, уплачивается в порядке, предусмотренном пунктом 2 настоящей статьи, категориями налогоплательщиков, указанными в подпунктах "г" и "д" пункта 2 настоящей статьи</w:t>
            </w:r>
            <w:proofErr w:type="gramStart"/>
            <w:r w:rsidRPr="00830953">
              <w:rPr>
                <w:rFonts w:ascii="PT Astra Serif" w:hAnsi="PT Astra Serif"/>
                <w:sz w:val="28"/>
                <w:szCs w:val="28"/>
              </w:rPr>
              <w:t>.".</w:t>
            </w:r>
            <w:proofErr w:type="gramEnd"/>
          </w:p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8"/>
                <w:szCs w:val="28"/>
              </w:rPr>
              <w:t xml:space="preserve">Редакция п. 2.1 ст. 3 с изменением, внесенным </w:t>
            </w:r>
            <w:hyperlink r:id="rId98">
              <w:r w:rsidRPr="00830953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02.10.2023 N 109-ЗСО, приведена в тексте.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30953" w:rsidRPr="00830953" w:rsidRDefault="00830953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2.1. Налог в размере 5 процентов от суммы налога, исчисленного в соответствии с </w:t>
      </w:r>
      <w:hyperlink w:anchor="P62">
        <w:r w:rsidRPr="00830953">
          <w:rPr>
            <w:rFonts w:ascii="PT Astra Serif" w:hAnsi="PT Astra Serif"/>
            <w:sz w:val="28"/>
            <w:szCs w:val="28"/>
          </w:rPr>
          <w:t>пунктом 2 статьи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Закона, уплачивается в порядке, предусмотренном </w:t>
      </w:r>
      <w:hyperlink w:anchor="P134">
        <w:r w:rsidRPr="00830953">
          <w:rPr>
            <w:rFonts w:ascii="PT Astra Serif" w:hAnsi="PT Astra Serif"/>
            <w:sz w:val="28"/>
            <w:szCs w:val="28"/>
          </w:rPr>
          <w:t>пунктом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статьи, категориями налогоплательщиков, указанными в </w:t>
      </w:r>
      <w:hyperlink w:anchor="P168">
        <w:r w:rsidRPr="00830953">
          <w:rPr>
            <w:rFonts w:ascii="PT Astra Serif" w:hAnsi="PT Astra Serif"/>
            <w:sz w:val="28"/>
            <w:szCs w:val="28"/>
          </w:rPr>
          <w:t>подпунктах "г"</w:t>
        </w:r>
      </w:hyperlink>
      <w:r w:rsidRPr="00830953">
        <w:rPr>
          <w:rFonts w:ascii="PT Astra Serif" w:hAnsi="PT Astra Serif"/>
          <w:sz w:val="28"/>
          <w:szCs w:val="28"/>
        </w:rPr>
        <w:t xml:space="preserve">, </w:t>
      </w:r>
      <w:hyperlink w:anchor="P174">
        <w:r w:rsidRPr="00830953">
          <w:rPr>
            <w:rFonts w:ascii="PT Astra Serif" w:hAnsi="PT Astra Serif"/>
            <w:sz w:val="28"/>
            <w:szCs w:val="28"/>
          </w:rPr>
          <w:t>"д"</w:t>
        </w:r>
      </w:hyperlink>
      <w:r w:rsidRPr="00830953">
        <w:rPr>
          <w:rFonts w:ascii="PT Astra Serif" w:hAnsi="PT Astra Serif"/>
          <w:sz w:val="28"/>
          <w:szCs w:val="28"/>
        </w:rPr>
        <w:t xml:space="preserve"> и </w:t>
      </w:r>
      <w:hyperlink w:anchor="P190">
        <w:r w:rsidRPr="00830953">
          <w:rPr>
            <w:rFonts w:ascii="PT Astra Serif" w:hAnsi="PT Astra Serif"/>
            <w:sz w:val="28"/>
            <w:szCs w:val="28"/>
          </w:rPr>
          <w:t>"е" пункта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gramStart"/>
      <w:r w:rsidRPr="00830953">
        <w:rPr>
          <w:rFonts w:ascii="PT Astra Serif" w:hAnsi="PT Astra Serif"/>
          <w:sz w:val="28"/>
          <w:szCs w:val="28"/>
        </w:rPr>
        <w:t>п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. 2.1 в ред. </w:t>
      </w:r>
      <w:hyperlink r:id="rId99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02.10.2023 N 109-ЗСО)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830953">
        <w:rPr>
          <w:rFonts w:ascii="PT Astra Serif" w:hAnsi="PT Astra Serif"/>
          <w:sz w:val="28"/>
          <w:szCs w:val="28"/>
        </w:rPr>
        <w:t xml:space="preserve">Налог в размере 50 процентов от суммы налога, исчисленного в соответствии с </w:t>
      </w:r>
      <w:hyperlink w:anchor="P60">
        <w:r w:rsidRPr="00830953">
          <w:rPr>
            <w:rFonts w:ascii="PT Astra Serif" w:hAnsi="PT Astra Serif"/>
            <w:sz w:val="28"/>
            <w:szCs w:val="28"/>
          </w:rPr>
          <w:t>пунктом 1 статьи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Закона, уплачивается организациями-инвесторами в отношении недвижимого имущества, созданного (приобретенного) и не входившего в состав налогооблагаемого имущества на территории области до начала реализации инвестиционного проекта организацией-инвестором, осуществившими капитальные вложения в основные средства в соответствии с видом экономической деятельности, предусмотренным </w:t>
      </w:r>
      <w:hyperlink r:id="rId100">
        <w:r w:rsidRPr="00830953">
          <w:rPr>
            <w:rFonts w:ascii="PT Astra Serif" w:hAnsi="PT Astra Serif"/>
            <w:sz w:val="28"/>
            <w:szCs w:val="28"/>
          </w:rPr>
          <w:t>классом 06</w:t>
        </w:r>
      </w:hyperlink>
      <w:r w:rsidRPr="00830953">
        <w:rPr>
          <w:rFonts w:ascii="PT Astra Serif" w:hAnsi="PT Astra Serif"/>
          <w:sz w:val="28"/>
          <w:szCs w:val="28"/>
        </w:rPr>
        <w:t xml:space="preserve"> "Добыча нефти и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природного газа" раздела</w:t>
      </w:r>
      <w:proofErr w:type="gramStart"/>
      <w:r w:rsidRPr="00830953">
        <w:rPr>
          <w:rFonts w:ascii="PT Astra Serif" w:hAnsi="PT Astra Serif"/>
          <w:sz w:val="28"/>
          <w:szCs w:val="28"/>
        </w:rPr>
        <w:t xml:space="preserve"> В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"Добыча полезных ископаемых" Общероссийского классификатора видов экономической деятельности, расположенные в пределах одного участка недр на территории области, на котором осуществляется добыча полезных ископаемых, в размере не менее 1,5 миллиарда рублей, - в течение пяти лет с </w:t>
      </w:r>
      <w:r w:rsidRPr="00830953">
        <w:rPr>
          <w:rFonts w:ascii="PT Astra Serif" w:hAnsi="PT Astra Serif"/>
          <w:sz w:val="28"/>
          <w:szCs w:val="28"/>
        </w:rPr>
        <w:lastRenderedPageBreak/>
        <w:t>месяца, следующего за месяцем постановки на учет указанного имущества в бухгалтерском балансе организации-налогоплательщика.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Для применения налоговой льготы, установленной настоящим пунктом, налогоплательщику необходимо (за исключением случаев, установленных Налоговым </w:t>
      </w:r>
      <w:hyperlink r:id="rId102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Федерации) представить в налоговый орган по месту уплаты </w:t>
      </w:r>
      <w:proofErr w:type="gramStart"/>
      <w:r w:rsidRPr="00830953">
        <w:rPr>
          <w:rFonts w:ascii="PT Astra Serif" w:hAnsi="PT Astra Serif"/>
          <w:sz w:val="28"/>
          <w:szCs w:val="28"/>
        </w:rPr>
        <w:t>налога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следующие документы: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фактическое осуществление капитальных вложений в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инвестиционный проект, в результате реализации которого создано (приобретено)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инвестиционный договор, заключенный с уполномоченным исполнительным органом области, в соответствии с которым создано (приобретено) имущество;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документы, подтверждающие принадлежность имущества к категории, предусмотренной настоящим пунктом.</w:t>
      </w:r>
    </w:p>
    <w:p w:rsidR="00830953" w:rsidRPr="00830953" w:rsidRDefault="008309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30953" w:rsidRPr="008309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0953" w:rsidRPr="00830953" w:rsidRDefault="008309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30953">
              <w:rPr>
                <w:rFonts w:ascii="PT Astra Serif" w:hAnsi="PT Astra Serif"/>
                <w:sz w:val="28"/>
                <w:szCs w:val="28"/>
              </w:rPr>
              <w:t xml:space="preserve">П. 3.1 ст. 3 </w:t>
            </w:r>
            <w:hyperlink r:id="rId103">
              <w:r w:rsidRPr="00830953">
                <w:rPr>
                  <w:rFonts w:ascii="PT Astra Serif" w:hAnsi="PT Astra Serif"/>
                  <w:sz w:val="28"/>
                  <w:szCs w:val="28"/>
                </w:rPr>
                <w:t>действует</w:t>
              </w:r>
            </w:hyperlink>
            <w:r w:rsidRPr="00830953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0953" w:rsidRPr="00830953" w:rsidRDefault="008309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30953" w:rsidRPr="00830953" w:rsidRDefault="00830953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2" w:name="P216"/>
      <w:bookmarkEnd w:id="12"/>
      <w:r w:rsidRPr="00830953">
        <w:rPr>
          <w:rFonts w:ascii="PT Astra Serif" w:hAnsi="PT Astra Serif"/>
          <w:sz w:val="28"/>
          <w:szCs w:val="28"/>
        </w:rPr>
        <w:t xml:space="preserve">3.1. Налог в размере 15 процентов от суммы налога, исчисленного в соответствии с </w:t>
      </w:r>
      <w:hyperlink w:anchor="P62">
        <w:r w:rsidRPr="00830953">
          <w:rPr>
            <w:rFonts w:ascii="PT Astra Serif" w:hAnsi="PT Astra Serif"/>
            <w:sz w:val="28"/>
            <w:szCs w:val="28"/>
          </w:rPr>
          <w:t>пунктом 2 статьи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Закона, уплачивается гаражными кооперативами в отношении гаражей и </w:t>
      </w:r>
      <w:proofErr w:type="spellStart"/>
      <w:r w:rsidRPr="00830953">
        <w:rPr>
          <w:rFonts w:ascii="PT Astra Serif" w:hAnsi="PT Astra Serif"/>
          <w:sz w:val="28"/>
          <w:szCs w:val="28"/>
        </w:rPr>
        <w:t>машино</w:t>
      </w:r>
      <w:proofErr w:type="spellEnd"/>
      <w:r w:rsidRPr="00830953">
        <w:rPr>
          <w:rFonts w:ascii="PT Astra Serif" w:hAnsi="PT Astra Serif"/>
          <w:sz w:val="28"/>
          <w:szCs w:val="28"/>
        </w:rPr>
        <w:t>-мест.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В целях применения настоящего Закона под гаражными кооперативами понимаются: гаражные кооперативы, гаражно-строительные кооперативы, гаражно-строительные потребительские кооперативы, гаражные кооперативы автолюбителей, кооперативы по эксплуатации коллективных гаражей, потребительские кооперативы по строительству и эксплуатации гаражей, кооперативы по строительству и эксплуатации подземных </w:t>
      </w:r>
      <w:proofErr w:type="spellStart"/>
      <w:r w:rsidRPr="00830953">
        <w:rPr>
          <w:rFonts w:ascii="PT Astra Serif" w:hAnsi="PT Astra Serif"/>
          <w:sz w:val="28"/>
          <w:szCs w:val="28"/>
        </w:rPr>
        <w:t>хозблоков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 и гаражей, кооперативы по строительству гаражей и </w:t>
      </w:r>
      <w:proofErr w:type="spellStart"/>
      <w:r w:rsidRPr="00830953">
        <w:rPr>
          <w:rFonts w:ascii="PT Astra Serif" w:hAnsi="PT Astra Serif"/>
          <w:sz w:val="28"/>
          <w:szCs w:val="28"/>
        </w:rPr>
        <w:t>хозблоков</w:t>
      </w:r>
      <w:proofErr w:type="spellEnd"/>
      <w:r w:rsidRPr="00830953">
        <w:rPr>
          <w:rFonts w:ascii="PT Astra Serif" w:hAnsi="PT Astra Serif"/>
          <w:sz w:val="28"/>
          <w:szCs w:val="28"/>
        </w:rPr>
        <w:t xml:space="preserve">, потребительские гаражно-строительные кооперативы, потребительские гаражные кооперативы, кооперативы гаражей и </w:t>
      </w:r>
      <w:proofErr w:type="spellStart"/>
      <w:r w:rsidRPr="00830953">
        <w:rPr>
          <w:rFonts w:ascii="PT Astra Serif" w:hAnsi="PT Astra Serif"/>
          <w:sz w:val="28"/>
          <w:szCs w:val="28"/>
        </w:rPr>
        <w:t>хозблоков</w:t>
      </w:r>
      <w:proofErr w:type="spellEnd"/>
      <w:r w:rsidRPr="00830953">
        <w:rPr>
          <w:rFonts w:ascii="PT Astra Serif" w:hAnsi="PT Astra Serif"/>
          <w:sz w:val="28"/>
          <w:szCs w:val="28"/>
        </w:rPr>
        <w:t>, потребительские кооперативы по строительству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коллективных подземных гаражей и дальнейшей эксплуатации для индивидуальных владельцев.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(п. 3.1 </w:t>
      </w:r>
      <w:proofErr w:type="gramStart"/>
      <w:r w:rsidRPr="00830953">
        <w:rPr>
          <w:rFonts w:ascii="PT Astra Serif" w:hAnsi="PT Astra Serif"/>
          <w:sz w:val="28"/>
          <w:szCs w:val="28"/>
        </w:rPr>
        <w:t>введен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</w:t>
      </w:r>
      <w:hyperlink r:id="rId104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02.10.2023 N 109-ЗСО)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4. Организация, имеющая основания для применения налоговых льгот в соответствии с </w:t>
      </w:r>
      <w:hyperlink w:anchor="P60">
        <w:r w:rsidRPr="00830953">
          <w:rPr>
            <w:rFonts w:ascii="PT Astra Serif" w:hAnsi="PT Astra Serif"/>
            <w:sz w:val="28"/>
            <w:szCs w:val="28"/>
          </w:rPr>
          <w:t>пунктами 1</w:t>
        </w:r>
      </w:hyperlink>
      <w:r w:rsidRPr="00830953">
        <w:rPr>
          <w:rFonts w:ascii="PT Astra Serif" w:hAnsi="PT Astra Serif"/>
          <w:sz w:val="28"/>
          <w:szCs w:val="28"/>
        </w:rPr>
        <w:t xml:space="preserve"> - </w:t>
      </w:r>
      <w:hyperlink w:anchor="P216">
        <w:r w:rsidRPr="00830953">
          <w:rPr>
            <w:rFonts w:ascii="PT Astra Serif" w:hAnsi="PT Astra Serif"/>
            <w:sz w:val="28"/>
            <w:szCs w:val="28"/>
          </w:rPr>
          <w:t>3.1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статьи, ведет раздельный бухгалтерский учет имущества, предусмотренного указанными пунктами.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(</w:t>
      </w:r>
      <w:proofErr w:type="gramStart"/>
      <w:r w:rsidRPr="00830953">
        <w:rPr>
          <w:rFonts w:ascii="PT Astra Serif" w:hAnsi="PT Astra Serif"/>
          <w:sz w:val="28"/>
          <w:szCs w:val="28"/>
        </w:rPr>
        <w:t>п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. 4 в ред. </w:t>
      </w:r>
      <w:hyperlink r:id="rId105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01.02.2024 N 2-ЗСО)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3" w:name="P221"/>
      <w:bookmarkEnd w:id="13"/>
      <w:r w:rsidRPr="00830953">
        <w:rPr>
          <w:rFonts w:ascii="PT Astra Serif" w:hAnsi="PT Astra Serif"/>
          <w:sz w:val="28"/>
          <w:szCs w:val="28"/>
        </w:rPr>
        <w:t xml:space="preserve">5. Налоговая база в отношении объектов налогообложения, указанных в </w:t>
      </w:r>
      <w:hyperlink w:anchor="P43">
        <w:r w:rsidRPr="00830953">
          <w:rPr>
            <w:rFonts w:ascii="PT Astra Serif" w:hAnsi="PT Astra Serif"/>
            <w:sz w:val="28"/>
            <w:szCs w:val="28"/>
          </w:rPr>
          <w:t>подпунктах 1</w:t>
        </w:r>
      </w:hyperlink>
      <w:r w:rsidRPr="00830953">
        <w:rPr>
          <w:rFonts w:ascii="PT Astra Serif" w:hAnsi="PT Astra Serif"/>
          <w:sz w:val="28"/>
          <w:szCs w:val="28"/>
        </w:rPr>
        <w:t xml:space="preserve"> и </w:t>
      </w:r>
      <w:hyperlink w:anchor="P45">
        <w:r w:rsidRPr="00830953">
          <w:rPr>
            <w:rFonts w:ascii="PT Astra Serif" w:hAnsi="PT Astra Serif"/>
            <w:sz w:val="28"/>
            <w:szCs w:val="28"/>
          </w:rPr>
          <w:t>2 пункта 1 статьи 1.1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Закона, уменьшается на величину кадастровой стоимости 200 кв. метров общей площади объекта недвижимого имущества.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Налоговая льгота в виде уменьшения налоговой базы в отношении объектов налогообложения, указанных в </w:t>
      </w:r>
      <w:hyperlink w:anchor="P43">
        <w:r w:rsidRPr="00830953">
          <w:rPr>
            <w:rFonts w:ascii="PT Astra Serif" w:hAnsi="PT Astra Serif"/>
            <w:sz w:val="28"/>
            <w:szCs w:val="28"/>
          </w:rPr>
          <w:t>подпунктах 1</w:t>
        </w:r>
      </w:hyperlink>
      <w:r w:rsidRPr="00830953">
        <w:rPr>
          <w:rFonts w:ascii="PT Astra Serif" w:hAnsi="PT Astra Serif"/>
          <w:sz w:val="28"/>
          <w:szCs w:val="28"/>
        </w:rPr>
        <w:t xml:space="preserve"> и </w:t>
      </w:r>
      <w:hyperlink w:anchor="P45">
        <w:r w:rsidRPr="00830953">
          <w:rPr>
            <w:rFonts w:ascii="PT Astra Serif" w:hAnsi="PT Astra Serif"/>
            <w:sz w:val="28"/>
            <w:szCs w:val="28"/>
          </w:rPr>
          <w:t>2 пункта 1 статьи 1.1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Закона, предоставляется при одновременном соблюдении следующих условий: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организация включена в соответствии с Федеральным </w:t>
      </w:r>
      <w:hyperlink r:id="rId106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от 24 июля 2007 года N 209-ФЗ "О развитии малого и среднего предпринимательства в Российской Федерации" в единый реестр субъектов малого и среднего предпринимательства;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среднемесячная заработная плата работников за налоговый период, в расчете на одного работника, составляет не менее полутора минимальных </w:t>
      </w:r>
      <w:proofErr w:type="gramStart"/>
      <w:r w:rsidRPr="00830953">
        <w:rPr>
          <w:rFonts w:ascii="PT Astra Serif" w:hAnsi="PT Astra Serif"/>
          <w:sz w:val="28"/>
          <w:szCs w:val="28"/>
        </w:rPr>
        <w:t>размеров оплаты труда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, установленных Федеральным законом с 1 января года, в котором предоставляется налоговая льгота, и не менее среднемесячной заработной платы в организации за предшествующий налоговый период. Для вновь созданных в текущем налоговом периоде организаций среднемесячная заработная плата работников за отчетный период, в расчете на одного работника, составляет не менее полутора минимальных </w:t>
      </w:r>
      <w:proofErr w:type="gramStart"/>
      <w:r w:rsidRPr="00830953">
        <w:rPr>
          <w:rFonts w:ascii="PT Astra Serif" w:hAnsi="PT Astra Serif"/>
          <w:sz w:val="28"/>
          <w:szCs w:val="28"/>
        </w:rPr>
        <w:t>размеров оплаты труда</w:t>
      </w:r>
      <w:proofErr w:type="gramEnd"/>
      <w:r w:rsidRPr="00830953">
        <w:rPr>
          <w:rFonts w:ascii="PT Astra Serif" w:hAnsi="PT Astra Serif"/>
          <w:sz w:val="28"/>
          <w:szCs w:val="28"/>
        </w:rPr>
        <w:t>, установленных Федеральным законом с 1 января года, в котором предоставляется налоговая льгота.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целях применения настоящего пункта среднемесячная заработная плата работников рассчитывается путем деления суммы доходов работников за отчетный (налоговый) период по данным расчета 6-НДФЛ (без учета дивидендов) на среднесписочную численность работников за отчетный (налоговый) период и на количество месяцев в отчетном (налоговом) периоде.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случае</w:t>
      </w:r>
      <w:proofErr w:type="gramStart"/>
      <w:r w:rsidRPr="00830953">
        <w:rPr>
          <w:rFonts w:ascii="PT Astra Serif" w:hAnsi="PT Astra Serif"/>
          <w:sz w:val="28"/>
          <w:szCs w:val="28"/>
        </w:rPr>
        <w:t>,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если объект налогообложения находится в общей долевой собственности, уменьшение налоговой базы в соответствии с </w:t>
      </w:r>
      <w:hyperlink w:anchor="P221">
        <w:r w:rsidRPr="00830953">
          <w:rPr>
            <w:rFonts w:ascii="PT Astra Serif" w:hAnsi="PT Astra Serif"/>
            <w:sz w:val="28"/>
            <w:szCs w:val="28"/>
          </w:rPr>
          <w:t>абзацем первым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пункта осуществляется пропорционально доле в праве собственности на такой объект налогообложения.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(абзац введен </w:t>
      </w:r>
      <w:hyperlink r:id="rId107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01.02.2024 N 2-ЗСО)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случае</w:t>
      </w:r>
      <w:proofErr w:type="gramStart"/>
      <w:r w:rsidRPr="00830953">
        <w:rPr>
          <w:rFonts w:ascii="PT Astra Serif" w:hAnsi="PT Astra Serif"/>
          <w:sz w:val="28"/>
          <w:szCs w:val="28"/>
        </w:rPr>
        <w:t>,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если объект налогообложения находится в общей совместной собственности, уменьшение налоговой базы в соответствии с </w:t>
      </w:r>
      <w:hyperlink w:anchor="P221">
        <w:r w:rsidRPr="00830953">
          <w:rPr>
            <w:rFonts w:ascii="PT Astra Serif" w:hAnsi="PT Astra Serif"/>
            <w:sz w:val="28"/>
            <w:szCs w:val="28"/>
          </w:rPr>
          <w:t>абзацем первым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настоящего пункта осуществляется в равных долях.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(абзац введен </w:t>
      </w:r>
      <w:hyperlink r:id="rId108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01.02.2024 N 2-ЗСО)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В случае</w:t>
      </w:r>
      <w:proofErr w:type="gramStart"/>
      <w:r w:rsidRPr="00830953">
        <w:rPr>
          <w:rFonts w:ascii="PT Astra Serif" w:hAnsi="PT Astra Serif"/>
          <w:sz w:val="28"/>
          <w:szCs w:val="28"/>
        </w:rPr>
        <w:t>,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если при применении указанной налоговой льготы налоговая база принимает отрицательное значение, в целях исчисления налога такая налоговая база принимается равной нулю.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lastRenderedPageBreak/>
        <w:t>При определении суммы налога, подлежащей уплате налогоплательщиком, налоговая льгота предоставляется в отношении одного объекта налогообложения по выбору налогоплательщика.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6. Понятия, используемые в настоящей статье, применяются в следующих значениях: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"капитальные вложения", "инвестор", "инвестиционная деятельность" - в значениях, в которых они определены Федеральным </w:t>
      </w:r>
      <w:hyperlink r:id="rId109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от 25 февраля 1999 года N 39-ФЗ "Об инвестиционной деятельности в Российской Федерации, осуществляемой в форме капитальных вложений";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"инвестиционный проект" - в значении, в котором оно определено Налоговым </w:t>
      </w:r>
      <w:hyperlink r:id="rId110">
        <w:r w:rsidRPr="00830953">
          <w:rPr>
            <w:rFonts w:ascii="PT Astra Serif" w:hAnsi="PT Astra Serif"/>
            <w:sz w:val="28"/>
            <w:szCs w:val="28"/>
          </w:rPr>
          <w:t>кодексом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"инвестиционный договор" - в значении, в котором оно определено </w:t>
      </w:r>
      <w:hyperlink r:id="rId111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28 июня 2007 года N 116-ЗСО "О режиме наибольшего благоприятствования для инвесторов в Саратовской области";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индустриальный (промышленный) парк", "управляющая компания индустриального (промышленного) парка", "промышленный технопарк", "управляющая компания промышленного технопарка", "технопа</w:t>
      </w:r>
      <w:proofErr w:type="gramStart"/>
      <w:r w:rsidRPr="00830953">
        <w:rPr>
          <w:rFonts w:ascii="PT Astra Serif" w:hAnsi="PT Astra Serif"/>
          <w:sz w:val="28"/>
          <w:szCs w:val="28"/>
        </w:rPr>
        <w:t>рк в сф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ере высоких технологий", "управляющая компания технопарка в сфере высоких технологий" - в значениях, в которых они определены Федеральным </w:t>
      </w:r>
      <w:hyperlink r:id="rId112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от 31 декабря 2014 года N 488-ФЗ "О промышленной политике в Российской Федерации";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113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"резидент индустриального (промышленного) парка" - юридическое лицо, осуществляющее экономическую деятельность, относящуюся к обрабатывающему производству (за исключением производства табачных изделий) в соответствии с Общероссийским </w:t>
      </w:r>
      <w:hyperlink r:id="rId114">
        <w:r w:rsidRPr="00830953">
          <w:rPr>
            <w:rFonts w:ascii="PT Astra Serif" w:hAnsi="PT Astra Serif"/>
            <w:sz w:val="28"/>
            <w:szCs w:val="28"/>
          </w:rPr>
          <w:t>классификатором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видов экономической деятельности, заключившее с управляющей компанией индустриального (промышленного) парка договор, указанный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>абзаце четвертом подпункта "д" пункта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115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"резидент промышленного технопарка" - юридическое лицо, осуществляющее экономическую деятельность, относящуюся к обрабатывающему производству (за исключением производства табачных изделий), или научным исследованиям и разработкам, или техническим испытаниям, исследованиям, анализу и сертификации, или деятельности в области информационных технологий, разработки компьютерного программного обеспечения, или профессиональной, научной и технической деятельности в соответствии с Общероссийским </w:t>
      </w:r>
      <w:hyperlink r:id="rId116">
        <w:r w:rsidRPr="00830953">
          <w:rPr>
            <w:rFonts w:ascii="PT Astra Serif" w:hAnsi="PT Astra Serif"/>
            <w:sz w:val="28"/>
            <w:szCs w:val="28"/>
          </w:rPr>
          <w:t>классификатором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видов экономической деятельности, заключившее с управляющей компанией промышленного технопарка договор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830953">
        <w:rPr>
          <w:rFonts w:ascii="PT Astra Serif" w:hAnsi="PT Astra Serif"/>
          <w:sz w:val="28"/>
          <w:szCs w:val="28"/>
        </w:rPr>
        <w:t>указанный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в </w:t>
      </w:r>
      <w:hyperlink w:anchor="P177">
        <w:r w:rsidRPr="00830953">
          <w:rPr>
            <w:rFonts w:ascii="PT Astra Serif" w:hAnsi="PT Astra Serif"/>
            <w:sz w:val="28"/>
            <w:szCs w:val="28"/>
          </w:rPr>
          <w:t xml:space="preserve">абзаце четвертом </w:t>
        </w:r>
        <w:r w:rsidRPr="00830953">
          <w:rPr>
            <w:rFonts w:ascii="PT Astra Serif" w:hAnsi="PT Astra Serif"/>
            <w:sz w:val="28"/>
            <w:szCs w:val="28"/>
          </w:rPr>
          <w:lastRenderedPageBreak/>
          <w:t>подпункта "д" пункта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117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"резидент технопарка в сфере высоких технологий" - юридическое лицо, использующее объекты технологической инфраструктуры, транспортной инфраструктуры и коммунальной инфраструктуры, здания, строения, сооружения, предназначенные для осуществления им научно-технической деятельности, и (или) инновационной деятельности, и (или) деятельности в сфере информационных технологий в целях обеспечения производства промышленной продукции и (или) выведения на рынок новых продуктов, технологий и (или) услуг, находящиеся в составе технопарка в сфере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высоких технологий;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(абзац введен </w:t>
      </w:r>
      <w:hyperlink r:id="rId118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"реестр индустриальных (промышленных) парков и управляющих компаний индустриальных (промышленных) парков" - сведения об индустриальных (промышленных) парках и управляющих компаниях индустриальных (промышленных) парков, соответствующих </w:t>
      </w:r>
      <w:hyperlink r:id="rId119">
        <w:r w:rsidRPr="00830953">
          <w:rPr>
            <w:rFonts w:ascii="PT Astra Serif" w:hAnsi="PT Astra Serif"/>
            <w:sz w:val="28"/>
            <w:szCs w:val="28"/>
          </w:rPr>
          <w:t>требованиям</w:t>
        </w:r>
      </w:hyperlink>
      <w:r w:rsidRPr="00830953">
        <w:rPr>
          <w:rFonts w:ascii="PT Astra Serif" w:hAnsi="PT Astra Serif"/>
          <w:sz w:val="28"/>
          <w:szCs w:val="28"/>
        </w:rPr>
        <w:t xml:space="preserve"> к индустриальным (промышленным) паркам и управляющим компаниям индустриальных (промышленных) парков в целях применения к ним мер стимулирования деятельности в сфере промышленности, утвержденным постановлением Правительства Российской Федерации от 4 августа 2015 года N 794 "Об индустриальных (промышленных) парках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и управляющих компаниях индустриальных (промышленных) парков";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 xml:space="preserve">"реестр промышленных технопарков и управляющих компаний промышленных технопарков" - сведения о промышленных технопарках и управляющих компаниях промышленных технопарков, соответствующих </w:t>
      </w:r>
      <w:hyperlink r:id="rId120">
        <w:r w:rsidRPr="00830953">
          <w:rPr>
            <w:rFonts w:ascii="PT Astra Serif" w:hAnsi="PT Astra Serif"/>
            <w:sz w:val="28"/>
            <w:szCs w:val="28"/>
          </w:rPr>
          <w:t>требованиям</w:t>
        </w:r>
      </w:hyperlink>
      <w:r w:rsidRPr="00830953">
        <w:rPr>
          <w:rFonts w:ascii="PT Astra Serif" w:hAnsi="PT Astra Serif"/>
          <w:sz w:val="28"/>
          <w:szCs w:val="28"/>
        </w:rPr>
        <w:t xml:space="preserve"> к промышленным технопаркам и управляющим компаниям промышленных технопарков в целях применения к ним мер стимулирования деятельности в сфере промышленности, утвержденным постановлением Правительства Российской Федерации от 27 декабря 2019 года N 1863 "О промышленных технопарках и управляющих компаниях промышленных технопарков";</w:t>
      </w:r>
      <w:proofErr w:type="gramEnd"/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"реестр технопарков в сфере высоких технологий и управляющих компаний технопарков в сфере высоких технологий" - сведения о технопарках в сфере высоких технологий и управляющих компаниях технопарков в сфере высоких технологий, соответствующих требованиям к технопаркам в сфере высоких технологий и управляющим компаниям технопарков в сфере высоких технологий в целях применения к ним мер стимулирования деятельности в сфере промышленности, установленным Правительством Российской Федерации;</w:t>
      </w:r>
      <w:proofErr w:type="gramEnd"/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(абзац введен </w:t>
      </w:r>
      <w:hyperlink r:id="rId121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"объекты культурного наследия", "единый государственный реестр </w:t>
      </w:r>
      <w:r w:rsidRPr="00830953">
        <w:rPr>
          <w:rFonts w:ascii="PT Astra Serif" w:hAnsi="PT Astra Serif"/>
          <w:sz w:val="28"/>
          <w:szCs w:val="28"/>
        </w:rPr>
        <w:lastRenderedPageBreak/>
        <w:t xml:space="preserve">объектов культурного наследия (памятников истории и культуры) народов Российской Федерации" - в значениях, в которых они определены Федеральным </w:t>
      </w:r>
      <w:hyperlink r:id="rId122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от 25 июня 2002 года N 73-ФЗ "Об объектах культурного наследия (памятниках истории и культуры) народов Российской Федерации".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(абзац введен </w:t>
      </w:r>
      <w:hyperlink r:id="rId123">
        <w:r w:rsidRPr="00830953">
          <w:rPr>
            <w:rFonts w:ascii="PT Astra Serif" w:hAnsi="PT Astra Serif"/>
            <w:sz w:val="28"/>
            <w:szCs w:val="28"/>
          </w:rPr>
          <w:t>Законом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03.04.2024 N 32-ЗСО (ред. 28.11.2024))</w:t>
      </w:r>
    </w:p>
    <w:p w:rsidR="00830953" w:rsidRPr="00830953" w:rsidRDefault="008309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В целях применения </w:t>
      </w:r>
      <w:hyperlink w:anchor="P134">
        <w:r w:rsidRPr="00830953">
          <w:rPr>
            <w:rFonts w:ascii="PT Astra Serif" w:hAnsi="PT Astra Serif"/>
            <w:sz w:val="28"/>
            <w:szCs w:val="28"/>
          </w:rPr>
          <w:t>подпунктов "б"</w:t>
        </w:r>
      </w:hyperlink>
      <w:r w:rsidRPr="00830953">
        <w:rPr>
          <w:rFonts w:ascii="PT Astra Serif" w:hAnsi="PT Astra Serif"/>
          <w:sz w:val="28"/>
          <w:szCs w:val="28"/>
        </w:rPr>
        <w:t xml:space="preserve">, </w:t>
      </w:r>
      <w:hyperlink w:anchor="P134">
        <w:r w:rsidRPr="00830953">
          <w:rPr>
            <w:rFonts w:ascii="PT Astra Serif" w:hAnsi="PT Astra Serif"/>
            <w:sz w:val="28"/>
            <w:szCs w:val="28"/>
          </w:rPr>
          <w:t>"г"</w:t>
        </w:r>
      </w:hyperlink>
      <w:r w:rsidRPr="00830953">
        <w:rPr>
          <w:rFonts w:ascii="PT Astra Serif" w:hAnsi="PT Astra Serif"/>
          <w:sz w:val="28"/>
          <w:szCs w:val="28"/>
        </w:rPr>
        <w:t xml:space="preserve">, </w:t>
      </w:r>
      <w:hyperlink w:anchor="P134">
        <w:r w:rsidRPr="00830953">
          <w:rPr>
            <w:rFonts w:ascii="PT Astra Serif" w:hAnsi="PT Astra Serif"/>
            <w:sz w:val="28"/>
            <w:szCs w:val="28"/>
          </w:rPr>
          <w:t>"д"</w:t>
        </w:r>
      </w:hyperlink>
      <w:r w:rsidRPr="00830953">
        <w:rPr>
          <w:rFonts w:ascii="PT Astra Serif" w:hAnsi="PT Astra Serif"/>
          <w:sz w:val="28"/>
          <w:szCs w:val="28"/>
        </w:rPr>
        <w:t xml:space="preserve">, </w:t>
      </w:r>
      <w:hyperlink w:anchor="P190">
        <w:r w:rsidRPr="00830953">
          <w:rPr>
            <w:rFonts w:ascii="PT Astra Serif" w:hAnsi="PT Astra Serif"/>
            <w:sz w:val="28"/>
            <w:szCs w:val="28"/>
          </w:rPr>
          <w:t>"е" пункта 2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настоящей статьи под основными средствами в целях настоящего Закона следует понимать производственные здания, строения, сооружения, помещения.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830953">
          <w:rPr>
            <w:rFonts w:ascii="PT Astra Serif" w:hAnsi="PT Astra Serif"/>
            <w:sz w:val="28"/>
            <w:szCs w:val="28"/>
          </w:rPr>
          <w:t>Закона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02.10.2023 N 109-ЗСО)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Статья 4. Отчетный период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Отчетные периоды устанавливаются в соответствии с </w:t>
      </w:r>
      <w:hyperlink r:id="rId125">
        <w:r w:rsidRPr="00830953">
          <w:rPr>
            <w:rFonts w:ascii="PT Astra Serif" w:hAnsi="PT Astra Serif"/>
            <w:sz w:val="28"/>
            <w:szCs w:val="28"/>
          </w:rPr>
          <w:t>пунктом 2 статьи 379</w:t>
        </w:r>
      </w:hyperlink>
      <w:r w:rsidRPr="00830953">
        <w:rPr>
          <w:rFonts w:ascii="PT Astra Serif" w:hAnsi="PT Astra Serif"/>
          <w:sz w:val="28"/>
          <w:szCs w:val="28"/>
        </w:rPr>
        <w:t xml:space="preserve"> Налогового кодекса Российской Федерации.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Статья 5. Утратила силу. - </w:t>
      </w:r>
      <w:hyperlink r:id="rId126">
        <w:r w:rsidRPr="00830953">
          <w:rPr>
            <w:rFonts w:ascii="PT Astra Serif" w:hAnsi="PT Astra Serif"/>
            <w:sz w:val="28"/>
            <w:szCs w:val="28"/>
          </w:rPr>
          <w:t>Закон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01.02.2024 N 2-ЗСО.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Статья 6. Вступление в силу настоящего Закона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Настоящий Закон вступает в силу с 1 января 2004 года, но не ранее чем по истечении одного месяца со дня его официального опубликования.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Губернатор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Саратовской области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Д.Ф.АЯЦКОВ</w:t>
      </w:r>
    </w:p>
    <w:p w:rsidR="00830953" w:rsidRPr="00830953" w:rsidRDefault="00830953">
      <w:pPr>
        <w:pStyle w:val="ConsPlusNormal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г. Саратов</w:t>
      </w:r>
    </w:p>
    <w:p w:rsidR="00830953" w:rsidRPr="00830953" w:rsidRDefault="00830953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24 ноября 2003 года</w:t>
      </w:r>
    </w:p>
    <w:p w:rsidR="00830953" w:rsidRPr="00830953" w:rsidRDefault="00830953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N 73-ЗСО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 Закону Саратовской области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"О введении на территории Саратовской области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налога на имущество организаций"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КОДЫ НАЛОГОВЫХ ЛЬГОТ,</w:t>
      </w: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УСТАНОВЛЕННЫХ</w:t>
      </w:r>
      <w:proofErr w:type="gramEnd"/>
      <w:r w:rsidRPr="00830953">
        <w:rPr>
          <w:rFonts w:ascii="PT Astra Serif" w:hAnsi="PT Astra Serif"/>
          <w:sz w:val="28"/>
          <w:szCs w:val="28"/>
        </w:rPr>
        <w:t xml:space="preserve"> ЗАКОНОМ САРАТОВСКОЙ ОБЛАСТИ</w:t>
      </w: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"О ВВЕДЕНИИ НА ТЕРРИТОРИИ САРАТОВСКОЙ ОБЛАСТИ</w:t>
      </w:r>
    </w:p>
    <w:p w:rsidR="00830953" w:rsidRPr="00830953" w:rsidRDefault="008309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НАЛОГА НА ИМУЩЕСТВО ОРГАНИЗАЦИЙ"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Утратили силу. - </w:t>
      </w:r>
      <w:hyperlink r:id="rId127">
        <w:r w:rsidRPr="00830953">
          <w:rPr>
            <w:rFonts w:ascii="PT Astra Serif" w:hAnsi="PT Astra Serif"/>
            <w:sz w:val="28"/>
            <w:szCs w:val="28"/>
          </w:rPr>
          <w:t>Закон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26.07.2023 N 87-ЗСО.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Приложение N 1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 Закону Саратовской области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"О введении на территории Саратовской области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налога на имущество организаций"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ОТЧЕТ</w:t>
      </w:r>
    </w:p>
    <w:p w:rsidR="00830953" w:rsidRPr="00830953" w:rsidRDefault="008309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ПО НАЛОГУ НА ИМУЩЕСТВО ОРГАНИЗАЦИЙ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Утратил силу. - </w:t>
      </w:r>
      <w:hyperlink r:id="rId128">
        <w:r w:rsidRPr="00830953">
          <w:rPr>
            <w:rFonts w:ascii="PT Astra Serif" w:hAnsi="PT Astra Serif"/>
            <w:sz w:val="28"/>
            <w:szCs w:val="28"/>
          </w:rPr>
          <w:t>Закон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26.04.2004 N 19-ЗСО.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Приложение N 2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к Закону Саратовской области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"О введении на территории Саратовской области</w:t>
      </w:r>
    </w:p>
    <w:p w:rsidR="00830953" w:rsidRPr="00830953" w:rsidRDefault="008309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налога на имущество организаций"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ОТЧЕТ</w:t>
      </w:r>
    </w:p>
    <w:p w:rsidR="00830953" w:rsidRPr="00830953" w:rsidRDefault="008309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ПО НАЛОГУ НА ИМУЩЕСТВО ОРГАНИЗАЦИЙ (ПО ОБОСОБЛЕННОМУ</w:t>
      </w:r>
      <w:proofErr w:type="gramEnd"/>
    </w:p>
    <w:p w:rsidR="00830953" w:rsidRPr="00830953" w:rsidRDefault="008309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ПОДРАЗДЕЛЕНИЮ ОРГАНИЗАЦИИ И (ИЛИ) ПО ОБЪЕКТУ</w:t>
      </w:r>
    </w:p>
    <w:p w:rsidR="00830953" w:rsidRPr="00830953" w:rsidRDefault="008309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>НЕДВИЖИМОГО ИМУЩЕСТВА, НАХОДЯЩЕГОСЯ ВНЕ МЕСТОНАХОЖДЕНИЯ</w:t>
      </w:r>
    </w:p>
    <w:p w:rsidR="00830953" w:rsidRPr="00830953" w:rsidRDefault="008309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830953">
        <w:rPr>
          <w:rFonts w:ascii="PT Astra Serif" w:hAnsi="PT Astra Serif"/>
          <w:sz w:val="28"/>
          <w:szCs w:val="28"/>
        </w:rPr>
        <w:t>ОРГАНИЗАЦИИ, ОБОСОБЛЕННОГО ПОДРАЗДЕЛЕНИЯ)</w:t>
      </w:r>
      <w:proofErr w:type="gramEnd"/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30953" w:rsidRPr="00830953" w:rsidRDefault="008309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30953">
        <w:rPr>
          <w:rFonts w:ascii="PT Astra Serif" w:hAnsi="PT Astra Serif"/>
          <w:sz w:val="28"/>
          <w:szCs w:val="28"/>
        </w:rPr>
        <w:t xml:space="preserve">Утратил силу. - </w:t>
      </w:r>
      <w:hyperlink r:id="rId129">
        <w:r w:rsidRPr="00830953">
          <w:rPr>
            <w:rFonts w:ascii="PT Astra Serif" w:hAnsi="PT Astra Serif"/>
            <w:sz w:val="28"/>
            <w:szCs w:val="28"/>
          </w:rPr>
          <w:t>Закон</w:t>
        </w:r>
      </w:hyperlink>
      <w:r w:rsidRPr="00830953">
        <w:rPr>
          <w:rFonts w:ascii="PT Astra Serif" w:hAnsi="PT Astra Serif"/>
          <w:sz w:val="28"/>
          <w:szCs w:val="28"/>
        </w:rPr>
        <w:t xml:space="preserve"> Саратовской области от 26.04.2004 N 19-ЗСО.</w:t>
      </w:r>
    </w:p>
    <w:p w:rsidR="00830953" w:rsidRPr="00830953" w:rsidRDefault="008309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A1A7E" w:rsidRPr="00830953" w:rsidRDefault="00830953">
      <w:pPr>
        <w:rPr>
          <w:rFonts w:ascii="PT Astra Serif" w:hAnsi="PT Astra Serif"/>
          <w:sz w:val="28"/>
          <w:szCs w:val="28"/>
        </w:rPr>
      </w:pPr>
      <w:bookmarkStart w:id="14" w:name="_GoBack"/>
      <w:bookmarkEnd w:id="14"/>
    </w:p>
    <w:sectPr w:rsidR="005A1A7E" w:rsidRPr="00830953" w:rsidSect="0005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53"/>
    <w:rsid w:val="000C2229"/>
    <w:rsid w:val="00172250"/>
    <w:rsid w:val="00830953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309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3095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309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3095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309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3095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3095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3095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309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3095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309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3095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309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3095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3095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3095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21490&amp;dst=100008" TargetMode="External"/><Relationship Id="rId117" Type="http://schemas.openxmlformats.org/officeDocument/2006/relationships/hyperlink" Target="https://login.consultant.ru/link/?req=doc&amp;base=RLAW358&amp;n=165131&amp;dst=100075" TargetMode="External"/><Relationship Id="rId21" Type="http://schemas.openxmlformats.org/officeDocument/2006/relationships/hyperlink" Target="https://login.consultant.ru/link/?req=doc&amp;base=RLAW358&amp;n=100689&amp;dst=100014" TargetMode="External"/><Relationship Id="rId42" Type="http://schemas.openxmlformats.org/officeDocument/2006/relationships/hyperlink" Target="https://login.consultant.ru/link/?req=doc&amp;base=RLAW358&amp;n=167097&amp;dst=100008" TargetMode="External"/><Relationship Id="rId47" Type="http://schemas.openxmlformats.org/officeDocument/2006/relationships/hyperlink" Target="https://login.consultant.ru/link/?req=doc&amp;base=RLAW358&amp;n=180567&amp;dst=100008" TargetMode="External"/><Relationship Id="rId63" Type="http://schemas.openxmlformats.org/officeDocument/2006/relationships/hyperlink" Target="https://login.consultant.ru/link/?req=doc&amp;base=RLAW358&amp;n=180567&amp;dst=100013" TargetMode="External"/><Relationship Id="rId68" Type="http://schemas.openxmlformats.org/officeDocument/2006/relationships/hyperlink" Target="https://login.consultant.ru/link/?req=doc&amp;base=RLAW358&amp;n=158710&amp;dst=100009" TargetMode="External"/><Relationship Id="rId84" Type="http://schemas.openxmlformats.org/officeDocument/2006/relationships/hyperlink" Target="https://login.consultant.ru/link/?req=doc&amp;base=LAW&amp;n=483130" TargetMode="External"/><Relationship Id="rId89" Type="http://schemas.openxmlformats.org/officeDocument/2006/relationships/hyperlink" Target="https://login.consultant.ru/link/?req=doc&amp;base=LAW&amp;n=483130" TargetMode="External"/><Relationship Id="rId112" Type="http://schemas.openxmlformats.org/officeDocument/2006/relationships/hyperlink" Target="https://login.consultant.ru/link/?req=doc&amp;base=LAW&amp;n=479337" TargetMode="External"/><Relationship Id="rId16" Type="http://schemas.openxmlformats.org/officeDocument/2006/relationships/hyperlink" Target="https://login.consultant.ru/link/?req=doc&amp;base=RLAW358&amp;n=73199&amp;dst=100008" TargetMode="External"/><Relationship Id="rId107" Type="http://schemas.openxmlformats.org/officeDocument/2006/relationships/hyperlink" Target="https://login.consultant.ru/link/?req=doc&amp;base=RLAW358&amp;n=170546&amp;dst=100015" TargetMode="External"/><Relationship Id="rId11" Type="http://schemas.openxmlformats.org/officeDocument/2006/relationships/hyperlink" Target="https://login.consultant.ru/link/?req=doc&amp;base=RLAW358&amp;n=40304&amp;dst=100008" TargetMode="External"/><Relationship Id="rId32" Type="http://schemas.openxmlformats.org/officeDocument/2006/relationships/hyperlink" Target="https://login.consultant.ru/link/?req=doc&amp;base=RLAW358&amp;n=131805&amp;dst=100008" TargetMode="External"/><Relationship Id="rId37" Type="http://schemas.openxmlformats.org/officeDocument/2006/relationships/hyperlink" Target="https://login.consultant.ru/link/?req=doc&amp;base=RLAW358&amp;n=148265&amp;dst=100008" TargetMode="External"/><Relationship Id="rId53" Type="http://schemas.openxmlformats.org/officeDocument/2006/relationships/hyperlink" Target="https://login.consultant.ru/link/?req=doc&amp;base=RLAW358&amp;n=143315&amp;dst=100010" TargetMode="External"/><Relationship Id="rId58" Type="http://schemas.openxmlformats.org/officeDocument/2006/relationships/hyperlink" Target="https://login.consultant.ru/link/?req=doc&amp;base=LAW&amp;n=483130" TargetMode="External"/><Relationship Id="rId74" Type="http://schemas.openxmlformats.org/officeDocument/2006/relationships/hyperlink" Target="https://login.consultant.ru/link/?req=doc&amp;base=LAW&amp;n=500833" TargetMode="External"/><Relationship Id="rId79" Type="http://schemas.openxmlformats.org/officeDocument/2006/relationships/hyperlink" Target="https://login.consultant.ru/link/?req=doc&amp;base=RLAW358&amp;n=176507&amp;dst=100019" TargetMode="External"/><Relationship Id="rId102" Type="http://schemas.openxmlformats.org/officeDocument/2006/relationships/hyperlink" Target="https://login.consultant.ru/link/?req=doc&amp;base=LAW&amp;n=483130" TargetMode="External"/><Relationship Id="rId123" Type="http://schemas.openxmlformats.org/officeDocument/2006/relationships/hyperlink" Target="https://login.consultant.ru/link/?req=doc&amp;base=RLAW358&amp;n=180588&amp;dst=100024" TargetMode="External"/><Relationship Id="rId128" Type="http://schemas.openxmlformats.org/officeDocument/2006/relationships/hyperlink" Target="https://login.consultant.ru/link/?req=doc&amp;base=RLAW358&amp;n=12261&amp;dst=100015" TargetMode="External"/><Relationship Id="rId5" Type="http://schemas.openxmlformats.org/officeDocument/2006/relationships/hyperlink" Target="https://login.consultant.ru/link/?req=doc&amp;base=RLAW358&amp;n=11761&amp;dst=100007" TargetMode="External"/><Relationship Id="rId90" Type="http://schemas.openxmlformats.org/officeDocument/2006/relationships/hyperlink" Target="https://login.consultant.ru/link/?req=doc&amp;base=LAW&amp;n=483130" TargetMode="External"/><Relationship Id="rId95" Type="http://schemas.openxmlformats.org/officeDocument/2006/relationships/hyperlink" Target="https://login.consultant.ru/link/?req=doc&amp;base=RLAW358&amp;n=165131&amp;dst=100067" TargetMode="External"/><Relationship Id="rId19" Type="http://schemas.openxmlformats.org/officeDocument/2006/relationships/hyperlink" Target="https://login.consultant.ru/link/?req=doc&amp;base=RLAW358&amp;n=97933&amp;dst=100008" TargetMode="External"/><Relationship Id="rId14" Type="http://schemas.openxmlformats.org/officeDocument/2006/relationships/hyperlink" Target="https://login.consultant.ru/link/?req=doc&amp;base=RLAW358&amp;n=53300&amp;dst=100008" TargetMode="External"/><Relationship Id="rId22" Type="http://schemas.openxmlformats.org/officeDocument/2006/relationships/hyperlink" Target="https://login.consultant.ru/link/?req=doc&amp;base=RLAW358&amp;n=106585&amp;dst=100008" TargetMode="External"/><Relationship Id="rId27" Type="http://schemas.openxmlformats.org/officeDocument/2006/relationships/hyperlink" Target="https://login.consultant.ru/link/?req=doc&amp;base=RLAW358&amp;n=124965&amp;dst=100008" TargetMode="External"/><Relationship Id="rId30" Type="http://schemas.openxmlformats.org/officeDocument/2006/relationships/hyperlink" Target="https://login.consultant.ru/link/?req=doc&amp;base=RLAW358&amp;n=130427&amp;dst=100008" TargetMode="External"/><Relationship Id="rId35" Type="http://schemas.openxmlformats.org/officeDocument/2006/relationships/hyperlink" Target="https://login.consultant.ru/link/?req=doc&amp;base=RLAW358&amp;n=143315&amp;dst=100008" TargetMode="External"/><Relationship Id="rId43" Type="http://schemas.openxmlformats.org/officeDocument/2006/relationships/hyperlink" Target="https://login.consultant.ru/link/?req=doc&amp;base=RLAW358&amp;n=168857&amp;dst=100008" TargetMode="External"/><Relationship Id="rId48" Type="http://schemas.openxmlformats.org/officeDocument/2006/relationships/hyperlink" Target="https://login.consultant.ru/link/?req=doc&amp;base=LAW&amp;n=475532&amp;dst=199" TargetMode="External"/><Relationship Id="rId56" Type="http://schemas.openxmlformats.org/officeDocument/2006/relationships/hyperlink" Target="https://login.consultant.ru/link/?req=doc&amp;base=RLAW358&amp;n=157343&amp;dst=100009" TargetMode="External"/><Relationship Id="rId64" Type="http://schemas.openxmlformats.org/officeDocument/2006/relationships/hyperlink" Target="https://login.consultant.ru/link/?req=doc&amp;base=RLAW358&amp;n=157343&amp;dst=100014" TargetMode="External"/><Relationship Id="rId69" Type="http://schemas.openxmlformats.org/officeDocument/2006/relationships/hyperlink" Target="https://login.consultant.ru/link/?req=doc&amp;base=LAW&amp;n=500833" TargetMode="External"/><Relationship Id="rId77" Type="http://schemas.openxmlformats.org/officeDocument/2006/relationships/hyperlink" Target="https://login.consultant.ru/link/?req=doc&amp;base=RLAW358&amp;n=180588&amp;dst=100009" TargetMode="External"/><Relationship Id="rId100" Type="http://schemas.openxmlformats.org/officeDocument/2006/relationships/hyperlink" Target="https://login.consultant.ru/link/?req=doc&amp;base=LAW&amp;n=500833&amp;dst=100072" TargetMode="External"/><Relationship Id="rId105" Type="http://schemas.openxmlformats.org/officeDocument/2006/relationships/hyperlink" Target="https://login.consultant.ru/link/?req=doc&amp;base=RLAW358&amp;n=170546&amp;dst=100012" TargetMode="External"/><Relationship Id="rId113" Type="http://schemas.openxmlformats.org/officeDocument/2006/relationships/hyperlink" Target="https://login.consultant.ru/link/?req=doc&amp;base=RLAW358&amp;n=165131&amp;dst=100072" TargetMode="External"/><Relationship Id="rId118" Type="http://schemas.openxmlformats.org/officeDocument/2006/relationships/hyperlink" Target="https://login.consultant.ru/link/?req=doc&amp;base=RLAW358&amp;n=165131&amp;dst=100076" TargetMode="External"/><Relationship Id="rId126" Type="http://schemas.openxmlformats.org/officeDocument/2006/relationships/hyperlink" Target="https://login.consultant.ru/link/?req=doc&amp;base=RLAW358&amp;n=170546&amp;dst=100019" TargetMode="External"/><Relationship Id="rId8" Type="http://schemas.openxmlformats.org/officeDocument/2006/relationships/hyperlink" Target="https://login.consultant.ru/link/?req=doc&amp;base=RLAW358&amp;n=13109&amp;dst=100008" TargetMode="External"/><Relationship Id="rId51" Type="http://schemas.openxmlformats.org/officeDocument/2006/relationships/hyperlink" Target="https://login.consultant.ru/link/?req=doc&amp;base=RLAW358&amp;n=143988&amp;dst=100009" TargetMode="External"/><Relationship Id="rId72" Type="http://schemas.openxmlformats.org/officeDocument/2006/relationships/hyperlink" Target="https://login.consultant.ru/link/?req=doc&amp;base=RLAW358&amp;n=170546&amp;dst=100010" TargetMode="External"/><Relationship Id="rId80" Type="http://schemas.openxmlformats.org/officeDocument/2006/relationships/hyperlink" Target="https://login.consultant.ru/link/?req=doc&amp;base=LAW&amp;n=483130" TargetMode="External"/><Relationship Id="rId85" Type="http://schemas.openxmlformats.org/officeDocument/2006/relationships/hyperlink" Target="https://login.consultant.ru/link/?req=doc&amp;base=RLAW358&amp;n=176507&amp;dst=100014" TargetMode="External"/><Relationship Id="rId93" Type="http://schemas.openxmlformats.org/officeDocument/2006/relationships/hyperlink" Target="https://login.consultant.ru/link/?req=doc&amp;base=RLAW358&amp;n=167097&amp;dst=100009" TargetMode="External"/><Relationship Id="rId98" Type="http://schemas.openxmlformats.org/officeDocument/2006/relationships/hyperlink" Target="https://login.consultant.ru/link/?req=doc&amp;base=RLAW358&amp;n=167097&amp;dst=100020" TargetMode="External"/><Relationship Id="rId121" Type="http://schemas.openxmlformats.org/officeDocument/2006/relationships/hyperlink" Target="https://login.consultant.ru/link/?req=doc&amp;base=RLAW358&amp;n=165131&amp;dst=10007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43259&amp;dst=100008" TargetMode="External"/><Relationship Id="rId17" Type="http://schemas.openxmlformats.org/officeDocument/2006/relationships/hyperlink" Target="https://login.consultant.ru/link/?req=doc&amp;base=RLAW358&amp;n=89855&amp;dst=100008" TargetMode="External"/><Relationship Id="rId25" Type="http://schemas.openxmlformats.org/officeDocument/2006/relationships/hyperlink" Target="https://login.consultant.ru/link/?req=doc&amp;base=RLAW358&amp;n=116138&amp;dst=100008" TargetMode="External"/><Relationship Id="rId33" Type="http://schemas.openxmlformats.org/officeDocument/2006/relationships/hyperlink" Target="https://login.consultant.ru/link/?req=doc&amp;base=RLAW358&amp;n=131806&amp;dst=100008" TargetMode="External"/><Relationship Id="rId38" Type="http://schemas.openxmlformats.org/officeDocument/2006/relationships/hyperlink" Target="https://login.consultant.ru/link/?req=doc&amp;base=RLAW358&amp;n=150045&amp;dst=100008" TargetMode="External"/><Relationship Id="rId46" Type="http://schemas.openxmlformats.org/officeDocument/2006/relationships/hyperlink" Target="https://login.consultant.ru/link/?req=doc&amp;base=RLAW358&amp;n=176507&amp;dst=100008" TargetMode="External"/><Relationship Id="rId59" Type="http://schemas.openxmlformats.org/officeDocument/2006/relationships/hyperlink" Target="https://login.consultant.ru/link/?req=doc&amp;base=RLAW358&amp;n=180567&amp;dst=100009" TargetMode="External"/><Relationship Id="rId67" Type="http://schemas.openxmlformats.org/officeDocument/2006/relationships/hyperlink" Target="https://login.consultant.ru/link/?req=doc&amp;base=LAW&amp;n=483130" TargetMode="External"/><Relationship Id="rId103" Type="http://schemas.openxmlformats.org/officeDocument/2006/relationships/hyperlink" Target="https://login.consultant.ru/link/?req=doc&amp;base=RLAW358&amp;n=167097&amp;dst=100029" TargetMode="External"/><Relationship Id="rId108" Type="http://schemas.openxmlformats.org/officeDocument/2006/relationships/hyperlink" Target="https://login.consultant.ru/link/?req=doc&amp;base=RLAW358&amp;n=170546&amp;dst=100017" TargetMode="External"/><Relationship Id="rId116" Type="http://schemas.openxmlformats.org/officeDocument/2006/relationships/hyperlink" Target="https://login.consultant.ru/link/?req=doc&amp;base=LAW&amp;n=500833" TargetMode="External"/><Relationship Id="rId124" Type="http://schemas.openxmlformats.org/officeDocument/2006/relationships/hyperlink" Target="https://login.consultant.ru/link/?req=doc&amp;base=RLAW358&amp;n=167097&amp;dst=100025" TargetMode="External"/><Relationship Id="rId129" Type="http://schemas.openxmlformats.org/officeDocument/2006/relationships/hyperlink" Target="https://login.consultant.ru/link/?req=doc&amp;base=RLAW358&amp;n=12261&amp;dst=100015" TargetMode="External"/><Relationship Id="rId20" Type="http://schemas.openxmlformats.org/officeDocument/2006/relationships/hyperlink" Target="https://login.consultant.ru/link/?req=doc&amp;base=RLAW358&amp;n=99222&amp;dst=100008" TargetMode="External"/><Relationship Id="rId41" Type="http://schemas.openxmlformats.org/officeDocument/2006/relationships/hyperlink" Target="https://login.consultant.ru/link/?req=doc&amp;base=RLAW358&amp;n=165131&amp;dst=100008" TargetMode="External"/><Relationship Id="rId54" Type="http://schemas.openxmlformats.org/officeDocument/2006/relationships/hyperlink" Target="https://login.consultant.ru/link/?req=doc&amp;base=RLAW358&amp;n=143315&amp;dst=100011" TargetMode="External"/><Relationship Id="rId62" Type="http://schemas.openxmlformats.org/officeDocument/2006/relationships/hyperlink" Target="https://login.consultant.ru/link/?req=doc&amp;base=RLAW358&amp;n=180567&amp;dst=100011" TargetMode="External"/><Relationship Id="rId70" Type="http://schemas.openxmlformats.org/officeDocument/2006/relationships/hyperlink" Target="https://login.consultant.ru/link/?req=doc&amp;base=LAW&amp;n=483130" TargetMode="External"/><Relationship Id="rId75" Type="http://schemas.openxmlformats.org/officeDocument/2006/relationships/hyperlink" Target="https://login.consultant.ru/link/?req=doc&amp;base=RLAW358&amp;n=170546&amp;dst=100010" TargetMode="External"/><Relationship Id="rId83" Type="http://schemas.openxmlformats.org/officeDocument/2006/relationships/hyperlink" Target="https://login.consultant.ru/link/?req=doc&amp;base=RLAW358&amp;n=176507&amp;dst=100019" TargetMode="External"/><Relationship Id="rId88" Type="http://schemas.openxmlformats.org/officeDocument/2006/relationships/hyperlink" Target="https://login.consultant.ru/link/?req=doc&amp;base=LAW&amp;n=483130" TargetMode="External"/><Relationship Id="rId91" Type="http://schemas.openxmlformats.org/officeDocument/2006/relationships/hyperlink" Target="https://login.consultant.ru/link/?req=doc&amp;base=RLAW358&amp;n=165127" TargetMode="External"/><Relationship Id="rId96" Type="http://schemas.openxmlformats.org/officeDocument/2006/relationships/hyperlink" Target="https://login.consultant.ru/link/?req=doc&amp;base=RLAW358&amp;n=167097&amp;dst=100020" TargetMode="External"/><Relationship Id="rId111" Type="http://schemas.openxmlformats.org/officeDocument/2006/relationships/hyperlink" Target="https://login.consultant.ru/link/?req=doc&amp;base=RLAW358&amp;n=1401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2261&amp;dst=100008" TargetMode="External"/><Relationship Id="rId15" Type="http://schemas.openxmlformats.org/officeDocument/2006/relationships/hyperlink" Target="https://login.consultant.ru/link/?req=doc&amp;base=RLAW358&amp;n=70336&amp;dst=100008" TargetMode="External"/><Relationship Id="rId23" Type="http://schemas.openxmlformats.org/officeDocument/2006/relationships/hyperlink" Target="https://login.consultant.ru/link/?req=doc&amp;base=RLAW358&amp;n=116200&amp;dst=100008" TargetMode="External"/><Relationship Id="rId28" Type="http://schemas.openxmlformats.org/officeDocument/2006/relationships/hyperlink" Target="https://login.consultant.ru/link/?req=doc&amp;base=RLAW358&amp;n=128986&amp;dst=100008" TargetMode="External"/><Relationship Id="rId36" Type="http://schemas.openxmlformats.org/officeDocument/2006/relationships/hyperlink" Target="https://login.consultant.ru/link/?req=doc&amp;base=RLAW358&amp;n=143988&amp;dst=100009" TargetMode="External"/><Relationship Id="rId49" Type="http://schemas.openxmlformats.org/officeDocument/2006/relationships/hyperlink" Target="https://login.consultant.ru/link/?req=doc&amp;base=RLAW358&amp;n=22900&amp;dst=100009" TargetMode="External"/><Relationship Id="rId57" Type="http://schemas.openxmlformats.org/officeDocument/2006/relationships/hyperlink" Target="https://login.consultant.ru/link/?req=doc&amp;base=RLAW358&amp;n=157343&amp;dst=100010" TargetMode="External"/><Relationship Id="rId106" Type="http://schemas.openxmlformats.org/officeDocument/2006/relationships/hyperlink" Target="https://login.consultant.ru/link/?req=doc&amp;base=LAW&amp;n=481359" TargetMode="External"/><Relationship Id="rId114" Type="http://schemas.openxmlformats.org/officeDocument/2006/relationships/hyperlink" Target="https://login.consultant.ru/link/?req=doc&amp;base=LAW&amp;n=500833" TargetMode="External"/><Relationship Id="rId119" Type="http://schemas.openxmlformats.org/officeDocument/2006/relationships/hyperlink" Target="https://login.consultant.ru/link/?req=doc&amp;base=LAW&amp;n=473928&amp;dst=29" TargetMode="External"/><Relationship Id="rId127" Type="http://schemas.openxmlformats.org/officeDocument/2006/relationships/hyperlink" Target="https://login.consultant.ru/link/?req=doc&amp;base=RLAW358&amp;n=165131&amp;dst=100082" TargetMode="External"/><Relationship Id="rId10" Type="http://schemas.openxmlformats.org/officeDocument/2006/relationships/hyperlink" Target="https://login.consultant.ru/link/?req=doc&amp;base=RLAW358&amp;n=22900&amp;dst=100008" TargetMode="External"/><Relationship Id="rId31" Type="http://schemas.openxmlformats.org/officeDocument/2006/relationships/hyperlink" Target="https://login.consultant.ru/link/?req=doc&amp;base=RLAW358&amp;n=130434&amp;dst=100008" TargetMode="External"/><Relationship Id="rId44" Type="http://schemas.openxmlformats.org/officeDocument/2006/relationships/hyperlink" Target="https://login.consultant.ru/link/?req=doc&amp;base=RLAW358&amp;n=170546&amp;dst=100008" TargetMode="External"/><Relationship Id="rId52" Type="http://schemas.openxmlformats.org/officeDocument/2006/relationships/hyperlink" Target="https://login.consultant.ru/link/?req=doc&amp;base=RLAW358&amp;n=89855&amp;dst=100010" TargetMode="External"/><Relationship Id="rId60" Type="http://schemas.openxmlformats.org/officeDocument/2006/relationships/hyperlink" Target="https://login.consultant.ru/link/?req=doc&amp;base=LAW&amp;n=483130" TargetMode="External"/><Relationship Id="rId65" Type="http://schemas.openxmlformats.org/officeDocument/2006/relationships/hyperlink" Target="https://login.consultant.ru/link/?req=doc&amp;base=LAW&amp;n=483130" TargetMode="External"/><Relationship Id="rId73" Type="http://schemas.openxmlformats.org/officeDocument/2006/relationships/hyperlink" Target="https://login.consultant.ru/link/?req=doc&amp;base=RLAW358&amp;n=170546&amp;dst=100022" TargetMode="External"/><Relationship Id="rId78" Type="http://schemas.openxmlformats.org/officeDocument/2006/relationships/hyperlink" Target="https://login.consultant.ru/link/?req=doc&amp;base=RLAW358&amp;n=176507&amp;dst=100009" TargetMode="External"/><Relationship Id="rId81" Type="http://schemas.openxmlformats.org/officeDocument/2006/relationships/hyperlink" Target="https://login.consultant.ru/link/?req=doc&amp;base=RLAW358&amp;n=176507&amp;dst=100008" TargetMode="External"/><Relationship Id="rId86" Type="http://schemas.openxmlformats.org/officeDocument/2006/relationships/hyperlink" Target="https://login.consultant.ru/link/?req=doc&amp;base=LAW&amp;n=500833" TargetMode="External"/><Relationship Id="rId94" Type="http://schemas.openxmlformats.org/officeDocument/2006/relationships/hyperlink" Target="https://login.consultant.ru/link/?req=doc&amp;base=RLAW358&amp;n=165131&amp;dst=100010" TargetMode="External"/><Relationship Id="rId99" Type="http://schemas.openxmlformats.org/officeDocument/2006/relationships/hyperlink" Target="https://login.consultant.ru/link/?req=doc&amp;base=RLAW358&amp;n=167097&amp;dst=100020" TargetMode="External"/><Relationship Id="rId101" Type="http://schemas.openxmlformats.org/officeDocument/2006/relationships/hyperlink" Target="https://login.consultant.ru/link/?req=doc&amp;base=RLAW358&amp;n=165131&amp;dst=100069" TargetMode="External"/><Relationship Id="rId122" Type="http://schemas.openxmlformats.org/officeDocument/2006/relationships/hyperlink" Target="https://login.consultant.ru/link/?req=doc&amp;base=LAW&amp;n=493188" TargetMode="External"/><Relationship Id="rId13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6791&amp;dst=100008" TargetMode="External"/><Relationship Id="rId13" Type="http://schemas.openxmlformats.org/officeDocument/2006/relationships/hyperlink" Target="https://login.consultant.ru/link/?req=doc&amp;base=RLAW358&amp;n=53299&amp;dst=100008" TargetMode="External"/><Relationship Id="rId18" Type="http://schemas.openxmlformats.org/officeDocument/2006/relationships/hyperlink" Target="https://login.consultant.ru/link/?req=doc&amp;base=RLAW358&amp;n=89861&amp;dst=100008" TargetMode="External"/><Relationship Id="rId39" Type="http://schemas.openxmlformats.org/officeDocument/2006/relationships/hyperlink" Target="https://login.consultant.ru/link/?req=doc&amp;base=RLAW358&amp;n=157343&amp;dst=100008" TargetMode="External"/><Relationship Id="rId109" Type="http://schemas.openxmlformats.org/officeDocument/2006/relationships/hyperlink" Target="https://login.consultant.ru/link/?req=doc&amp;base=LAW&amp;n=465769" TargetMode="External"/><Relationship Id="rId34" Type="http://schemas.openxmlformats.org/officeDocument/2006/relationships/hyperlink" Target="https://login.consultant.ru/link/?req=doc&amp;base=RLAW358&amp;n=137203&amp;dst=100008" TargetMode="External"/><Relationship Id="rId50" Type="http://schemas.openxmlformats.org/officeDocument/2006/relationships/hyperlink" Target="https://login.consultant.ru/link/?req=doc&amp;base=RLAW358&amp;n=89855&amp;dst=100009" TargetMode="External"/><Relationship Id="rId55" Type="http://schemas.openxmlformats.org/officeDocument/2006/relationships/hyperlink" Target="https://login.consultant.ru/link/?req=doc&amp;base=RLAW358&amp;n=143315&amp;dst=100013" TargetMode="External"/><Relationship Id="rId76" Type="http://schemas.openxmlformats.org/officeDocument/2006/relationships/hyperlink" Target="https://login.consultant.ru/link/?req=doc&amp;base=LAW&amp;n=483130" TargetMode="External"/><Relationship Id="rId97" Type="http://schemas.openxmlformats.org/officeDocument/2006/relationships/hyperlink" Target="https://login.consultant.ru/link/?req=doc&amp;base=RLAW358&amp;n=165131&amp;dst=100067" TargetMode="External"/><Relationship Id="rId104" Type="http://schemas.openxmlformats.org/officeDocument/2006/relationships/hyperlink" Target="https://login.consultant.ru/link/?req=doc&amp;base=RLAW358&amp;n=167097&amp;dst=100022" TargetMode="External"/><Relationship Id="rId120" Type="http://schemas.openxmlformats.org/officeDocument/2006/relationships/hyperlink" Target="https://login.consultant.ru/link/?req=doc&amp;base=LAW&amp;n=473927&amp;dst=234" TargetMode="External"/><Relationship Id="rId125" Type="http://schemas.openxmlformats.org/officeDocument/2006/relationships/hyperlink" Target="https://login.consultant.ru/link/?req=doc&amp;base=LAW&amp;n=475532&amp;dst=235" TargetMode="External"/><Relationship Id="rId7" Type="http://schemas.openxmlformats.org/officeDocument/2006/relationships/hyperlink" Target="https://login.consultant.ru/link/?req=doc&amp;base=RLAW358&amp;n=12429&amp;dst=100006" TargetMode="External"/><Relationship Id="rId71" Type="http://schemas.openxmlformats.org/officeDocument/2006/relationships/hyperlink" Target="https://login.consultant.ru/link/?req=doc&amp;base=RLAW358&amp;n=168857&amp;dst=100008" TargetMode="External"/><Relationship Id="rId92" Type="http://schemas.openxmlformats.org/officeDocument/2006/relationships/hyperlink" Target="https://login.consultant.ru/link/?req=doc&amp;base=LAW&amp;n=48313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29285&amp;dst=100008" TargetMode="External"/><Relationship Id="rId24" Type="http://schemas.openxmlformats.org/officeDocument/2006/relationships/hyperlink" Target="https://login.consultant.ru/link/?req=doc&amp;base=RLAW358&amp;n=107370&amp;dst=100008" TargetMode="External"/><Relationship Id="rId40" Type="http://schemas.openxmlformats.org/officeDocument/2006/relationships/hyperlink" Target="https://login.consultant.ru/link/?req=doc&amp;base=RLAW358&amp;n=158710&amp;dst=100008" TargetMode="External"/><Relationship Id="rId45" Type="http://schemas.openxmlformats.org/officeDocument/2006/relationships/hyperlink" Target="https://login.consultant.ru/link/?req=doc&amp;base=RLAW358&amp;n=180588&amp;dst=100008" TargetMode="External"/><Relationship Id="rId66" Type="http://schemas.openxmlformats.org/officeDocument/2006/relationships/hyperlink" Target="https://login.consultant.ru/link/?req=doc&amp;base=LAW&amp;n=483130" TargetMode="External"/><Relationship Id="rId87" Type="http://schemas.openxmlformats.org/officeDocument/2006/relationships/hyperlink" Target="https://login.consultant.ru/link/?req=doc&amp;base=LAW&amp;n=483130" TargetMode="External"/><Relationship Id="rId110" Type="http://schemas.openxmlformats.org/officeDocument/2006/relationships/hyperlink" Target="https://login.consultant.ru/link/?req=doc&amp;base=LAW&amp;n=483130" TargetMode="External"/><Relationship Id="rId115" Type="http://schemas.openxmlformats.org/officeDocument/2006/relationships/hyperlink" Target="https://login.consultant.ru/link/?req=doc&amp;base=RLAW358&amp;n=165131&amp;dst=100074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login.consultant.ru/link/?req=doc&amp;base=RLAW358&amp;n=180567&amp;dst=100010" TargetMode="External"/><Relationship Id="rId82" Type="http://schemas.openxmlformats.org/officeDocument/2006/relationships/hyperlink" Target="https://login.consultant.ru/link/?req=doc&amp;base=RLAW358&amp;n=176507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9200</Words>
  <Characters>52442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2025-04-16T05:54:00Z</dcterms:created>
  <dcterms:modified xsi:type="dcterms:W3CDTF">2025-04-16T05:56:00Z</dcterms:modified>
</cp:coreProperties>
</file>