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header5.xml" ContentType="application/vnd.openxmlformats-officedocument.wordprocessingml.header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cs="PT Astra Serif"/>
          <w:sz w:val="20"/>
        </w:rPr>
      </w:pPr>
      <w:r>
        <w:rPr>
          <w:rFonts w:ascii="PT Astra Serif" w:hAnsi="PT Astra Serif" w:eastAsia="PT Astra Serif" w:cs="PT Astra Serif"/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4933660" name="Picture 1" descr="герб области один контур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00050" cy="7619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0pt;height:60.00pt;mso-wrap-distance-left:0.00pt;mso-wrap-distance-top:0.00pt;mso-wrap-distance-right:0.00pt;mso-wrap-distance-bottom:0.00pt;" stroked="f" strokeweight="0.75pt">
                <v:path textboxrect="0,0,0,0"/>
                <v:imagedata r:id="rId15" o:title=""/>
              </v:shape>
            </w:pict>
          </mc:Fallback>
        </mc:AlternateContent>
      </w:r>
      <w:r>
        <w:rPr>
          <w:rFonts w:ascii="PT Astra Serif" w:hAnsi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</w:p>
    <w:p>
      <w:pPr>
        <w:jc w:val="center"/>
        <w:rPr>
          <w:rFonts w:ascii="PT Astra Serif" w:hAnsi="PT Astra Serif" w:cs="PT Astra Serif"/>
          <w:sz w:val="6"/>
          <w:szCs w:val="6"/>
        </w:rPr>
      </w:pPr>
      <w:r>
        <w:rPr>
          <w:rFonts w:ascii="PT Astra Serif" w:hAnsi="PT Astra Serif" w:cs="PT Astra Serif"/>
          <w:sz w:val="6"/>
          <w:szCs w:val="6"/>
        </w:rPr>
      </w:r>
      <w:r>
        <w:rPr>
          <w:rFonts w:ascii="PT Astra Serif" w:hAnsi="PT Astra Serif" w:cs="PT Astra Serif"/>
          <w:sz w:val="6"/>
          <w:szCs w:val="6"/>
        </w:rPr>
      </w:r>
      <w:r>
        <w:rPr>
          <w:rFonts w:ascii="PT Astra Serif" w:hAnsi="PT Astra Serif" w:cs="PT Astra Serif"/>
          <w:sz w:val="6"/>
          <w:szCs w:val="6"/>
        </w:rPr>
      </w:r>
    </w:p>
    <w:p>
      <w:pPr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  <w:color w:val="000000"/>
          <w:sz w:val="30"/>
          <w:szCs w:val="30"/>
        </w:rPr>
        <w:t xml:space="preserve">МИНИСТЕРСТВО ФИНАНСОВ </w:t>
      </w:r>
      <w:r>
        <w:rPr>
          <w:rFonts w:ascii="PT Astra Serif" w:hAnsi="PT Astra Serif" w:eastAsia="PT Astra Serif" w:cs="PT Astra Serif"/>
          <w:b/>
          <w:sz w:val="30"/>
          <w:szCs w:val="30"/>
        </w:rPr>
        <w:t xml:space="preserve">САРАТОВСКОЙ ОБЛАСТИ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899"/>
        <w:jc w:val="center"/>
        <w:spacing w:line="288" w:lineRule="auto"/>
        <w:rPr>
          <w:rFonts w:ascii="PT Astra Serif" w:hAnsi="PT Astra Serif" w:cs="PT Astra Serif"/>
          <w:b/>
          <w:sz w:val="12"/>
        </w:rPr>
      </w:pPr>
      <w:r>
        <w:rPr>
          <w:rFonts w:ascii="PT Astra Serif" w:hAnsi="PT Astra Serif" w:eastAsia="PT Astra Serif" w:cs="PT Astra Serif"/>
          <w:b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1214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1312;mso-wrap-distance-left:9.00pt;mso-wrap-distance-top:0.00pt;mso-wrap-distance-right:9.00pt;mso-wrap-distance-bottom:0.00pt;visibility:visible;" from="0.0pt,7.3pt" to="465.4pt,7.3pt" filled="f" strokecolor="#000000" strokeweight="0.50pt"/>
            </w:pict>
          </mc:Fallback>
        </mc:AlternateContent>
      </w:r>
      <w:r>
        <w:rPr>
          <w:rFonts w:ascii="PT Astra Serif" w:hAnsi="PT Astra Serif" w:eastAsia="PT Astra Serif" w:cs="PT Astra Serif"/>
          <w:b/>
          <w:spacing w:val="14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5911214" cy="2539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0288;mso-wrap-distance-left:9.00pt;mso-wrap-distance-top:0.00pt;mso-wrap-distance-right:9.00pt;mso-wrap-distance-bottom:0.00pt;flip:y;visibility:visible;" from="0.0pt,4.0pt" to="465.4pt,4.2pt" filled="f" strokecolor="#000000" strokeweight="2.50pt"/>
            </w:pict>
          </mc:Fallback>
        </mc:AlternateContent>
      </w:r>
      <w:r>
        <w:rPr>
          <w:rFonts w:ascii="PT Astra Serif" w:hAnsi="PT Astra Serif" w:cs="PT Astra Serif"/>
          <w:b/>
          <w:sz w:val="12"/>
        </w:rPr>
      </w:r>
      <w:r>
        <w:rPr>
          <w:rFonts w:ascii="PT Astra Serif" w:hAnsi="PT Astra Serif" w:cs="PT Astra Serif"/>
          <w:b/>
          <w:sz w:val="12"/>
        </w:rPr>
      </w:r>
    </w:p>
    <w:p>
      <w:pPr>
        <w:pStyle w:val="899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899"/>
        <w:jc w:val="center"/>
        <w:rPr>
          <w:rFonts w:ascii="PT Astra Serif" w:hAnsi="PT Astra Serif" w:cs="PT Astra Serif"/>
          <w:b/>
          <w:sz w:val="30"/>
        </w:rPr>
      </w:pPr>
      <w:r>
        <w:rPr>
          <w:rFonts w:ascii="PT Astra Serif" w:hAnsi="PT Astra Serif" w:eastAsia="PT Astra Serif" w:cs="PT Astra Serif"/>
          <w:b/>
          <w:sz w:val="30"/>
        </w:rPr>
        <w:t xml:space="preserve">П</w:t>
      </w:r>
      <w:r>
        <w:rPr>
          <w:rFonts w:ascii="PT Astra Serif" w:hAnsi="PT Astra Serif" w:eastAsia="PT Astra Serif" w:cs="PT Astra Serif"/>
          <w:b/>
          <w:sz w:val="30"/>
        </w:rPr>
        <w:t xml:space="preserve"> Р И К А З</w:t>
      </w:r>
      <w:r>
        <w:rPr>
          <w:rFonts w:ascii="PT Astra Serif" w:hAnsi="PT Astra Serif" w:cs="PT Astra Serif"/>
          <w:b/>
          <w:sz w:val="30"/>
        </w:rPr>
      </w:r>
      <w:r>
        <w:rPr>
          <w:rFonts w:ascii="PT Astra Serif" w:hAnsi="PT Astra Serif" w:cs="PT Astra Serif"/>
          <w:b/>
          <w:sz w:val="30"/>
        </w:rPr>
      </w:r>
    </w:p>
    <w:p>
      <w:pPr>
        <w:pStyle w:val="899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899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             от ___________ № ___________</w:t>
      </w:r>
      <w:r>
        <w:rPr>
          <w:rFonts w:ascii="PT Astra Serif" w:hAnsi="PT Astra Serif" w:eastAsia="PT Astra Serif" w:cs="PT Astra Serif"/>
          <w:color w:val="ffffff"/>
          <w:sz w:val="28"/>
          <w:szCs w:val="28"/>
        </w:rPr>
        <w:t xml:space="preserve">________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99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99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г. Саратов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99"/>
        <w:jc w:val="center"/>
        <w:spacing w:line="288" w:lineRule="auto"/>
        <w:tabs>
          <w:tab w:val="left" w:pos="1560" w:leader="none"/>
          <w:tab w:val="left" w:pos="5812" w:leader="none"/>
        </w:tabs>
        <w:rPr>
          <w:rFonts w:ascii="PT Astra Serif" w:hAnsi="PT Astra Serif" w:cs="PT Astra Serif"/>
          <w:color w:val="000000"/>
          <w:sz w:val="16"/>
        </w:rPr>
      </w:pPr>
      <w:r>
        <w:rPr>
          <w:rFonts w:ascii="PT Astra Serif" w:hAnsi="PT Astra Serif" w:cs="PT Astra Serif"/>
          <w:color w:val="000000"/>
          <w:sz w:val="16"/>
        </w:rPr>
      </w:r>
      <w:r>
        <w:rPr>
          <w:rFonts w:ascii="PT Astra Serif" w:hAnsi="PT Astra Serif" w:cs="PT Astra Serif"/>
          <w:color w:val="000000"/>
          <w:sz w:val="16"/>
        </w:rPr>
      </w:r>
      <w:r>
        <w:rPr>
          <w:rFonts w:ascii="PT Astra Serif" w:hAnsi="PT Astra Serif" w:cs="PT Astra Serif"/>
          <w:color w:val="000000"/>
          <w:sz w:val="16"/>
        </w:rPr>
      </w:r>
    </w:p>
    <w:p>
      <w:pPr>
        <w:jc w:val="center"/>
        <w:rPr>
          <w:rFonts w:ascii="PT Astra Serif" w:hAnsi="PT Astra Serif" w:cs="PT Astra Serif"/>
          <w:color w:val="000000"/>
          <w:spacing w:val="-12"/>
        </w:rPr>
      </w:pPr>
      <w:r>
        <w:rPr>
          <w:rFonts w:ascii="PT Astra Serif" w:hAnsi="PT Astra Serif" w:cs="PT Astra Serif"/>
          <w:color w:val="000000"/>
          <w:spacing w:val="-12"/>
        </w:rPr>
      </w:r>
      <w:r>
        <w:rPr>
          <w:rFonts w:ascii="PT Astra Serif" w:hAnsi="PT Astra Serif" w:cs="PT Astra Serif"/>
          <w:color w:val="000000"/>
          <w:spacing w:val="-12"/>
        </w:rPr>
      </w:r>
      <w:r>
        <w:rPr>
          <w:rFonts w:ascii="PT Astra Serif" w:hAnsi="PT Astra Serif" w:cs="PT Astra Serif"/>
          <w:color w:val="000000"/>
          <w:spacing w:val="-12"/>
        </w:rPr>
      </w:r>
    </w:p>
    <w:tbl>
      <w:tblPr>
        <w:tblStyle w:val="1053"/>
        <w:tblW w:w="5399" w:type="dxa"/>
        <w:tblLook w:val="04A0" w:firstRow="1" w:lastRow="0" w:firstColumn="1" w:lastColumn="0" w:noHBand="0" w:noVBand="1"/>
      </w:tblPr>
      <w:tblGrid>
        <w:gridCol w:w="5399"/>
      </w:tblGrid>
      <w:tr>
        <w:trPr>
          <w:trHeight w:val="1002"/>
        </w:trPr>
        <w:tc>
          <w:tcPr>
            <w:tcBorders>
              <w:bottom w:val="none" w:color="000000" w:sz="4" w:space="0"/>
            </w:tcBorders>
            <w:tcW w:w="5399" w:type="dxa"/>
            <w:textDirection w:val="lrTb"/>
            <w:noWrap w:val="false"/>
          </w:tcPr>
          <w:p>
            <w:pPr>
              <w:spacing w:line="276" w:lineRule="auto"/>
              <w:rPr>
                <w:rFonts w:ascii="PT Astra Serif" w:hAnsi="PT Astra Serif" w:eastAsia="PT Astra Serif" w:cs="PT Astra Serif"/>
                <w:sz w:val="28"/>
                <w:szCs w:val="4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40"/>
                <w:highlight w:val="white"/>
              </w:rPr>
              <w:t xml:space="preserve">О</w:t>
            </w:r>
            <w:r>
              <w:rPr>
                <w:rFonts w:ascii="PT Astra Serif" w:hAnsi="PT Astra Serif" w:eastAsia="PT Astra Serif" w:cs="PT Astra Serif"/>
                <w:sz w:val="28"/>
                <w:szCs w:val="40"/>
                <w:highlight w:val="white"/>
              </w:rPr>
              <w:t xml:space="preserve">б утверждении</w:t>
            </w:r>
            <w:r>
              <w:rPr>
                <w:rFonts w:ascii="PT Astra Serif" w:hAnsi="PT Astra Serif" w:eastAsia="PT Astra Serif" w:cs="PT Astra Serif"/>
                <w:sz w:val="28"/>
                <w:szCs w:val="40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40"/>
                <w:highlight w:val="white"/>
              </w:rPr>
            </w:r>
          </w:p>
          <w:p>
            <w:pPr>
              <w:jc w:val="left"/>
              <w:spacing w:line="276" w:lineRule="auto"/>
              <w:rPr>
                <w:rFonts w:ascii="PT Astra Serif" w:hAnsi="PT Astra Serif" w:cs="PT Astra Serif"/>
                <w:b w:val="0"/>
                <w:sz w:val="40"/>
                <w:szCs w:val="52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40"/>
                <w:highlight w:val="white"/>
              </w:rPr>
              <w:t xml:space="preserve">Политики </w:t>
            </w:r>
            <w:r>
              <w:rPr>
                <w:rFonts w:ascii="PT Astra Serif" w:hAnsi="PT Astra Serif" w:eastAsia="PT Astra Serif" w:cs="PT Astra Serif"/>
                <w:sz w:val="28"/>
                <w:highlight w:val="white"/>
              </w:rPr>
              <w:t xml:space="preserve">в отношении обработки персональных данных</w:t>
            </w:r>
            <w:r>
              <w:rPr>
                <w:rFonts w:ascii="PT Astra Serif" w:hAnsi="PT Astra Serif" w:eastAsia="PT Astra Serif" w:cs="PT Astra Serif"/>
                <w:sz w:val="28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white"/>
              </w:rPr>
              <w:t xml:space="preserve">в министерстве финансов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white"/>
              </w:rPr>
              <w:t xml:space="preserve">Саратовской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white"/>
              </w:rPr>
              <w:t xml:space="preserve"> области</w:t>
            </w:r>
            <w:r>
              <w:rPr>
                <w:rFonts w:ascii="PT Astra Serif" w:hAnsi="PT Astra Serif" w:cs="PT Astra Serif"/>
                <w:b w:val="0"/>
                <w:sz w:val="40"/>
                <w:szCs w:val="52"/>
              </w:rPr>
            </w:r>
            <w:r>
              <w:rPr>
                <w:rFonts w:ascii="PT Astra Serif" w:hAnsi="PT Astra Serif" w:cs="PT Astra Serif"/>
                <w:b w:val="0"/>
                <w:sz w:val="40"/>
                <w:szCs w:val="52"/>
              </w:rPr>
            </w:r>
          </w:p>
          <w:p>
            <w:pPr>
              <w:jc w:val="left"/>
              <w:spacing w:line="276" w:lineRule="auto"/>
              <w:rPr>
                <w:rFonts w:ascii="PT Astra Serif" w:hAnsi="PT Astra Serif" w:cs="PT Astra Serif"/>
                <w:b w:val="0"/>
                <w:bCs w:val="0"/>
                <w:sz w:val="32"/>
                <w:szCs w:val="32"/>
              </w:rPr>
            </w:pPr>
            <w:r>
              <w:rPr>
                <w:rFonts w:ascii="PT Astra Serif" w:hAnsi="PT Astra Serif" w:cs="PT Astra Serif"/>
                <w:b w:val="0"/>
                <w:bCs/>
                <w:sz w:val="32"/>
                <w:szCs w:val="44"/>
              </w:rPr>
            </w:r>
            <w:r>
              <w:rPr>
                <w:rFonts w:ascii="PT Astra Serif" w:hAnsi="PT Astra Serif" w:cs="PT Astra Serif"/>
                <w:b w:val="0"/>
                <w:bCs w:val="0"/>
                <w:sz w:val="32"/>
                <w:szCs w:val="32"/>
              </w:rPr>
            </w:r>
          </w:p>
          <w:p>
            <w:pPr>
              <w:jc w:val="left"/>
              <w:spacing w:line="276" w:lineRule="auto"/>
              <w:rPr>
                <w:rFonts w:ascii="PT Astra Serif" w:hAnsi="PT Astra Serif" w:cs="PT Astra Serif"/>
                <w:b w:val="0"/>
                <w:bCs w:val="0"/>
                <w:sz w:val="32"/>
                <w:szCs w:val="32"/>
              </w:rPr>
            </w:pPr>
            <w:r>
              <w:rPr>
                <w:rFonts w:ascii="PT Astra Serif" w:hAnsi="PT Astra Serif" w:cs="PT Astra Serif"/>
                <w:b w:val="0"/>
                <w:bCs/>
                <w:sz w:val="32"/>
                <w:szCs w:val="44"/>
              </w:rPr>
            </w:r>
            <w:r>
              <w:rPr>
                <w:rFonts w:ascii="PT Astra Serif" w:hAnsi="PT Astra Serif" w:cs="PT Astra Serif"/>
                <w:b w:val="0"/>
                <w:bCs/>
                <w:sz w:val="40"/>
                <w:szCs w:val="52"/>
              </w:rPr>
            </w:r>
            <w:r>
              <w:rPr>
                <w:rFonts w:ascii="PT Astra Serif" w:hAnsi="PT Astra Serif" w:cs="PT Astra Serif"/>
                <w:b w:val="0"/>
                <w:bCs w:val="0"/>
                <w:sz w:val="32"/>
                <w:szCs w:val="32"/>
              </w:rPr>
            </w:r>
          </w:p>
        </w:tc>
      </w:tr>
    </w:tbl>
    <w:p>
      <w:pPr>
        <w:contextualSpacing w:val="0"/>
        <w:ind w:firstLine="709"/>
        <w:jc w:val="both"/>
        <w:spacing w:before="0" w:after="0" w:line="312" w:lineRule="auto"/>
        <w:rPr>
          <w:rFonts w:ascii="PT Astra Serif" w:hAnsi="PT Astra Serif" w:eastAsia="PT Astra Serif" w:cs="PT Astra Serif"/>
          <w:b w:val="0"/>
          <w:bCs w:val="0"/>
          <w:sz w:val="28"/>
          <w:szCs w:val="28"/>
          <w:lang w:eastAsia="ru-RU"/>
        </w:rPr>
        <w:suppressLineNumbers w:val="0"/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В соответствии с Федеральным </w:t>
      </w:r>
      <w:hyperlink r:id="rId16" w:tooltip="consultantplus://offline/ref=46741015B723897D9E62F32AFF66AB985A501DD5A3DB5FBEE1605B301CkAWFG" w:history="1">
        <w:r>
          <w:rPr>
            <w:rFonts w:ascii="PT Astra Serif" w:hAnsi="PT Astra Serif" w:eastAsia="PT Astra Serif" w:cs="PT Astra Serif"/>
            <w:bCs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от 27 июля 2006 года </w:t>
      </w:r>
      <w:r>
        <w:rPr>
          <w:rFonts w:ascii="PT Astra Serif" w:hAnsi="PT Astra Serif" w:eastAsia="PT Astra Serif" w:cs="PT Astra Serif"/>
          <w:bCs/>
          <w:sz w:val="28"/>
          <w:szCs w:val="28"/>
        </w:rPr>
        <w:br/>
        <w:t xml:space="preserve">№ 152-ФЗ «О персональных данных» и </w:t>
      </w:r>
      <w:hyperlink r:id="rId17" w:tooltip="consultantplus://offline/ref=46741015B723897D9E62F32AFF66AB985A5016D8A6DA5FBEE1605B301CAFB079EA9F9E3057D37BE7k7W9G" w:history="1">
        <w:r>
          <w:rPr>
            <w:rFonts w:ascii="PT Astra Serif" w:hAnsi="PT Astra Serif" w:eastAsia="PT Astra Serif" w:cs="PT Astra Serif"/>
            <w:bCs/>
            <w:sz w:val="28"/>
            <w:szCs w:val="28"/>
          </w:rPr>
          <w:t xml:space="preserve">подпунктом «б» пункта 1</w:t>
        </w:r>
      </w:hyperlink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перечня мер, направленных на обеспечение выполнения обязанностей, предусмотренных Федеральным зак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утвержденного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постановлением Правительства Российской Федерации от 21 марта 2012 года № 211,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lang w:eastAsia="ru-RU"/>
        </w:rPr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lang w:eastAsia="ru-RU"/>
        </w:rPr>
      </w:r>
    </w:p>
    <w:p>
      <w:pPr>
        <w:ind w:firstLine="709"/>
        <w:jc w:val="both"/>
        <w:spacing w:line="312" w:lineRule="auto"/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</w:r>
    </w:p>
    <w:p>
      <w:pPr>
        <w:ind w:firstLine="709"/>
        <w:jc w:val="both"/>
        <w:spacing w:line="276" w:lineRule="auto"/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lang w:eastAsia="ru-RU"/>
        </w:rPr>
        <w:t xml:space="preserve">ПРИКАЗЫВАЮ: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  <w:lang w:eastAsia="ru-RU"/>
        </w:rPr>
      </w:r>
    </w:p>
    <w:p>
      <w:pPr>
        <w:ind w:firstLine="708"/>
        <w:spacing w:line="312" w:lineRule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numPr>
          <w:ilvl w:val="0"/>
          <w:numId w:val="26"/>
        </w:numPr>
        <w:ind w:left="0" w:firstLine="709"/>
        <w:jc w:val="both"/>
        <w:spacing w:line="312" w:lineRule="auto"/>
        <w:tabs>
          <w:tab w:val="right" w:pos="1276" w:leader="none"/>
        </w:tabs>
        <w:rPr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Утвердить Политику в отношении обработки персональных данных в министерстве финансов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Саратовской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области (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Приложение).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6"/>
        </w:numPr>
        <w:ind w:left="0" w:firstLine="709"/>
        <w:jc w:val="both"/>
        <w:spacing w:line="312" w:lineRule="auto"/>
        <w:tabs>
          <w:tab w:val="right" w:pos="1276" w:leader="none"/>
        </w:tabs>
        <w:rPr>
          <w:rFonts w:ascii="PT Astra Serif" w:hAnsi="PT Astra Serif" w:cs="PT Astra Serif"/>
          <w:sz w:val="36"/>
          <w:szCs w:val="36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Консультанту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отдела информационных технологий управления информатизации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министерства финансов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Саратовской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области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Бировой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К.А. обеспечить ознакомление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работников министерства финансов Саратовской области под роспись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.</w:t>
      </w:r>
      <w:r>
        <w:rPr>
          <w:rFonts w:ascii="PT Astra Serif" w:hAnsi="PT Astra Serif" w:cs="PT Astra Serif"/>
          <w:sz w:val="36"/>
          <w:szCs w:val="36"/>
          <w:highlight w:val="white"/>
        </w:rPr>
      </w:r>
      <w:r>
        <w:rPr>
          <w:rFonts w:ascii="PT Astra Serif" w:hAnsi="PT Astra Serif" w:cs="PT Astra Serif"/>
          <w:sz w:val="36"/>
          <w:szCs w:val="36"/>
          <w:highlight w:val="white"/>
        </w:rPr>
      </w:r>
    </w:p>
    <w:p>
      <w:pPr>
        <w:numPr>
          <w:ilvl w:val="0"/>
          <w:numId w:val="26"/>
        </w:numPr>
        <w:ind w:left="0" w:firstLine="709"/>
        <w:jc w:val="both"/>
        <w:spacing w:line="312" w:lineRule="auto"/>
        <w:tabs>
          <w:tab w:val="right" w:pos="1276" w:leader="none"/>
        </w:tabs>
        <w:rPr>
          <w:rFonts w:ascii="PT Astra Serif" w:hAnsi="PT Astra Serif" w:eastAsia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Начальнику организационно-хозяйственного отдела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управления информатизации министерства финансов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Саратовской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области Львовой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А.А. не позднее одного рабочего дня после подписания настоящего приказа обеспечить его направление в министерство информации и массовых</w:t>
        <w:br/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36"/>
          <w:szCs w:val="36"/>
          <w:highlight w:val="yellow"/>
        </w:rPr>
      </w:r>
      <w:r>
        <w:rPr>
          <w:rFonts w:ascii="PT Astra Serif" w:hAnsi="PT Astra Serif" w:cs="PT Astra Serif"/>
          <w:sz w:val="36"/>
          <w:szCs w:val="36"/>
          <w:highlight w:val="yellow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коммуникаций области для официального опубликования.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</w:p>
    <w:p>
      <w:pPr>
        <w:numPr>
          <w:ilvl w:val="0"/>
          <w:numId w:val="26"/>
        </w:numPr>
        <w:ind w:left="0" w:firstLine="709"/>
        <w:jc w:val="both"/>
        <w:spacing w:line="312" w:lineRule="auto"/>
        <w:tabs>
          <w:tab w:val="right" w:pos="1276" w:leader="none"/>
        </w:tabs>
        <w:rPr>
          <w:rFonts w:ascii="PT Astra Serif" w:hAnsi="PT Astra Serif" w:cs="PT Astra Serif"/>
          <w:sz w:val="36"/>
          <w:szCs w:val="36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  <w:lang w:eastAsia="ru-RU"/>
        </w:rPr>
        <w:t xml:space="preserve">Контроль за исполнением настоящего приказа возложить на заместителя министра финансов Саратовской области </w:t>
      </w:r>
      <w:r>
        <w:rPr>
          <w:rFonts w:ascii="PT Astra Serif" w:hAnsi="PT Astra Serif" w:eastAsia="PT Astra Serif" w:cs="PT Astra Serif"/>
          <w:sz w:val="28"/>
          <w:szCs w:val="28"/>
          <w:highlight w:val="white"/>
          <w:lang w:eastAsia="ru-RU"/>
        </w:rPr>
        <w:t xml:space="preserve">Петькина</w:t>
      </w:r>
      <w:r>
        <w:rPr>
          <w:rFonts w:ascii="PT Astra Serif" w:hAnsi="PT Astra Serif" w:eastAsia="PT Astra Serif" w:cs="PT Astra Serif"/>
          <w:sz w:val="28"/>
          <w:szCs w:val="28"/>
          <w:highlight w:val="white"/>
          <w:lang w:eastAsia="ru-RU"/>
        </w:rPr>
        <w:t xml:space="preserve"> Е.А.</w:t>
      </w:r>
      <w:r>
        <w:rPr>
          <w:rFonts w:ascii="PT Astra Serif" w:hAnsi="PT Astra Serif" w:cs="PT Astra Serif"/>
          <w:sz w:val="36"/>
          <w:szCs w:val="36"/>
          <w:highlight w:val="white"/>
        </w:rPr>
      </w:r>
      <w:r>
        <w:rPr>
          <w:rFonts w:ascii="PT Astra Serif" w:hAnsi="PT Astra Serif" w:cs="PT Astra Serif"/>
          <w:sz w:val="36"/>
          <w:szCs w:val="36"/>
          <w:highlight w:val="white"/>
        </w:rPr>
      </w:r>
    </w:p>
    <w:p>
      <w:pPr>
        <w:numPr>
          <w:ilvl w:val="0"/>
          <w:numId w:val="26"/>
        </w:numPr>
        <w:ind w:left="0" w:firstLine="709"/>
        <w:jc w:val="both"/>
        <w:spacing w:line="312" w:lineRule="auto"/>
        <w:tabs>
          <w:tab w:val="right" w:pos="1276" w:leader="none"/>
        </w:tabs>
        <w:rPr>
          <w:rFonts w:ascii="PT Astra Serif" w:hAnsi="PT Astra Serif" w:cs="PT Astra Serif"/>
          <w:sz w:val="36"/>
          <w:szCs w:val="36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Настоящий приказ вступает в силу со дня его подписания.</w:t>
      </w:r>
      <w:r>
        <w:rPr>
          <w:rFonts w:ascii="PT Astra Serif" w:hAnsi="PT Astra Serif" w:cs="PT Astra Serif"/>
          <w:sz w:val="36"/>
          <w:szCs w:val="36"/>
        </w:rPr>
      </w:r>
      <w:r>
        <w:rPr>
          <w:rFonts w:ascii="PT Astra Serif" w:hAnsi="PT Astra Serif" w:cs="PT Astra Serif"/>
          <w:sz w:val="36"/>
          <w:szCs w:val="36"/>
        </w:rPr>
      </w:r>
    </w:p>
    <w:p>
      <w:pPr>
        <w:spacing w:line="276" w:lineRule="auto"/>
        <w:tabs>
          <w:tab w:val="left" w:pos="993" w:leader="none"/>
        </w:tabs>
        <w:rPr>
          <w:rFonts w:ascii="PT Astra Serif" w:hAnsi="PT Astra Serif" w:cs="PT Astra Serif"/>
          <w:sz w:val="28"/>
          <w:szCs w:val="28"/>
          <w:highlight w:val="yellow"/>
        </w:rPr>
      </w:pPr>
      <w:r>
        <w:rPr>
          <w:rFonts w:ascii="PT Astra Serif" w:hAnsi="PT Astra Serif" w:cs="PT Astra Serif"/>
          <w:sz w:val="28"/>
          <w:szCs w:val="28"/>
          <w:highlight w:val="yellow"/>
        </w:rPr>
      </w:r>
      <w:r>
        <w:rPr>
          <w:rFonts w:ascii="PT Astra Serif" w:hAnsi="PT Astra Serif" w:cs="PT Astra Serif"/>
          <w:sz w:val="28"/>
          <w:szCs w:val="28"/>
          <w:highlight w:val="yellow"/>
        </w:rPr>
      </w:r>
      <w:r>
        <w:rPr>
          <w:rFonts w:ascii="PT Astra Serif" w:hAnsi="PT Astra Serif" w:cs="PT Astra Serif"/>
          <w:sz w:val="28"/>
          <w:szCs w:val="28"/>
          <w:highlight w:val="yellow"/>
        </w:rPr>
      </w:r>
    </w:p>
    <w:p>
      <w:pPr>
        <w:spacing w:line="276" w:lineRule="auto"/>
        <w:tabs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spacing w:line="276" w:lineRule="auto"/>
        <w:tabs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56"/>
        <w:gridCol w:w="4509"/>
      </w:tblGrid>
      <w:tr>
        <w:trPr>
          <w:jc w:val="center"/>
        </w:trPr>
        <w:tc>
          <w:tcPr>
            <w:tcW w:w="2643" w:type="pct"/>
            <w:textDirection w:val="lrTb"/>
            <w:noWrap w:val="false"/>
          </w:tcPr>
          <w:p>
            <w:pPr>
              <w:spacing w:line="276" w:lineRule="auto"/>
              <w:rPr>
                <w:rFonts w:ascii="PT Astra Serif" w:hAnsi="PT Astra Serif" w:cs="PT Astra Serif"/>
                <w:b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  <w:lang w:eastAsia="ru-RU"/>
              </w:rPr>
              <w:t xml:space="preserve">Министр </w:t>
            </w:r>
            <w:r>
              <w:rPr>
                <w:rFonts w:ascii="PT Astra Serif" w:hAnsi="PT Astra Serif" w:cs="PT Astra Serif"/>
                <w:b/>
                <w:sz w:val="36"/>
                <w:szCs w:val="36"/>
              </w:rPr>
            </w:r>
            <w:r>
              <w:rPr>
                <w:rFonts w:ascii="PT Astra Serif" w:hAnsi="PT Astra Serif" w:cs="PT Astra Serif"/>
                <w:b/>
                <w:sz w:val="36"/>
                <w:szCs w:val="36"/>
              </w:rPr>
            </w:r>
          </w:p>
        </w:tc>
        <w:tc>
          <w:tcPr>
            <w:tcW w:w="2357" w:type="pct"/>
            <w:vAlign w:val="bottom"/>
            <w:textDirection w:val="lrTb"/>
            <w:noWrap w:val="false"/>
          </w:tcPr>
          <w:p>
            <w:pPr>
              <w:jc w:val="right"/>
              <w:spacing w:line="276" w:lineRule="auto"/>
              <w:rPr>
                <w:rFonts w:ascii="PT Astra Serif" w:hAnsi="PT Astra Serif" w:cs="PT Astra Serif"/>
                <w:b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  <w:lang w:eastAsia="ru-RU"/>
              </w:rPr>
              <w:t xml:space="preserve">И.С. Бегинина</w:t>
            </w:r>
            <w:r>
              <w:rPr>
                <w:rFonts w:ascii="PT Astra Serif" w:hAnsi="PT Astra Serif" w:cs="PT Astra Serif"/>
                <w:b/>
                <w:sz w:val="36"/>
                <w:szCs w:val="36"/>
              </w:rPr>
            </w:r>
            <w:r>
              <w:rPr>
                <w:rFonts w:ascii="PT Astra Serif" w:hAnsi="PT Astra Serif" w:cs="PT Astra Serif"/>
                <w:b/>
                <w:sz w:val="36"/>
                <w:szCs w:val="36"/>
              </w:rPr>
            </w:r>
          </w:p>
        </w:tc>
      </w:tr>
    </w:tbl>
    <w:p>
      <w:pPr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line="276" w:lineRule="auto"/>
        <w:rPr>
          <w:rFonts w:ascii="PT Astra Serif" w:hAnsi="PT Astra Serif" w:cs="PT Astra Serif"/>
        </w:rPr>
        <w:sectPr>
          <w:headerReference w:type="default" r:id="rId9"/>
          <w:headerReference w:type="first" r:id="rId10"/>
          <w:footerReference w:type="first" r:id="rId14"/>
          <w:footnotePr/>
          <w:endnotePr/>
          <w:type w:val="nextPage"/>
          <w:pgSz w:w="11900" w:h="16840" w:orient="portrait"/>
          <w:pgMar w:top="397" w:right="850" w:bottom="1134" w:left="1701" w:header="0" w:footer="709" w:gutter="0"/>
          <w:cols w:num="1" w:sep="0" w:space="720" w:equalWidth="1"/>
          <w:docGrid w:linePitch="360"/>
          <w:titlePg/>
        </w:sect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line="276" w:lineRule="auto"/>
        <w:rPr>
          <w:rFonts w:ascii="PT Astra Serif" w:hAnsi="PT Astra Serif" w:cs="PT Astra Serif"/>
        </w:rPr>
        <w:sectPr>
          <w:footnotePr/>
          <w:endnotePr/>
          <w:type w:val="continuous"/>
          <w:pgSz w:w="11900" w:h="16840" w:orient="portrait"/>
          <w:pgMar w:top="425" w:right="850" w:bottom="1134" w:left="1701" w:header="397" w:footer="709" w:gutter="0"/>
          <w:cols w:num="1" w:sep="0" w:space="720" w:equalWidth="1"/>
          <w:docGrid w:linePitch="360"/>
          <w:titlePg/>
        </w:sect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spacing w:line="276" w:lineRule="auto"/>
        <w:rPr>
          <w:rFonts w:ascii="PT Astra Serif" w:hAnsi="PT Astra Serif" w:cs="PT Astra Serif"/>
          <w:bCs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line="276" w:lineRule="auto"/>
        <w:rPr>
          <w:rFonts w:ascii="PT Astra Serif" w:hAnsi="PT Astra Serif" w:cs="PT Astra Serif"/>
          <w:bCs/>
          <w:sz w:val="36"/>
          <w:szCs w:val="36"/>
        </w:rPr>
      </w:pP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СОГЛАСОВАНО:</w:t>
      </w:r>
      <w:r>
        <w:rPr>
          <w:rFonts w:ascii="PT Astra Serif" w:hAnsi="PT Astra Serif" w:cs="PT Astra Serif"/>
          <w:bCs/>
          <w:sz w:val="36"/>
          <w:szCs w:val="36"/>
        </w:rPr>
      </w:r>
      <w:r>
        <w:rPr>
          <w:rFonts w:ascii="PT Astra Serif" w:hAnsi="PT Astra Serif" w:cs="PT Astra Serif"/>
          <w:bCs/>
          <w:sz w:val="36"/>
          <w:szCs w:val="36"/>
        </w:rPr>
      </w:r>
    </w:p>
    <w:p>
      <w:pPr>
        <w:spacing w:line="276" w:lineRule="auto"/>
        <w:rPr>
          <w:rFonts w:ascii="PT Astra Serif" w:hAnsi="PT Astra Serif" w:cs="PT Astra Serif"/>
          <w:bCs/>
          <w:sz w:val="36"/>
          <w:szCs w:val="36"/>
        </w:rPr>
      </w:pPr>
      <w:r>
        <w:rPr>
          <w:rFonts w:ascii="PT Astra Serif" w:hAnsi="PT Astra Serif" w:cs="PT Astra Serif"/>
          <w:bCs/>
          <w:sz w:val="36"/>
          <w:szCs w:val="36"/>
        </w:rPr>
      </w:r>
      <w:r>
        <w:rPr>
          <w:rFonts w:ascii="PT Astra Serif" w:hAnsi="PT Astra Serif" w:cs="PT Astra Serif"/>
          <w:bCs/>
          <w:sz w:val="36"/>
          <w:szCs w:val="36"/>
        </w:rPr>
      </w:r>
      <w:r>
        <w:rPr>
          <w:rFonts w:ascii="PT Astra Serif" w:hAnsi="PT Astra Serif" w:cs="PT Astra Serif"/>
          <w:bCs/>
          <w:sz w:val="36"/>
          <w:szCs w:val="36"/>
        </w:rPr>
      </w:r>
    </w:p>
    <w:tbl>
      <w:tblPr>
        <w:tblW w:w="9900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2076"/>
        <w:gridCol w:w="4702"/>
        <w:gridCol w:w="854"/>
        <w:gridCol w:w="2268"/>
      </w:tblGrid>
      <w:tr>
        <w:trPr>
          <w:trHeight w:val="742"/>
        </w:trPr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ru-RU"/>
              </w:rPr>
              <w:t xml:space="preserve">____________</w:t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ru-RU"/>
              </w:rPr>
              <w:t xml:space="preserve">Заместитель министра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  <w:p>
            <w:pPr>
              <w:spacing w:line="240" w:lineRule="auto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  <w:lang w:eastAsia="ru-RU"/>
              </w:rPr>
              <w:t xml:space="preserve">Е.А. Петькин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r>
          </w:p>
        </w:tc>
      </w:tr>
      <w:tr>
        <w:trPr>
          <w:trHeight w:val="414"/>
        </w:trPr>
        <w:tc>
          <w:tcPr>
            <w:tcW w:w="20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r>
          </w:p>
        </w:tc>
        <w:tc>
          <w:tcPr>
            <w:tcW w:w="4702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r>
          </w:p>
        </w:tc>
        <w:tc>
          <w:tcPr>
            <w:tcW w:w="854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r>
          </w:p>
        </w:tc>
        <w:tc>
          <w:tcPr>
            <w:tcW w:w="2268" w:type="dxa"/>
            <w:vAlign w:val="bottom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r>
          </w:p>
        </w:tc>
      </w:tr>
      <w:tr>
        <w:trPr>
          <w:trHeight w:val="720"/>
        </w:trPr>
        <w:tc>
          <w:tcPr>
            <w:tcW w:w="20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ru-RU"/>
              </w:rPr>
              <w:t xml:space="preserve">____________</w:t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4702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  <w:p>
            <w:pPr>
              <w:contextualSpacing/>
              <w:spacing w:line="240" w:lineRule="auto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ru-RU"/>
              </w:rPr>
              <w:t xml:space="preserve">Заместитель министра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r>
          </w:p>
        </w:tc>
        <w:tc>
          <w:tcPr>
            <w:tcW w:w="854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  <w:tc>
          <w:tcPr>
            <w:tcW w:w="2268" w:type="dxa"/>
            <w:vAlign w:val="bottom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  <w:p>
            <w:pPr>
              <w:spacing w:line="240" w:lineRule="auto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  <w:lang w:eastAsia="ru-RU"/>
              </w:rPr>
              <w:t xml:space="preserve">И.В. Меркулов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lang w:eastAsia="ru-RU"/>
              </w:rPr>
            </w:r>
          </w:p>
        </w:tc>
      </w:tr>
      <w:tr>
        <w:trPr>
          <w:trHeight w:val="414"/>
        </w:trPr>
        <w:tc>
          <w:tcPr>
            <w:tcW w:w="20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r>
          </w:p>
        </w:tc>
        <w:tc>
          <w:tcPr>
            <w:tcW w:w="4702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sz w:val="36"/>
                <w:szCs w:val="36"/>
                <w:lang w:eastAsia="ru-RU"/>
              </w:rPr>
            </w:r>
          </w:p>
        </w:tc>
        <w:tc>
          <w:tcPr>
            <w:tcW w:w="854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r>
          </w:p>
        </w:tc>
        <w:tc>
          <w:tcPr>
            <w:tcW w:w="2268" w:type="dxa"/>
            <w:vAlign w:val="bottom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pPr>
            <w:r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r>
            <w:r>
              <w:rPr>
                <w:rFonts w:ascii="PT Astra Serif" w:hAnsi="PT Astra Serif" w:eastAsia="PT Astra Serif" w:cs="PT Astra Serif"/>
                <w:bCs/>
                <w:sz w:val="36"/>
                <w:szCs w:val="36"/>
                <w:lang w:eastAsia="ru-RU"/>
              </w:rPr>
            </w:r>
          </w:p>
        </w:tc>
      </w:tr>
      <w:tr>
        <w:trPr>
          <w:trHeight w:val="985"/>
        </w:trPr>
        <w:tc>
          <w:tcPr>
            <w:tcW w:w="20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ru-RU"/>
              </w:rPr>
              <w:t xml:space="preserve">____________</w:t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4702" w:type="dxa"/>
            <w:vMerge w:val="restart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ru-RU"/>
              </w:rPr>
              <w:t xml:space="preserve">Первый заместитель начальника управления государственного долга и правового обеспечения, начальник правового отдела</w:t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854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  <w:tc>
          <w:tcPr>
            <w:tcW w:w="2268" w:type="dxa"/>
            <w:vAlign w:val="bottom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  <w:lang w:eastAsia="ru-RU"/>
              </w:rPr>
              <w:t xml:space="preserve">С.И. Бондаренко</w:t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</w:tr>
      <w:tr>
        <w:trPr/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</w:tr>
      <w:tr>
        <w:trPr/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ru-RU"/>
              </w:rPr>
              <w:t xml:space="preserve">____________</w:t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ru-RU"/>
              </w:rPr>
              <w:t xml:space="preserve">Начальник управления информатизации</w:t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  <w:lang w:eastAsia="ru-RU"/>
              </w:rPr>
              <w:t xml:space="preserve">Л.В. Беляева</w:t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</w:tr>
      <w:tr>
        <w:trPr/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</w:tr>
      <w:tr>
        <w:trPr/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ru-RU"/>
              </w:rPr>
              <w:t xml:space="preserve">____________</w:t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ru-RU"/>
              </w:rPr>
              <w:t xml:space="preserve">Первый заместитель начальника управления информатизации, начальник отдела информационных технологий</w:t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  <w:lang w:eastAsia="ru-RU"/>
              </w:rPr>
              <w:t xml:space="preserve">С.А. Воличенко</w:t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</w:tr>
      <w:tr>
        <w:trPr/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</w:tr>
      <w:tr>
        <w:trPr/>
        <w:tc>
          <w:tcPr>
            <w:tcW w:w="20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ru-RU"/>
              </w:rPr>
              <w:t xml:space="preserve">____________</w:t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4702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PT Astra Serif" w:hAnsi="PT Astra Serif" w:cs="PT Astra Serif"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ru-RU"/>
              </w:rPr>
              <w:t xml:space="preserve">Консультант отдела информационных технологий управления информатизации</w:t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  <w:r>
              <w:rPr>
                <w:rFonts w:ascii="PT Astra Serif" w:hAnsi="PT Astra Serif" w:cs="PT Astra Serif"/>
                <w:sz w:val="36"/>
                <w:szCs w:val="36"/>
              </w:rPr>
            </w:r>
          </w:p>
        </w:tc>
        <w:tc>
          <w:tcPr>
            <w:tcW w:w="854" w:type="dxa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  <w:tc>
          <w:tcPr>
            <w:tcW w:w="2268" w:type="dxa"/>
            <w:vAlign w:val="bottom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bCs/>
                <w:sz w:val="36"/>
                <w:szCs w:val="36"/>
              </w:rPr>
            </w:pP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  <w:lang w:eastAsia="ru-RU"/>
              </w:rPr>
              <w:t xml:space="preserve">К.А. Бирова</w:t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  <w:r>
              <w:rPr>
                <w:rFonts w:ascii="PT Astra Serif" w:hAnsi="PT Astra Serif" w:cs="PT Astra Serif"/>
                <w:bCs/>
                <w:sz w:val="36"/>
                <w:szCs w:val="36"/>
              </w:rPr>
            </w:r>
          </w:p>
        </w:tc>
      </w:tr>
    </w:tbl>
    <w:p>
      <w:pPr>
        <w:ind w:left="4962"/>
        <w:spacing w:line="276" w:lineRule="auto"/>
        <w:rPr>
          <w:rFonts w:ascii="PT Astra Serif" w:hAnsi="PT Astra Serif" w:eastAsia="PT Astra Serif" w:cs="PT Astra Serif"/>
          <w:sz w:val="28"/>
          <w:szCs w:val="28"/>
        </w:rPr>
        <w:sectPr>
          <w:headerReference w:type="default" r:id="rId11"/>
          <w:headerReference w:type="first" r:id="rId12"/>
          <w:footnotePr/>
          <w:endnotePr/>
          <w:type w:val="nextPage"/>
          <w:pgSz w:w="11900" w:h="16840" w:orient="portrait"/>
          <w:pgMar w:top="1134" w:right="850" w:bottom="1134" w:left="1701" w:header="709" w:footer="709" w:gutter="0"/>
          <w:cols w:num="1" w:sep="0" w:space="720" w:equalWidth="1"/>
          <w:docGrid w:linePitch="360"/>
          <w:titlePg/>
        </w:sectPr>
        <w:outlineLvl w:val="0"/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ind w:left="4962"/>
        <w:spacing w:line="276" w:lineRule="auto"/>
        <w:rPr>
          <w:rFonts w:ascii="PT Astra Serif" w:hAnsi="PT Astra Serif" w:cs="PT Astra Serif"/>
          <w:sz w:val="28"/>
          <w:szCs w:val="28"/>
          <w:highlight w:val="none"/>
        </w:rPr>
        <w:outlineLvl w:val="0"/>
      </w:pPr>
      <w:r>
        <w:rPr>
          <w:rFonts w:ascii="PT Astra Serif" w:hAnsi="PT Astra Serif" w:eastAsia="PT Astra Serif" w:cs="PT Astra Serif"/>
          <w:bCs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4384" behindDoc="0" locked="0" layoutInCell="1" allowOverlap="1">
                <wp:simplePos x="0" y="0"/>
                <wp:positionH relativeFrom="column">
                  <wp:posOffset>2340450</wp:posOffset>
                </wp:positionH>
                <wp:positionV relativeFrom="paragraph">
                  <wp:posOffset>-533850</wp:posOffset>
                </wp:positionV>
                <wp:extent cx="866775" cy="428625"/>
                <wp:effectExtent l="12700" t="12700" r="12700" b="1270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866774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type="#_x0000_t1" style="position:absolute;z-index:251664384;o:allowoverlap:true;o:allowincell:true;mso-position-horizontal-relative:text;margin-left:184.29pt;mso-position-horizontal:absolute;mso-position-vertical-relative:text;margin-top:-42.04pt;mso-position-vertical:absolute;width:68.25pt;height:33.75pt;mso-wrap-distance-left:9.07pt;mso-wrap-distance-top:0.00pt;mso-wrap-distance-right:9.07pt;mso-wrap-distance-bottom:0.00pt;visibility:visible;" fillcolor="#FFFFFF" strokecolor="#FFFFFF" strokeweight="2.00pt">
                <v:stroke dashstyle="solid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Приложение 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ind w:left="4962"/>
        <w:spacing w:line="276" w:lineRule="auto"/>
        <w:rPr>
          <w:rFonts w:ascii="PT Astra Serif" w:hAnsi="PT Astra Serif" w:cs="PT Astra Serif"/>
          <w:sz w:val="28"/>
          <w:szCs w:val="28"/>
        </w:rPr>
        <w:outlineLvl w:val="0"/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4962"/>
        <w:spacing w:line="276" w:lineRule="auto"/>
        <w:rPr>
          <w:rFonts w:ascii="PT Astra Serif" w:hAnsi="PT Astra Serif" w:cs="PT Astra Serif"/>
          <w:sz w:val="28"/>
          <w:szCs w:val="28"/>
        </w:rPr>
        <w:outlineLvl w:val="0"/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УТВЕРЖДЕНА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4962"/>
        <w:spacing w:line="276" w:lineRule="auto"/>
        <w:rPr>
          <w:rFonts w:ascii="PT Astra Serif" w:hAnsi="PT Astra Serif" w:cs="PT Astra Serif"/>
          <w:bCs/>
        </w:rPr>
        <w:outlineLvl w:val="0"/>
      </w:pPr>
      <w:r>
        <w:rPr>
          <w:rFonts w:ascii="PT Astra Serif" w:hAnsi="PT Astra Serif" w:eastAsia="PT Astra Serif" w:cs="PT Astra Serif"/>
          <w:bCs/>
          <w:sz w:val="28"/>
          <w:szCs w:val="28"/>
        </w:rPr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приказом министерства финансов Саратовской области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4962"/>
        <w:spacing w:line="276" w:lineRule="auto"/>
        <w:rPr>
          <w:rFonts w:ascii="PT Astra Serif" w:hAnsi="PT Astra Serif" w:cs="PT Astra Serif"/>
          <w:bCs/>
          <w:u w:val="single"/>
        </w:rPr>
        <w:outlineLvl w:val="0"/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от _____________ № ______</w:t>
      </w:r>
      <w:r>
        <w:rPr>
          <w:rFonts w:ascii="PT Astra Serif" w:hAnsi="PT Astra Serif" w:cs="PT Astra Serif"/>
          <w:bCs/>
          <w:u w:val="single"/>
        </w:rPr>
      </w:r>
      <w:r>
        <w:rPr>
          <w:rFonts w:ascii="PT Astra Serif" w:hAnsi="PT Astra Serif" w:cs="PT Astra Serif"/>
          <w:bCs/>
          <w:u w:val="single"/>
        </w:rPr>
      </w:r>
    </w:p>
    <w:p>
      <w:pPr>
        <w:pStyle w:val="1050"/>
        <w:ind w:firstLine="709"/>
        <w:jc w:val="center"/>
        <w:spacing w:line="276" w:lineRule="auto"/>
        <w:rPr>
          <w:rFonts w:ascii="PT Astra Serif" w:hAnsi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/>
          <w:b/>
          <w:bCs/>
          <w:color w:val="000000" w:themeColor="text1"/>
          <w:sz w:val="28"/>
          <w:szCs w:val="28"/>
        </w:rPr>
      </w:r>
    </w:p>
    <w:p>
      <w:pPr>
        <w:pStyle w:val="1050"/>
        <w:ind w:firstLine="709"/>
        <w:jc w:val="center"/>
        <w:spacing w:line="276" w:lineRule="auto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/>
          <w:b/>
          <w:bCs/>
          <w:color w:val="000000" w:themeColor="text1"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8"/>
          <w:szCs w:val="28"/>
        </w:rPr>
        <w:t xml:space="preserve">олитика</w:t>
      </w:r>
      <w:r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r>
    </w:p>
    <w:p>
      <w:pPr>
        <w:pStyle w:val="1050"/>
        <w:ind w:right="8" w:firstLine="709"/>
        <w:jc w:val="center"/>
        <w:spacing w:line="276" w:lineRule="auto"/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color w:val="000000" w:themeColor="text1"/>
          <w:sz w:val="28"/>
          <w:szCs w:val="28"/>
        </w:rPr>
        <w:t xml:space="preserve">в отношении обработки</w:t>
      </w:r>
      <w:r>
        <w:rPr>
          <w:rFonts w:ascii="PT Astra Serif" w:hAnsi="PT Astra Serif" w:eastAsia="PT Astra Serif" w:cs="PT Astra Serif"/>
          <w:b/>
          <w:bCs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8"/>
          <w:szCs w:val="28"/>
        </w:rPr>
        <w:t xml:space="preserve">персональных данных в министерстве финансов</w:t>
      </w:r>
      <w:r>
        <w:rPr>
          <w:rFonts w:ascii="PT Astra Serif" w:hAnsi="PT Astra Serif" w:eastAsia="PT Astra Serif" w:cs="PT Astra Serif"/>
          <w:b/>
          <w:bCs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8"/>
          <w:szCs w:val="28"/>
        </w:rPr>
        <w:t xml:space="preserve">Саратовской области</w:t>
      </w:r>
      <w:r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b/>
          <w:bCs/>
          <w:color w:val="000000" w:themeColor="text1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69"/>
        <w:numPr>
          <w:ilvl w:val="0"/>
          <w:numId w:val="8"/>
        </w:numPr>
        <w:ind w:left="0" w:firstLine="709"/>
        <w:jc w:val="center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Основные</w:t>
      </w:r>
      <w:r>
        <w:rPr>
          <w:rFonts w:ascii="PT Astra Serif" w:hAnsi="PT Astra Serif" w:eastAsia="PT Astra Serif" w:cs="PT Astra Serif"/>
          <w:color w:val="000000" w:themeColor="text1"/>
          <w:spacing w:val="57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</w:rPr>
        <w:t xml:space="preserve">положения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1051"/>
        <w:numPr>
          <w:ilvl w:val="1"/>
          <w:numId w:val="8"/>
        </w:numPr>
        <w:ind w:left="0" w:right="157" w:firstLine="709"/>
        <w:spacing w:line="276" w:lineRule="auto"/>
        <w:tabs>
          <w:tab w:val="left" w:pos="1458" w:leader="none"/>
        </w:tabs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Настоящая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Политика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отношении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обработки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персональных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 в министерстве финансов Саратовской области (далее - Политика, Министерство соответственно) разработана</w:t>
      </w:r>
      <w:r>
        <w:rPr>
          <w:rFonts w:ascii="PT Astra Serif" w:hAnsi="PT Astra Serif" w:eastAsia="PT Astra Serif" w:cs="PT Astra Serif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целях реализации требований пункта 2 части 1 статьи 18.1</w:t>
      </w:r>
      <w:r>
        <w:rPr>
          <w:rFonts w:ascii="PT Astra Serif" w:hAnsi="PT Astra Serif" w:eastAsia="PT Astra Serif" w:cs="PT Astra Serif"/>
          <w:color w:val="000000" w:themeColor="text1"/>
          <w:spacing w:val="78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Федерального</w:t>
      </w:r>
      <w:r>
        <w:rPr>
          <w:rFonts w:ascii="PT Astra Serif" w:hAnsi="PT Astra Serif" w:eastAsia="PT Astra Serif" w:cs="PT Astra Serif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закона</w:t>
      </w:r>
      <w:r>
        <w:rPr>
          <w:rFonts w:ascii="PT Astra Serif" w:hAnsi="PT Astra Serif" w:eastAsia="PT Astra Serif" w:cs="PT Astra Serif"/>
          <w:color w:val="000000" w:themeColor="text1"/>
          <w:spacing w:val="72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от</w:t>
      </w:r>
      <w:r>
        <w:rPr>
          <w:rFonts w:ascii="PT Astra Serif" w:hAnsi="PT Astra Serif" w:eastAsia="PT Astra Serif" w:cs="PT Astra Serif"/>
          <w:color w:val="000000" w:themeColor="text1"/>
          <w:spacing w:val="78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27</w:t>
      </w:r>
      <w:r>
        <w:rPr>
          <w:rFonts w:ascii="PT Astra Serif" w:hAnsi="PT Astra Serif" w:eastAsia="PT Astra Serif" w:cs="PT Astra Serif"/>
          <w:color w:val="000000" w:themeColor="text1"/>
          <w:spacing w:val="14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июля</w:t>
      </w:r>
      <w:r>
        <w:rPr>
          <w:rFonts w:ascii="PT Astra Serif" w:hAnsi="PT Astra Serif" w:eastAsia="PT Astra Serif" w:cs="PT Astra Serif"/>
          <w:color w:val="000000" w:themeColor="text1"/>
          <w:spacing w:val="25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2006</w:t>
      </w:r>
      <w:r>
        <w:rPr>
          <w:rFonts w:ascii="PT Astra Serif" w:hAnsi="PT Astra Serif" w:eastAsia="PT Astra Serif" w:cs="PT Astra Serif"/>
          <w:color w:val="000000" w:themeColor="text1"/>
          <w:spacing w:val="23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года № 152-ФЗ «О персональных данных» и действует в отношении всех персональных данных, которые Министерство получает от субъектов персональных данных</w:t>
      </w: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</w:rPr>
        <w:t xml:space="preserve">.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1051"/>
        <w:numPr>
          <w:ilvl w:val="1"/>
          <w:numId w:val="8"/>
        </w:numPr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Основные</w:t>
      </w:r>
      <w:r>
        <w:rPr>
          <w:rFonts w:ascii="PT Astra Serif" w:hAnsi="PT Astra Serif" w:eastAsia="PT Astra Serif" w:cs="PT Astra Serif"/>
          <w:color w:val="000000" w:themeColor="text1"/>
          <w:spacing w:val="19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</w:rPr>
        <w:t xml:space="preserve">понятия</w:t>
      </w:r>
      <w:r>
        <w:rPr>
          <w:rFonts w:ascii="PT Astra Serif" w:hAnsi="PT Astra Serif" w:eastAsia="PT Astra Serif" w:cs="PT Astra Serif"/>
          <w:color w:val="000000" w:themeColor="text1"/>
          <w:spacing w:val="36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используемые</w:t>
      </w:r>
      <w:r>
        <w:rPr>
          <w:rFonts w:ascii="PT Astra Serif" w:hAnsi="PT Astra Serif" w:eastAsia="PT Astra Serif" w:cs="PT Astra Serif"/>
          <w:color w:val="000000" w:themeColor="text1"/>
          <w:spacing w:val="5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в Политике</w:t>
      </w: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</w:rPr>
        <w:t xml:space="preserve">: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1050"/>
        <w:ind w:right="157" w:firstLine="709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персональные данные - любая информация, относящаяся к прямо или косвенно определенному или определяемому физическому лицу (субъекту персональных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данных);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1050"/>
        <w:ind w:right="156" w:firstLine="709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оператор персональных данных (оператор) –</w:t>
      </w:r>
      <w:r>
        <w:rPr>
          <w:rFonts w:ascii="PT Astra Serif" w:hAnsi="PT Astra Serif" w:eastAsia="PT Astra Serif" w:cs="PT Astra Serif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Министерство, самостоятельно или совместно с другими лицами организующие и (или) осуществляющие обработку персональных данных,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также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определяющие</w:t>
      </w:r>
      <w:r>
        <w:rPr>
          <w:rFonts w:ascii="PT Astra Serif" w:hAnsi="PT Astra Serif" w:eastAsia="PT Astra Serif" w:cs="PT Astra Serif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цели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обработки</w:t>
      </w:r>
      <w:r>
        <w:rPr>
          <w:rFonts w:ascii="PT Astra Serif" w:hAnsi="PT Astra Serif" w:eastAsia="PT Astra Serif" w:cs="PT Astra Serif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персональных</w:t>
      </w:r>
      <w:r>
        <w:rPr>
          <w:rFonts w:ascii="PT Astra Serif" w:hAnsi="PT Astra Serif" w:eastAsia="PT Astra Serif" w:cs="PT Astra Serif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данных, состав персональных данных, подлежащих обработке, действия (операции), совершаемые с персональными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данными;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1050"/>
        <w:ind w:right="149" w:firstLine="709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обработка персональных данных - любое действие (операция) или совокупность действий (операций), совершаемых с использованием средств автоматизации</w:t>
      </w:r>
      <w:r>
        <w:rPr>
          <w:rFonts w:ascii="PT Astra Serif" w:hAnsi="PT Astra Serif" w:eastAsia="PT Astra Serif" w:cs="PT Astra Serif"/>
          <w:color w:val="000000" w:themeColor="text1"/>
          <w:spacing w:val="63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или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без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использования</w:t>
      </w:r>
      <w:r>
        <w:rPr>
          <w:rFonts w:ascii="PT Astra Serif" w:hAnsi="PT Astra Serif" w:eastAsia="PT Astra Serif" w:cs="PT Astra Serif"/>
          <w:color w:val="000000" w:themeColor="text1"/>
          <w:spacing w:val="66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таких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средств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с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ind w:right="195" w:firstLine="709"/>
        <w:jc w:val="both"/>
        <w:spacing w:line="276" w:lineRule="auto"/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автоматизированная обработка персональных данных - обработка персональных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с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помощью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средств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вычислительной техники;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</w:p>
    <w:p>
      <w:pPr>
        <w:ind w:right="172" w:firstLine="709"/>
        <w:jc w:val="both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распространение персональных данных - действия, направленные на раскрытие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персональных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неопределенному кругу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лиц;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ind w:right="166" w:firstLine="709"/>
        <w:jc w:val="both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предоставление персональных данных - действия, направленные на раскрытие персональных данных определенному лицу или определенному</w:t>
      </w:r>
      <w:r>
        <w:rPr>
          <w:rFonts w:ascii="PT Astra Serif" w:hAnsi="PT Astra Serif" w:eastAsia="PT Astra Serif" w:cs="PT Astra Serif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кругу лиц;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блокирование</w:t>
      </w:r>
      <w:r>
        <w:rPr>
          <w:rFonts w:ascii="PT Astra Serif" w:hAnsi="PT Astra Serif" w:eastAsia="PT Astra Serif" w:cs="PT Astra Serif"/>
          <w:color w:val="000000" w:themeColor="text1"/>
          <w:spacing w:val="6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персональных</w:t>
      </w:r>
      <w:r>
        <w:rPr>
          <w:rFonts w:ascii="PT Astra Serif" w:hAnsi="PT Astra Serif" w:eastAsia="PT Astra Serif" w:cs="PT Astra Serif"/>
          <w:color w:val="000000" w:themeColor="text1"/>
          <w:spacing w:val="56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</w:t>
      </w:r>
      <w:r>
        <w:rPr>
          <w:rFonts w:ascii="PT Astra Serif" w:hAnsi="PT Astra Serif" w:eastAsia="PT Astra Serif" w:cs="PT Astra Serif"/>
          <w:color w:val="000000" w:themeColor="text1"/>
          <w:spacing w:val="2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-</w:t>
      </w:r>
      <w:r>
        <w:rPr>
          <w:rFonts w:ascii="PT Astra Serif" w:hAnsi="PT Astra Serif" w:eastAsia="PT Astra Serif" w:cs="PT Astra Serif"/>
          <w:color w:val="000000" w:themeColor="text1"/>
          <w:spacing w:val="65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временное</w:t>
      </w:r>
      <w:r>
        <w:rPr>
          <w:rFonts w:ascii="PT Astra Serif" w:hAnsi="PT Astra Serif" w:eastAsia="PT Astra Serif" w:cs="PT Astra Serif"/>
          <w:color w:val="000000" w:themeColor="text1"/>
          <w:spacing w:val="48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</w:rPr>
        <w:t xml:space="preserve">прекращение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обработки персональных данных (за исключением случаев, если обработка необходима для уточнения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персональных данных);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уничтожение</w:t>
      </w:r>
      <w:r>
        <w:rPr>
          <w:rFonts w:ascii="PT Astra Serif" w:hAnsi="PT Astra Serif" w:eastAsia="PT Astra Serif" w:cs="PT Astra Serif"/>
          <w:color w:val="000000" w:themeColor="text1"/>
          <w:spacing w:val="75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персональных</w:t>
      </w:r>
      <w:r>
        <w:rPr>
          <w:rFonts w:ascii="PT Astra Serif" w:hAnsi="PT Astra Serif" w:eastAsia="PT Astra Serif" w:cs="PT Astra Serif"/>
          <w:color w:val="000000" w:themeColor="text1"/>
          <w:spacing w:val="7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</w:t>
      </w:r>
      <w:r>
        <w:rPr>
          <w:rFonts w:ascii="PT Astra Serif" w:hAnsi="PT Astra Serif" w:eastAsia="PT Astra Serif" w:cs="PT Astra Serif"/>
          <w:color w:val="000000" w:themeColor="text1"/>
          <w:spacing w:val="25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-</w:t>
      </w:r>
      <w:r>
        <w:rPr>
          <w:rFonts w:ascii="PT Astra Serif" w:hAnsi="PT Astra Serif" w:eastAsia="PT Astra Serif" w:cs="PT Astra Serif"/>
          <w:color w:val="000000" w:themeColor="text1"/>
          <w:spacing w:val="76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действия,</w:t>
      </w:r>
      <w:r>
        <w:rPr>
          <w:rFonts w:ascii="PT Astra Serif" w:hAnsi="PT Astra Serif" w:eastAsia="PT Astra Serif" w:cs="PT Astra Serif"/>
          <w:color w:val="000000" w:themeColor="text1"/>
          <w:spacing w:val="62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pacing w:val="79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</w:rPr>
        <w:t xml:space="preserve">результате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которых становится невозможным восстановить содержание персональных данных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информационной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системе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персональных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(или)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в результате которых уничтожаются материальные носители персональных </w:t>
      </w: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</w:rPr>
        <w:t xml:space="preserve">данных;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1050"/>
        <w:ind w:right="162" w:firstLine="709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обезличивание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персональных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 -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действия,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результате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ind w:right="167" w:firstLine="709"/>
        <w:jc w:val="both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информационная система персональных данных - совокупность содержащихся в базах данных персональных данных и обеспечивающих их обработку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информационных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технологий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технических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средств;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ind w:right="171" w:firstLine="709"/>
        <w:jc w:val="both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трансграничная передача персональных данных - передача персональных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на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территорию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иностранного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государства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органу</w:t>
      </w:r>
      <w:r>
        <w:rPr>
          <w:rFonts w:ascii="PT Astra Serif" w:hAnsi="PT Astra Serif" w:eastAsia="PT Astra Serif" w:cs="PT Astra Serif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власти иностранного государства, иностранному физическому лицу или иностранному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юридическому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лицу;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1050"/>
        <w:ind w:right="167" w:firstLine="709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угрозы безопасности персональных данных</w:t>
      </w:r>
      <w:r>
        <w:rPr>
          <w:rFonts w:ascii="PT Astra Serif" w:hAnsi="PT Astra Serif" w:eastAsia="PT Astra Serif" w:cs="PT Astra Serif"/>
          <w:color w:val="000000" w:themeColor="text1"/>
          <w:spacing w:val="-17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- совокупность условий и факторов, создающих опасность несанкционированного, в том числе случайного, доступа к персональным данным, результатом которого могут стать</w:t>
      </w:r>
      <w:r>
        <w:rPr>
          <w:rFonts w:ascii="PT Astra Serif" w:hAnsi="PT Astra Serif" w:eastAsia="PT Astra Serif" w:cs="PT Astra Serif"/>
          <w:color w:val="000000" w:themeColor="text1"/>
          <w:spacing w:val="-14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уничтожение,</w:t>
      </w: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изменение,</w:t>
      </w:r>
      <w:r>
        <w:rPr>
          <w:rFonts w:ascii="PT Astra Serif" w:hAnsi="PT Astra Serif" w:eastAsia="PT Astra Serif" w:cs="PT Astra Serif"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блокирование, копирование,</w:t>
      </w: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предоставление, распространение персональных данных, а также иные неправомерные действия при их обработке в информационной системе персональных </w:t>
      </w: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</w:rPr>
        <w:t xml:space="preserve">данных;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1050"/>
        <w:ind w:right="170" w:firstLine="709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уровень защищенности персональных данных - комплексный показатель, характеризующий требования, исполнение которых обеспечивает нейтрализацию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определенных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угроз безопасности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персональных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 при их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обработке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информационных системах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персональных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ind w:right="195" w:firstLine="709"/>
        <w:jc w:val="both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субъект персональных данных – физическое лицо, которое прямо или косвенно определено или определяемо с помощью персональных данных.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ind w:right="195" w:firstLine="709"/>
        <w:jc w:val="both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Субъектами персональных данных, данные которых обрабатываются в Министерстве, являются: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195" w:firstLine="709"/>
        <w:jc w:val="both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</w:rPr>
        <w:t xml:space="preserve">руководство Министерства</w:t>
      </w:r>
      <w:r>
        <w:rPr>
          <w:rFonts w:ascii="PT Astra Serif" w:hAnsi="PT Astra Serif" w:eastAsia="PT Astra Serif" w:cs="PT Astra Serif"/>
          <w:color w:val="000000" w:themeColor="text1"/>
          <w:spacing w:val="-10"/>
          <w:sz w:val="28"/>
          <w:szCs w:val="28"/>
        </w:rPr>
        <w:t xml:space="preserve"> и</w:t>
      </w:r>
      <w:r>
        <w:rPr>
          <w:rFonts w:ascii="PT Astra Serif" w:hAnsi="PT Astra Serif" w:eastAsia="PT Astra Serif" w:cs="PT Astra Serif"/>
          <w:color w:val="000000" w:themeColor="text1"/>
          <w:spacing w:val="-2"/>
          <w:sz w:val="28"/>
          <w:szCs w:val="28"/>
        </w:rPr>
        <w:t xml:space="preserve"> руководители структурных подразделений;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195" w:firstLine="709"/>
        <w:jc w:val="both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работники, проходящие государственную гражданскую службу в Министерстве;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195" w:firstLine="709"/>
        <w:jc w:val="both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ближайшие родственники работников, проходящих государственную гражданскую службу в Министерстве; 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ind w:right="195" w:firstLine="709"/>
        <w:jc w:val="both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работники Министерства;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195" w:firstLine="709"/>
        <w:jc w:val="both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работники подведомственных Министерству организаций, предоставивших свои данные для формирования в Министерстве внутренних информационных систем, ресурсов, справочников, баз данных;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195" w:firstLine="709"/>
        <w:jc w:val="both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кандидаты, принимающие участие в конкурсе на замещение вакантных должностей гражданской службы Министерства;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195" w:firstLine="709"/>
        <w:jc w:val="both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физические лица, обратившиеся в Министерство с жалобой, предложением, заявлением или направившие запрос о предоставлении информации о деятельности Министерства, его подведомственных организаций;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195" w:firstLine="709"/>
        <w:jc w:val="both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физические лица, предоставившие свои персональные данные в рамках исполнения Министерством своих полномочий.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1"/>
          <w:numId w:val="8"/>
        </w:numPr>
        <w:ind w:left="0" w:firstLine="567"/>
        <w:spacing w:line="276" w:lineRule="auto"/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Основные обязанности Министерства в качестве оператора персональных данных: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</w:p>
    <w:p>
      <w:pPr>
        <w:pStyle w:val="1050"/>
        <w:ind w:firstLine="720"/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организовывать обработку персональных данных в соответствии с требованиями Федерального закона от 27 июля 2006 года № 152-ФЗ «О персональных данных» (далее - Федеральный закон о персональных данных);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50"/>
        <w:ind w:firstLine="567"/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обеспечивать защиту персональных данных от их неправомерного использования или утраты;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50"/>
        <w:ind w:firstLine="567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получать персональные данные только у субъекта персональных данных;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случаях, когда персональные данные субъекта можно получить только у третьих лиц, делать это исключительно с письменного согласия субъекта персональных данных;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своевременно и в соответствии с требованиями законодательства Российской Федерации реагировать на обращения и запросы субъектов персональных данных и их законных представителей, а именно: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сообщать субъекту персональных данных или его представителю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случае отказа при обращении субъекта персональных данных или его представителя в предоставлении субъекту персональных да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нных его персональных данных или информации о наличии в Министерстве его персональных данных давать в письменной форме мотивированный ответ, содержащий ссылку на положение Федерального закона о персональных данных, являющееся основанием для такого отказа;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предоставлять безвозмездно субъекту персональных данных или его представителю возможность ознакомления с персональными данными, относящимися к этому субъекту персональных данных, а также по требованию субъекта персональных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данных или его представителя вносить в них необходимые изменения и уничтожать, если они не являются необходимыми для заявленной цели обработки, и принимать разумные меры для уведомления третьих лиц об изменениях в персональных данных, которым персональные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данные этого субъекта были переданы;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сообщать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уполномоченный орган по защите прав субъекта персональных данных по запросу этого органа необходимую информацию 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течение тридцати дней с момента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получения такого запроса;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устранять нарушения законодательства, допущенные при обработке персональных данных;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уточнять, блокировать и уничтожать персональные данные в случаях, предусмо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тренных статьей 21 Федерального закона о персональных данных; иные обязанности в соответствии с требованиями Федерального закона о персональных данных и иных нормативных правовых актов, устанавливающих требования по обработке и защите персональных данных.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1"/>
          <w:numId w:val="8"/>
        </w:numPr>
        <w:ind w:lef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Основные права Министерства в качестве оператора персональных данных: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принимать локальные нормативные акты в развитие настоящей Политики;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предлагать субъекту персональных данных оформить персональное письменное согласие на обработку/передачу персональных данных;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отказывать в предоставлении персональных данных в случаях, предусмотренных частью 6 статьи 14 и частью 2 статьи 20 Федерального закона о персональных данных;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иные права в соответствии с требованиями Федерального закона о персональных данных и иных нормативных правовых актов, устанавливающих требования по обработке и защите персональных данных.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1"/>
          <w:numId w:val="8"/>
        </w:numPr>
        <w:ind w:lef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Основные права субъекта персональных данных: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получать информацию, касающуюся обработки его персональных данных в Министерстве, в соответствии с Федеральным законом о персональных данных за исключением случаев, предусмотренных законодательством Российской Федерации;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требовать уточнения его персональных данных, их бло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отзывать свое согласие на обработку персональных данных;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обжаловать в уполномоченном органе по защите прав субъектов персональных данных или в судебном порядке неправомерные действия или бездействие Министерства в качестве оператора персональных данных при обработке его персональных данных;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иные права в соответствии с требованиями Федерального закона о персональных данных и иных нормативных правовых актов, устанавливающих требования по обработке и защите персональных данных.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1"/>
          <w:numId w:val="8"/>
        </w:numPr>
        <w:ind w:lef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Контроль за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исполнением требований настоящей Политики осуществляется уполномоченными лицами, ответственными за организацию обработки персональных данных в Министерстве.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1"/>
          <w:numId w:val="8"/>
        </w:numPr>
        <w:ind w:left="0" w:firstLine="709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Ответственность за нарушение требований законодательства Российской Федерации и нормативных актов в сфере обработки и защиты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персональных данных определяется в соответствии с законодательством Российской Федерации.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69"/>
        <w:numPr>
          <w:ilvl w:val="0"/>
          <w:numId w:val="8"/>
        </w:numPr>
        <w:ind w:left="0" w:firstLine="709"/>
        <w:jc w:val="center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pacing w:val="-4"/>
          <w:sz w:val="28"/>
          <w:szCs w:val="28"/>
        </w:rPr>
        <w:t xml:space="preserve">Цели сбора персональных данных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1051"/>
        <w:numPr>
          <w:ilvl w:val="1"/>
          <w:numId w:val="18"/>
        </w:numPr>
        <w:ind w:left="0" w:right="165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Обработка персональных данных в Министерстве осуществляется в следующих целях: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165" w:firstLine="709"/>
        <w:jc w:val="both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обеспечения соблюдения федеральных законов и иных нормативных актов Российской Федерации и Саратовской области, регулирующих вопросы ведения бухгалтерского, налогового и воинского учета, кадровой работы при пр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охождении гражданами государственной гражданской службы Саратовской области в Министерстве, участия граждан в конкурсах на включение в кадровый резерв и замещение вакантных должностей и государственной гражданской службы Саратовской области в Министерстве;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165" w:firstLine="709"/>
        <w:jc w:val="both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формирования внутренних информационных систем, ресурсов, справочников, баз данных, которые могут являться общедоступными источниками персональных данных;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165" w:firstLine="709"/>
        <w:jc w:val="both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выполнения функций, полномочий и обязанностей, возложенных законодательством Саратовской области на Министерство;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165" w:firstLine="709"/>
        <w:jc w:val="both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обеспечения соблюдения федеральных законов и иных нормативных правовых актов, регламентирующих правоотношения в сфере рассмотрения обращений физических и юридических лиц, обеспечения доступа к информации о деятельности государственных органов.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69"/>
        <w:numPr>
          <w:ilvl w:val="0"/>
          <w:numId w:val="8"/>
        </w:numPr>
        <w:ind w:left="0" w:firstLine="709"/>
        <w:jc w:val="center"/>
        <w:spacing w:line="276" w:lineRule="auto"/>
        <w:rPr>
          <w:rFonts w:ascii="PT Astra Serif" w:hAnsi="PT Astra Serif" w:eastAsia="PT Astra Serif" w:cs="PT Astra Serif"/>
          <w:color w:val="000000" w:themeColor="text1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pacing w:val="-4"/>
          <w:sz w:val="28"/>
          <w:szCs w:val="28"/>
        </w:rPr>
        <w:t xml:space="preserve">Правовые основания обработки персональных данных </w:t>
      </w:r>
      <w:r>
        <w:rPr>
          <w:rFonts w:ascii="PT Astra Serif" w:hAnsi="PT Astra Serif" w:eastAsia="PT Astra Serif" w:cs="PT Astra Serif"/>
          <w:color w:val="000000" w:themeColor="text1"/>
          <w:spacing w:val="-4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pacing w:val="-4"/>
          <w:sz w:val="28"/>
          <w:szCs w:val="28"/>
        </w:rPr>
      </w:r>
    </w:p>
    <w:p>
      <w:pPr>
        <w:pStyle w:val="1050"/>
        <w:numPr>
          <w:ilvl w:val="0"/>
          <w:numId w:val="28"/>
        </w:numPr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Министерство осуществляет обработку персональных данных, в том числе, но не ограничиваясь: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Конституция Российской Федерации;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Налоговый кодекс Российской Федерации;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Трудовой кодекс Российской Федерации;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Бюджетный кодекс Российской Федерации;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Кодекс Российской Федерации об административных правонарушениях;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Федеральный закон от 27 июля 2004 года № 79-ФЗ «О государственной гражданской службе Российской Федерации»;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Федеральный закон от 25 декабря 2008 года № 273-ФЗ «О противодействии коррупции»;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Федеральный закон от 2 мая 2006 года № 59-ФЗ «О порядке рассмотрения обращений граждан Российской Федерации»;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Федеральный закон от 5 апреля 2013 года № 44-ФЗ «О контрактной системе в сфере закупок товаров, работ, услуг для обеспечения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государственных и муниципальных нужд»;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eastAsia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Федеральный закон от 1 апреля 1996 года № 27-ФЗ «Об индивидуальном (персонифицированном) учете в системах обязательного пенсионного и обязательного социального страхования»;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Федеральный закон от 27 июля 2010 года №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210-ФЗ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«Об организации предоставления государственных и муниципальных услуг»</w:t>
      </w:r>
      <w:r>
        <w:rPr>
          <w:rFonts w:ascii="PT Astra Serif" w:hAnsi="PT Astra Serif" w:cs="PT Astra Serif"/>
          <w:sz w:val="28"/>
          <w:szCs w:val="28"/>
        </w:rPr>
        <w:t xml:space="preserve">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Закон Саратовской области от 2 февраля 2005 года № 15-ЗСО «О государственной гражданской службе Саратовской области»;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Постановление Правительства Саратовской области от 17 июня </w:t>
        <w:br/>
        <w:t xml:space="preserve">2013 года № 297-П</w:t>
      </w:r>
      <w:r>
        <w:rPr>
          <w:sz w:val="28"/>
          <w:szCs w:val="28"/>
          <w:highlight w:val="none"/>
        </w:rPr>
        <w:t xml:space="preserve"> «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б информационной системе для формирования, учета и отправки начислений и платежей в Государственную информационную систему о государственных и муниципальных платежах, а также получения информации о фактах оплаты заявителями платежей при получении государст</w:t>
      </w:r>
      <w:r>
        <w:rPr>
          <w:sz w:val="28"/>
          <w:szCs w:val="28"/>
          <w:highlight w:val="none"/>
        </w:rPr>
        <w:t xml:space="preserve">венных и муниципальных услуг,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погашении штрафов и сборов, </w:t>
      </w:r>
      <w:r>
        <w:rPr>
          <w:sz w:val="28"/>
          <w:szCs w:val="28"/>
          <w:highlight w:val="none"/>
        </w:rPr>
        <w:t xml:space="preserve">государственных пошлин Саратовской области</w:t>
      </w:r>
      <w:r>
        <w:rPr>
          <w:sz w:val="28"/>
          <w:szCs w:val="28"/>
          <w:highlight w:val="none"/>
        </w:rPr>
        <w:t xml:space="preserve">»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050"/>
        <w:ind w:firstLine="709"/>
        <w:spacing w:line="276" w:lineRule="auto"/>
        <w:rPr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Постановление Правительства Саратовской области от 12 мая </w:t>
        <w:br/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2020 года № 379-П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региональной информационной системе в сфере закупок товаров, работ, услуг для обеспечения государственных нужд Саратовской обл</w:t>
      </w:r>
      <w:r>
        <w:rPr>
          <w:sz w:val="28"/>
          <w:szCs w:val="28"/>
        </w:rPr>
        <w:t xml:space="preserve">асти</w:t>
      </w:r>
      <w:r>
        <w:rPr>
          <w:sz w:val="28"/>
          <w:szCs w:val="28"/>
        </w:rPr>
        <w:t xml:space="preserve">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050"/>
        <w:ind w:firstLine="709"/>
        <w:spacing w:line="276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Постановление Правительства Саратовской области от 17 декабря </w:t>
        <w:br/>
        <w:t xml:space="preserve">2020 года № 999-П</w:t>
      </w:r>
      <w:r>
        <w:rPr>
          <w:sz w:val="28"/>
          <w:szCs w:val="28"/>
          <w:highlight w:val="none"/>
        </w:rPr>
        <w:t xml:space="preserve"> «</w:t>
      </w:r>
      <w:r>
        <w:rPr>
          <w:sz w:val="28"/>
          <w:szCs w:val="28"/>
          <w:highlight w:val="none"/>
        </w:rPr>
        <w:t xml:space="preserve">О централизации бюджетного учета и отчетности</w:t>
      </w:r>
      <w:r>
        <w:rPr>
          <w:sz w:val="28"/>
          <w:szCs w:val="28"/>
          <w:highlight w:val="none"/>
        </w:rPr>
        <w:t xml:space="preserve">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050"/>
        <w:ind w:firstLine="709"/>
        <w:spacing w:line="276" w:lineRule="auto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Постановление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Правительства Саратовской области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от 2 декабря </w:t>
        <w:br/>
        <w:t xml:space="preserve">2021 года № 1040-П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«О государственной информационной системе саратовской области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«Единая система управления региональными финансами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Саратовской области»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1050"/>
        <w:ind w:firstLine="709"/>
        <w:spacing w:line="276" w:lineRule="auto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Распоряжение Правительства Саратовской области от 23 мая 2017 года № 111-Пр «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Об операторе государственной интегрированной информационной системы управления общественными финансами «Электронный бюджет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»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иные нормативные правовые акты, регулирующие отношения, связанные с прохождением государственной гражданской службо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й и деятельностью Министерства.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8"/>
        </w:numPr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Правовым основанием обработки персональных данных также являются: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настоящая Политика;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Положение о Министерстве;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договоры, заключаемые между Министерством и субъектами персональных данных;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согласие субъектов персональных данных на обработку их персональных данных.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8"/>
        </w:numPr>
        <w:ind w:left="0" w:right="0" w:firstLine="709"/>
        <w:jc w:val="center"/>
        <w:spacing w:line="276" w:lineRule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Объем и категории обрабатываемых персональных данных, категории субъектов персональных данных 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1050"/>
        <w:numPr>
          <w:ilvl w:val="0"/>
          <w:numId w:val="32"/>
        </w:numPr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Оператор может обрабатывать персональные данные следующих категорий субъектов персональных данных: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33"/>
        </w:numPr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государственные гражданские служащие Министерства, граждане, претендующие на замещение вакантных должностей гражданской службы области, обработка персональных данных которых осуществляется в связи с реализацией служебных или трудовых отношений: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фамилия, имя, отчество (в том числе предыдущие фамилии, имена и (или) отчества, в случае их изменения);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число, месяц, год рождения;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место рождения;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информация о гражданстве (в том числе предыдущие гражданства, иные гражданства);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вид, серия, номер документа, удостоверяющего личность, наименование органа, выдавшего его, дата выдачи;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адрес и дата регистрации по месту жительства (месту пребывания), адрес фактического проживания;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номер контактного телефона или сведения о других способах связи;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реквизиты страхового свидетельства государственного пенсионного страхования;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идентификационный номер налогоплательщика;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реквизиты страхового медицинского полиса обязательного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медицинского страхования;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реквизиты свидетельств о государственной регистрации актов гражданского состояния;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 семейном положении, составе семьи и о близких родственниках (в том числе бывших);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 трудовой деятельности;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 воинском учете и реквизиты документов воинского учета;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об образовании (когда и какие образовательные, научные и иные организации окончил, номера документов об образовании, направление подготовки или специальность по документу об образовании, квалификация);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об ученой степени;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 владении иностранными языками, уровень владения;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об отсутствии у гражданина заболевания, препятствующего поступлению на государственную гражданскую службу или ее прохождению;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фотография;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я о прохождении гражданской службы (о работе), в том числе: дата, основания поступления на гражданскую службу (работу) и назначения на должность гражданской службы (работы), дата, основания назначения, перевода, перемещения на иную должность гражданской сл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ужбы (работы), наименование замещаемых должностей гражданской службы (работы) с указанием структурных подразделений, размера денежного содержания (заработной платы), результатов аттестации на соответствие замещаемой должности гражданской службы (работы), 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также сведения о прежнем месте работы;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сведения, содержащиеся в служебном контракте (трудовом договоре), дополнительных соглашениях к служебному контракту (трудовому договору);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 классном чине гражданской службы Российской Федерации (дипломатическом ранге, воинском или специ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альном звании, классном чине правоохранительной службы, классном чине гражданской службы субъекта Российской Федерации), квалификационном разряде гражданской службы (квалификационном разряде или классном чине муниципальной службы), квалификации работника;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вид, серия, номер документа, удостоверяющего личность гражданина Российской Федерации за пределами Российской Федерации, дата выдачи, наименование органа, выдавшего его;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 пребывании за границей;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 наличии или отсутствии судимости;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об оформленных допусках к государственной тайне;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 государственных наградах, иных наградах и знаках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отличия;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 профессиональной переподготовке и (или) повышении квалификации;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 ежегодных оплачиваемых отпусках, учебных отпусках и отпусках без сохранения денежного содержания;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 доходах, расходах, об имуществе и обязательствах имущественного характера;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номер расчетного счета;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номер банковской карты; 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общедоступная информация, а также данные, позволяющие идентифицировать государственного гражданского служащего (гражданина, претендующего на замещение должности гражданской службы), размещенные им в информационно-коммуникационной сети «Интернет»;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5"/>
        </w:numPr>
        <w:ind w:lef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иные персональные данные, необходимые для достижения целей, предусмотренных пунктом 2.1 настоящей Политики;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33"/>
        </w:numPr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иные должнос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тные лица и граждане, обработка персональных данных которых производится в связи с выполнением функций, полномочий и обязанностей, возложенных законодательством Российской Федерации и Саратовской области на Министерство, и рассмотрением обращений граждан: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3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фамилия, имя, отчество;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3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число, месяц, год рождения;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3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род деятельности;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3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адрес электронной почты;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3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контактный телефон;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23"/>
        </w:numPr>
        <w:ind w:left="0" w:right="0" w:firstLine="992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иные персональные данные, ставшие известными в связи с выполнением функций, полномочий и обязанностей, возложенных законодательством Российской Федерации и Саратовской области на Министерство и р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ассмотрением обращений граждан.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left="0" w:right="0" w:firstLine="0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8"/>
        </w:numPr>
        <w:ind w:left="0" w:right="0" w:firstLine="708"/>
        <w:jc w:val="center"/>
        <w:spacing w:line="276" w:lineRule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Порядок и условия обработки персональных данных 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1050"/>
        <w:numPr>
          <w:ilvl w:val="0"/>
          <w:numId w:val="36"/>
        </w:numPr>
        <w:ind w:left="0" w:right="0" w:firstLine="708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Обработка персональных данных осуществляется Оператором в соответствии с требованиями законодательства Российской Федерации, а также локальными актами Министерства, определяющими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работу с персональными данными.</w:t>
      </w:r>
      <w:bookmarkStart w:id="0" w:name="_GoBack"/>
      <w:r/>
      <w:bookmarkEnd w:id="0"/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36"/>
        </w:numPr>
        <w:ind w:left="0" w:right="0" w:firstLine="708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Обработка персональных данных осуществляется с согласия субъектов персональных данных на обработку их персональных данных, а также без такового в случаях, предусмотренных законодательством Российской Федерации.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36"/>
        </w:numPr>
        <w:ind w:left="0" w:right="0" w:firstLine="708"/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Обработка персональных данных субъектов персональ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ных данных осуществляется как на бумажных носителях, так и с использованием средств автоматизации (с помощью средств вычислительной техники) путем: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1050"/>
        <w:ind w:left="0" w:right="0" w:firstLine="708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получения персональных данных в устной и письменной форме непосредственно от субъектов персональных данных;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получения оригиналов (копий) необходимых документов;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копирования оригиналов документов;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получения персональных данных из общедоступных источников;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внесения сведений в учетные формы на бумажных и электронных носителях;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формирования персональных данных в ходе кадровой работы;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внесения персональных данных в журналы, реестры и информационные системы Оператора;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ind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использования иных способов обработки персональных данных.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36"/>
        </w:numPr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Обработка персональных данных при рассмотрении обращений граждан в Министерстве осуществляется в соответствии с законодательством о порядке рассмотрения обращений граждан Российской Федерации.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36"/>
        </w:numPr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Не допускается раскрытие третьим лицам и распространение персональных данных без согласия субъекта персональных данных, есл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 иное не предусмотрено федеральным законом. Согласие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36"/>
        </w:numPr>
        <w:ind w:left="0" w:right="0" w:firstLine="709"/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Передача персональных данных органам дознания и следствия, в Федеральную налого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вую службу, в отделение Фонда пенсионного и социального страхования Российской Федерации по Саратовской области и другие уполномоченные исполнительные органы и организации осуществляется в соответствии с требованиями законодательства Российской Федерации.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1050"/>
        <w:numPr>
          <w:ilvl w:val="0"/>
          <w:numId w:val="36"/>
        </w:numPr>
        <w:ind w:left="0" w:right="0" w:firstLine="709"/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Уточнение, блокирование и уничтожению персональных данных осуществляется Оператором в соответствии с Федеральным законом о персональных данных.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1050"/>
        <w:numPr>
          <w:ilvl w:val="0"/>
          <w:numId w:val="36"/>
        </w:numPr>
        <w:ind w:left="0" w:right="0" w:firstLine="709"/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Правила работы с обезличенными персональными данными осуществляется в соответствии с требованиями действующего законодательства и локальными актами Министерства, определяющими работу с персональными данными.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1050"/>
        <w:numPr>
          <w:ilvl w:val="0"/>
          <w:numId w:val="36"/>
        </w:numPr>
        <w:ind w:left="0" w:right="0" w:firstLine="709"/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Операто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1050"/>
        <w:numPr>
          <w:ilvl w:val="0"/>
          <w:numId w:val="36"/>
        </w:numPr>
        <w:ind w:left="0" w:right="0" w:firstLine="709"/>
        <w:spacing w:line="276" w:lineRule="auto"/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действий.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</w:p>
    <w:p>
      <w:pPr>
        <w:pStyle w:val="1050"/>
        <w:numPr>
          <w:ilvl w:val="0"/>
          <w:numId w:val="36"/>
        </w:numPr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Оператор не осуществляет трансграничную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передачу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персональных</w:t>
      </w:r>
      <w:r>
        <w:rPr>
          <w:rFonts w:ascii="PT Astra Serif" w:hAnsi="PT Astra Serif" w:eastAsia="PT Astra Serif" w:cs="PT Astra Serif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данных.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050"/>
        <w:numPr>
          <w:ilvl w:val="0"/>
          <w:numId w:val="8"/>
        </w:numPr>
        <w:ind w:left="0" w:right="0" w:firstLine="709"/>
        <w:jc w:val="center"/>
        <w:spacing w:line="276" w:lineRule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Представление Оператором информации на запросы (обращения) субъектов персональных данных или их представителей 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1050"/>
        <w:numPr>
          <w:ilvl w:val="1"/>
          <w:numId w:val="43"/>
        </w:numPr>
        <w:ind w:left="0" w:right="0" w:firstLine="709"/>
        <w:spacing w:line="276" w:lineRule="auto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Подтверждение факта об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работки персональных данных Оператором, правовые основания и цели обработки персональных данных, а также иные сведения, указанные в части 7 статьи 14 Федерального закона о персональных данных, предоставляются Оператором субъекту персональных данных или его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представителю при обращении либо при получении запроса субъекта персональных данных 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1050"/>
        <w:numPr>
          <w:ilvl w:val="1"/>
          <w:numId w:val="43"/>
        </w:numPr>
        <w:ind w:left="0" w:right="0" w:firstLine="709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Рассмотрение запроса (обращения) субъекта персональных данных или его представителя осуществляется в соответствии с Федеральным законом о персональных данных и локальными актами Министерства, определяющими работу с персональными данными.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headerReference w:type="first" r:id="rId13"/>
      <w:footnotePr/>
      <w:endnotePr/>
      <w:type w:val="nextPage"/>
      <w:pgSz w:w="11900" w:h="16840" w:orient="portrait"/>
      <w:pgMar w:top="1134" w:right="850" w:bottom="1134" w:left="1701" w:header="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</w:pPr>
    <w:r/>
    <w:r/>
  </w:p>
  <w:p>
    <w:pPr>
      <w:pStyle w:val="899"/>
      <w:rPr>
        <w:rFonts w:ascii="PT Astra Serif" w:hAnsi="PT Astra Serif" w:cs="PT Astra Serif"/>
        <w:sz w:val="28"/>
        <w:szCs w:val="28"/>
      </w:rPr>
    </w:pPr>
    <w:r>
      <w:rPr>
        <w:rFonts w:ascii="PT Astra Serif" w:hAnsi="PT Astra Serif" w:eastAsia="PT Astra Serif" w:cs="PT Astra Serif"/>
        <w:sz w:val="28"/>
        <w:szCs w:val="28"/>
      </w:rPr>
    </w:r>
    <w:r>
      <w:rPr>
        <w:rFonts w:ascii="PT Astra Serif" w:hAnsi="PT Astra Serif" w:cs="PT Astra Serif"/>
        <w:sz w:val="28"/>
        <w:szCs w:val="28"/>
      </w:rPr>
    </w:r>
    <w:r>
      <w:rPr>
        <w:rFonts w:ascii="PT Astra Serif" w:hAnsi="PT Astra Serif" w:cs="PT Astra Serif"/>
        <w:sz w:val="28"/>
        <w:szCs w:val="28"/>
      </w:rPr>
    </w:r>
  </w:p>
  <w:p>
    <w:pPr>
      <w:pStyle w:val="899"/>
      <w:jc w:val="center"/>
      <w:tabs>
        <w:tab w:val="center" w:pos="4674" w:leader="none"/>
        <w:tab w:val="clear" w:pos="7143" w:leader="none"/>
        <w:tab w:val="clear" w:pos="14287" w:leader="none"/>
      </w:tabs>
      <w:rPr>
        <w:rFonts w:ascii="PT Astra Serif" w:hAnsi="PT Astra Serif" w:cs="PT Astra Serif"/>
        <w:sz w:val="22"/>
        <w:szCs w:val="22"/>
      </w:rPr>
    </w:pPr>
    <w:r>
      <w:rPr>
        <w:rFonts w:ascii="PT Astra Serif" w:hAnsi="PT Astra Serif" w:eastAsia="PT Astra Serif" w:cs="PT Astra Serif"/>
        <w:sz w:val="22"/>
        <w:szCs w:val="22"/>
      </w:rPr>
      <w:t xml:space="preserve">2</w:t>
    </w:r>
    <w:r>
      <w:rPr>
        <w:rFonts w:ascii="PT Astra Serif" w:hAnsi="PT Astra Serif" w:cs="PT Astra Serif"/>
        <w:sz w:val="22"/>
        <w:szCs w:val="22"/>
      </w:rPr>
    </w:r>
    <w:r>
      <w:rPr>
        <w:rFonts w:ascii="PT Astra Serif" w:hAnsi="PT Astra Serif" w:cs="PT Astra Serif"/>
        <w:sz w:val="22"/>
        <w:szCs w:val="22"/>
      </w:rPr>
    </w:r>
  </w:p>
  <w:p>
    <w:pPr>
      <w:pStyle w:val="89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tabs>
        <w:tab w:val="left" w:pos="3326" w:leader="none"/>
        <w:tab w:val="clear" w:pos="7143" w:leader="none"/>
        <w:tab w:val="clear" w:pos="14287" w:leader="none"/>
      </w:tabs>
    </w:pPr>
    <w:r>
      <w:tab/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jc w:val="center"/>
    </w:pPr>
    <w:r>
      <w:rPr>
        <w:highlight w:val="none"/>
      </w:rPr>
    </w:r>
    <w:r>
      <w:rPr>
        <w:highlight w:val="none"/>
      </w:rPr>
    </w:r>
    <w:r/>
  </w:p>
  <w:p>
    <w:pPr>
      <w:pStyle w:val="899"/>
      <w:jc w:val="center"/>
      <w:rPr>
        <w:highlight w:val="none"/>
      </w:rPr>
    </w:pPr>
    <w:r>
      <w:rPr>
        <w:highlight w:val="none"/>
      </w:rPr>
    </w:r>
    <w:r>
      <w:rPr>
        <w:highlight w:val="none"/>
      </w:rPr>
    </w:r>
    <w:r>
      <w:rPr>
        <w:highlight w:val="none"/>
      </w:rPr>
    </w:r>
  </w:p>
  <w:p>
    <w:pPr>
      <w:pStyle w:val="899"/>
      <w:jc w:val="center"/>
      <w:rPr>
        <w:highlight w:val="none"/>
      </w:rPr>
    </w:pPr>
    <w:fldSimple w:instr="PAGE \* MERGEFORMAT">
      <w:r>
        <w:rPr>
          <w:rFonts w:ascii="PT Astra Serif" w:hAnsi="PT Astra Serif" w:eastAsia="PT Astra Serif" w:cs="PT Astra Serif"/>
        </w:rPr>
        <w:t xml:space="preserve">1</w:t>
      </w:r>
    </w:fldSimple>
    <w:r>
      <w:rPr>
        <w:rFonts w:ascii="PT Astra Serif" w:hAnsi="PT Astra Serif" w:eastAsia="PT Astra Serif" w:cs="PT Astra Serif"/>
      </w:rPr>
    </w:r>
    <w:r>
      <w:rPr>
        <w:highlight w:val="none"/>
      </w:rPr>
    </w:r>
    <w:r>
      <w:rPr>
        <w:highlight w:val="none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tabs>
        <w:tab w:val="left" w:pos="3326" w:leader="none"/>
        <w:tab w:val="clear" w:pos="7143" w:leader="none"/>
        <w:tab w:val="clear" w:pos="14287" w:leader="none"/>
      </w:tabs>
    </w:pPr>
    <w:r>
      <w:tab/>
    </w:r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jc w:val="center"/>
    </w:pPr>
    <w:r>
      <w:rPr>
        <w:highlight w:val="none"/>
      </w:rPr>
    </w:r>
    <w:r>
      <w:rPr>
        <w:highlight w:val="none"/>
      </w:rPr>
    </w:r>
    <w:r/>
  </w:p>
  <w:p>
    <w:pPr>
      <w:pStyle w:val="899"/>
      <w:jc w:val="center"/>
      <w:rPr>
        <w:highlight w:val="none"/>
      </w:rPr>
    </w:pPr>
    <w:r>
      <w:rPr>
        <w:highlight w:val="none"/>
      </w:rPr>
    </w:r>
    <w:r>
      <w:rPr>
        <w:highlight w:val="none"/>
      </w:rPr>
    </w:r>
    <w:r>
      <w:rPr>
        <w:highlight w:val="none"/>
      </w:rPr>
    </w:r>
  </w:p>
  <w:p>
    <w:pPr>
      <w:pStyle w:val="899"/>
      <w:jc w:val="center"/>
      <w:rPr>
        <w:highlight w:val="none"/>
      </w:rPr>
    </w:pPr>
    <w:fldSimple w:instr="PAGE \* MERGEFORMAT">
      <w:r>
        <w:t xml:space="preserve">1</w:t>
      </w:r>
    </w:fldSimple>
    <w:r/>
    <w:r>
      <w:rPr>
        <w:highlight w:val="none"/>
      </w:rPr>
    </w:r>
    <w:r>
      <w:rPr>
        <w:highlight w:val="none"/>
      </w:rPr>
    </w:r>
  </w:p>
  <w:p>
    <w:pPr>
      <w:pStyle w:val="89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739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39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6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6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2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2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8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21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739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39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6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6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2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2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8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4" w:hanging="400"/>
        <w:jc w:val="left"/>
      </w:pPr>
      <w:rPr>
        <w:rFonts w:hint="default"/>
        <w:spacing w:val="0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134" w:hanging="400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88" w:hanging="40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2" w:hanging="40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996" w:hanging="40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50" w:hanging="40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04" w:hanging="40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858" w:hanging="40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812" w:hanging="400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18" w:hanging="360"/>
        <w:jc w:val="right"/>
      </w:pPr>
      <w:rPr>
        <w:spacing w:val="0"/>
        <w:lang w:val="ru-RU" w:eastAsia="en-US" w:bidi="ar-SA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720"/>
      </w:pPr>
    </w:lvl>
    <w:lvl w:ilvl="1">
      <w:start w:val="1"/>
      <w:numFmt w:val="decimal"/>
      <w:isLgl w:val="false"/>
      <w:suff w:val="tab"/>
      <w:lvlText w:val="2.%2."/>
      <w:lvlJc w:val="left"/>
      <w:pPr>
        <w:ind w:left="739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39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6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6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2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2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8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21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0" w:hanging="395"/>
        <w:jc w:val="left"/>
      </w:pPr>
      <w:rPr>
        <w:rFonts w:hint="default"/>
        <w:spacing w:val="0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152" w:hanging="395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104" w:hanging="39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56" w:hanging="39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08" w:hanging="39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60" w:hanging="39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12" w:hanging="39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864" w:hanging="39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816" w:hanging="395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739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39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6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6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2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2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8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216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04" w:hanging="305"/>
        <w:jc w:val="left"/>
      </w:pPr>
      <w:rPr>
        <w:rFonts w:hint="default"/>
        <w:spacing w:val="0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052" w:hanging="305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904" w:hanging="30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56" w:hanging="30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608" w:hanging="30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60" w:hanging="30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12" w:hanging="30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64" w:hanging="30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16" w:hanging="305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16" w:hanging="345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170" w:hanging="345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120" w:hanging="34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70" w:hanging="34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20" w:hanging="34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70" w:hanging="34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20" w:hanging="34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870" w:hanging="34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820" w:hanging="345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sz w:val="28"/>
        <w:szCs w:val="28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98" w:hanging="292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210" w:hanging="570"/>
        <w:jc w:val="right"/>
      </w:pPr>
      <w:rPr>
        <w:rFonts w:hint="default"/>
        <w:spacing w:val="0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9" w:hanging="740"/>
        <w:jc w:val="left"/>
      </w:pPr>
      <w:rPr>
        <w:rFonts w:hint="default"/>
        <w:spacing w:val="0"/>
        <w:lang w:val="ru-RU" w:eastAsia="en-US" w:bidi="ar-SA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0" w:hanging="740"/>
        <w:jc w:val="left"/>
      </w:pPr>
      <w:rPr>
        <w:rFonts w:hint="default"/>
        <w:spacing w:val="0"/>
        <w:lang w:val="ru-RU" w:eastAsia="en-US" w:bidi="ar-SA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87" w:hanging="7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b4852"/>
        <w:spacing w:val="0"/>
        <w:sz w:val="27"/>
        <w:szCs w:val="27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780" w:hanging="74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1440" w:hanging="74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1460" w:hanging="74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1560" w:hanging="740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720"/>
      </w:pPr>
    </w:lvl>
    <w:lvl w:ilvl="1">
      <w:start w:val="1"/>
      <w:numFmt w:val="decimal"/>
      <w:isLgl w:val="false"/>
      <w:suff w:val="tab"/>
      <w:lvlText w:val="1.%2."/>
      <w:lvlJc w:val="left"/>
      <w:pPr>
        <w:ind w:left="739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39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6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6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2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2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8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216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98" w:hanging="292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210" w:hanging="570"/>
        <w:jc w:val="right"/>
      </w:pPr>
      <w:rPr>
        <w:rFonts w:hint="default"/>
        <w:spacing w:val="0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9" w:hanging="740"/>
        <w:jc w:val="left"/>
      </w:pPr>
      <w:rPr>
        <w:rFonts w:hint="default"/>
        <w:spacing w:val="0"/>
        <w:lang w:val="ru-RU" w:eastAsia="en-US" w:bidi="ar-SA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0" w:hanging="740"/>
        <w:jc w:val="left"/>
      </w:pPr>
      <w:rPr>
        <w:rFonts w:hint="default"/>
        <w:spacing w:val="0"/>
        <w:lang w:val="ru-RU" w:eastAsia="en-US" w:bidi="ar-SA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87" w:hanging="7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b4852"/>
        <w:spacing w:val="0"/>
        <w:sz w:val="27"/>
        <w:szCs w:val="27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780" w:hanging="74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1440" w:hanging="74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1460" w:hanging="74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1560" w:hanging="740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1" w:hanging="47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b4852"/>
        <w:spacing w:val="0"/>
        <w:sz w:val="27"/>
        <w:szCs w:val="27"/>
        <w:lang w:val="ru-RU" w:eastAsia="en-US" w:bidi="ar-SA"/>
      </w:rPr>
    </w:lvl>
    <w:lvl w:ilvl="1">
      <w:start w:val="1"/>
      <w:numFmt w:val="decimal"/>
      <w:isLgl w:val="false"/>
      <w:suff w:val="tab"/>
      <w:lvlText w:val="%2)"/>
      <w:lvlJc w:val="left"/>
      <w:pPr>
        <w:ind w:left="1209" w:hanging="310"/>
        <w:jc w:val="left"/>
      </w:pPr>
      <w:rPr>
        <w:rFonts w:hint="default"/>
        <w:spacing w:val="0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146" w:hanging="31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93" w:hanging="31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40" w:hanging="31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86" w:hanging="31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33" w:hanging="31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880" w:hanging="31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826" w:hanging="310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20" w:hanging="360"/>
        <w:jc w:val="right"/>
      </w:pPr>
      <w:rPr>
        <w:spacing w:val="0"/>
        <w:lang w:val="ru-RU" w:eastAsia="en-US" w:bidi="ar-SA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6" w:hanging="338"/>
        <w:jc w:val="left"/>
      </w:pPr>
      <w:rPr>
        <w:rFonts w:hint="default"/>
        <w:spacing w:val="0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134" w:hanging="33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88" w:hanging="33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2" w:hanging="33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996" w:hanging="33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50" w:hanging="33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04" w:hanging="33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858" w:hanging="33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812" w:hanging="338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1" w:hanging="646"/>
        <w:jc w:val="left"/>
      </w:pPr>
      <w:rPr>
        <w:rFonts w:hint="default"/>
        <w:spacing w:val="0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152" w:hanging="646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104" w:hanging="646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56" w:hanging="646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08" w:hanging="646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60" w:hanging="646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12" w:hanging="646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864" w:hanging="646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816" w:hanging="646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18" w:hanging="360"/>
      </w:pPr>
      <w:rPr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18" w:hanging="360"/>
      </w:pPr>
      <w:rPr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  <w:rPr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7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4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0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71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20"/>
      </w:pPr>
    </w:lvl>
    <w:lvl w:ilvl="1">
      <w:start w:val="1"/>
      <w:numFmt w:val="decimal"/>
      <w:isLgl w:val="false"/>
      <w:suff w:val="tab"/>
      <w:lvlText w:val="6.%2."/>
      <w:lvlJc w:val="left"/>
      <w:pPr>
        <w:ind w:left="1448" w:hanging="75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8" w:hanging="75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7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3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3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9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58" w:hanging="2160"/>
      </w:pPr>
    </w:lvl>
  </w:abstractNum>
  <w:num w:numId="1">
    <w:abstractNumId w:val="15"/>
  </w:num>
  <w:num w:numId="2">
    <w:abstractNumId w:val="13"/>
  </w:num>
  <w:num w:numId="3">
    <w:abstractNumId w:val="10"/>
  </w:num>
  <w:num w:numId="4">
    <w:abstractNumId w:val="22"/>
  </w:num>
  <w:num w:numId="5">
    <w:abstractNumId w:val="24"/>
  </w:num>
  <w:num w:numId="6">
    <w:abstractNumId w:val="25"/>
  </w:num>
  <w:num w:numId="7">
    <w:abstractNumId w:val="5"/>
  </w:num>
  <w:num w:numId="8">
    <w:abstractNumId w:val="8"/>
  </w:num>
  <w:num w:numId="9">
    <w:abstractNumId w:val="21"/>
  </w:num>
  <w:num w:numId="10">
    <w:abstractNumId w:val="19"/>
  </w:num>
  <w:num w:numId="11">
    <w:abstractNumId w:val="11"/>
  </w:num>
  <w:num w:numId="12">
    <w:abstractNumId w:val="23"/>
  </w:num>
  <w:num w:numId="13">
    <w:abstractNumId w:val="1"/>
  </w:num>
  <w:num w:numId="14">
    <w:abstractNumId w:val="7"/>
  </w:num>
  <w:num w:numId="15">
    <w:abstractNumId w:val="2"/>
  </w:num>
  <w:num w:numId="16">
    <w:abstractNumId w:val="4"/>
  </w:num>
  <w:num w:numId="17">
    <w:abstractNumId w:val="12"/>
  </w:num>
  <w:num w:numId="18">
    <w:abstractNumId w:val="9"/>
  </w:num>
  <w:num w:numId="19">
    <w:abstractNumId w:val="18"/>
  </w:num>
  <w:num w:numId="20">
    <w:abstractNumId w:val="3"/>
  </w:num>
  <w:num w:numId="21">
    <w:abstractNumId w:val="6"/>
  </w:num>
  <w:num w:numId="22">
    <w:abstractNumId w:val="16"/>
  </w:num>
  <w:num w:numId="23">
    <w:abstractNumId w:val="0"/>
  </w:num>
  <w:num w:numId="24">
    <w:abstractNumId w:val="20"/>
  </w:num>
  <w:num w:numId="25">
    <w:abstractNumId w:val="14"/>
  </w:num>
  <w:num w:numId="26">
    <w:abstractNumId w:val="17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51">
    <w:name w:val="Heading 1 Char"/>
    <w:basedOn w:val="878"/>
    <w:link w:val="869"/>
    <w:uiPriority w:val="9"/>
    <w:rPr>
      <w:rFonts w:ascii="Arial" w:hAnsi="Arial" w:eastAsia="Arial" w:cs="Arial"/>
      <w:sz w:val="40"/>
      <w:szCs w:val="40"/>
    </w:rPr>
  </w:style>
  <w:style w:type="character" w:styleId="852">
    <w:name w:val="Heading 2 Char"/>
    <w:basedOn w:val="878"/>
    <w:link w:val="870"/>
    <w:uiPriority w:val="9"/>
    <w:rPr>
      <w:rFonts w:ascii="Arial" w:hAnsi="Arial" w:eastAsia="Arial" w:cs="Arial"/>
      <w:sz w:val="34"/>
    </w:rPr>
  </w:style>
  <w:style w:type="character" w:styleId="853">
    <w:name w:val="Heading 3 Char"/>
    <w:basedOn w:val="878"/>
    <w:link w:val="871"/>
    <w:uiPriority w:val="9"/>
    <w:rPr>
      <w:rFonts w:ascii="Arial" w:hAnsi="Arial" w:eastAsia="Arial" w:cs="Arial"/>
      <w:sz w:val="30"/>
      <w:szCs w:val="30"/>
    </w:rPr>
  </w:style>
  <w:style w:type="character" w:styleId="854">
    <w:name w:val="Heading 4 Char"/>
    <w:basedOn w:val="878"/>
    <w:link w:val="872"/>
    <w:uiPriority w:val="9"/>
    <w:rPr>
      <w:rFonts w:ascii="Arial" w:hAnsi="Arial" w:eastAsia="Arial" w:cs="Arial"/>
      <w:b/>
      <w:bCs/>
      <w:sz w:val="26"/>
      <w:szCs w:val="26"/>
    </w:rPr>
  </w:style>
  <w:style w:type="character" w:styleId="855">
    <w:name w:val="Heading 5 Char"/>
    <w:basedOn w:val="878"/>
    <w:link w:val="873"/>
    <w:uiPriority w:val="9"/>
    <w:rPr>
      <w:rFonts w:ascii="Arial" w:hAnsi="Arial" w:eastAsia="Arial" w:cs="Arial"/>
      <w:b/>
      <w:bCs/>
      <w:sz w:val="24"/>
      <w:szCs w:val="24"/>
    </w:rPr>
  </w:style>
  <w:style w:type="character" w:styleId="856">
    <w:name w:val="Heading 6 Char"/>
    <w:basedOn w:val="878"/>
    <w:link w:val="874"/>
    <w:uiPriority w:val="9"/>
    <w:rPr>
      <w:rFonts w:ascii="Arial" w:hAnsi="Arial" w:eastAsia="Arial" w:cs="Arial"/>
      <w:b/>
      <w:bCs/>
      <w:sz w:val="22"/>
      <w:szCs w:val="22"/>
    </w:rPr>
  </w:style>
  <w:style w:type="character" w:styleId="857">
    <w:name w:val="Heading 7 Char"/>
    <w:basedOn w:val="878"/>
    <w:link w:val="8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58">
    <w:name w:val="Heading 8 Char"/>
    <w:basedOn w:val="878"/>
    <w:link w:val="876"/>
    <w:uiPriority w:val="9"/>
    <w:rPr>
      <w:rFonts w:ascii="Arial" w:hAnsi="Arial" w:eastAsia="Arial" w:cs="Arial"/>
      <w:i/>
      <w:iCs/>
      <w:sz w:val="22"/>
      <w:szCs w:val="22"/>
    </w:rPr>
  </w:style>
  <w:style w:type="character" w:styleId="859">
    <w:name w:val="Heading 9 Char"/>
    <w:basedOn w:val="878"/>
    <w:link w:val="877"/>
    <w:uiPriority w:val="9"/>
    <w:rPr>
      <w:rFonts w:ascii="Arial" w:hAnsi="Arial" w:eastAsia="Arial" w:cs="Arial"/>
      <w:i/>
      <w:iCs/>
      <w:sz w:val="21"/>
      <w:szCs w:val="21"/>
    </w:rPr>
  </w:style>
  <w:style w:type="character" w:styleId="860">
    <w:name w:val="Title Char"/>
    <w:basedOn w:val="878"/>
    <w:link w:val="891"/>
    <w:uiPriority w:val="10"/>
    <w:rPr>
      <w:sz w:val="48"/>
      <w:szCs w:val="48"/>
    </w:rPr>
  </w:style>
  <w:style w:type="character" w:styleId="861">
    <w:name w:val="Subtitle Char"/>
    <w:basedOn w:val="878"/>
    <w:link w:val="893"/>
    <w:uiPriority w:val="11"/>
    <w:rPr>
      <w:sz w:val="24"/>
      <w:szCs w:val="24"/>
    </w:rPr>
  </w:style>
  <w:style w:type="character" w:styleId="862">
    <w:name w:val="Quote Char"/>
    <w:link w:val="895"/>
    <w:uiPriority w:val="29"/>
    <w:rPr>
      <w:i/>
    </w:rPr>
  </w:style>
  <w:style w:type="character" w:styleId="863">
    <w:name w:val="Intense Quote Char"/>
    <w:link w:val="897"/>
    <w:uiPriority w:val="30"/>
    <w:rPr>
      <w:i/>
    </w:rPr>
  </w:style>
  <w:style w:type="character" w:styleId="864">
    <w:name w:val="Header Char"/>
    <w:basedOn w:val="878"/>
    <w:link w:val="899"/>
    <w:uiPriority w:val="99"/>
  </w:style>
  <w:style w:type="character" w:styleId="865">
    <w:name w:val="Caption Char"/>
    <w:basedOn w:val="903"/>
    <w:link w:val="901"/>
    <w:uiPriority w:val="99"/>
  </w:style>
  <w:style w:type="character" w:styleId="866">
    <w:name w:val="Footnote Text Char"/>
    <w:link w:val="1032"/>
    <w:uiPriority w:val="99"/>
    <w:rPr>
      <w:sz w:val="18"/>
    </w:rPr>
  </w:style>
  <w:style w:type="character" w:styleId="867">
    <w:name w:val="Endnote Text Char"/>
    <w:link w:val="1035"/>
    <w:uiPriority w:val="99"/>
    <w:rPr>
      <w:sz w:val="20"/>
    </w:rPr>
  </w:style>
  <w:style w:type="paragraph" w:styleId="868" w:default="1">
    <w:name w:val="Normal"/>
    <w:uiPriority w:val="1"/>
    <w:qFormat/>
    <w:rPr>
      <w:rFonts w:ascii="Times New Roman" w:hAnsi="Times New Roman" w:eastAsia="Times New Roman" w:cs="Times New Roman"/>
      <w:lang w:val="ru-RU"/>
    </w:rPr>
  </w:style>
  <w:style w:type="paragraph" w:styleId="869">
    <w:name w:val="Heading 1"/>
    <w:basedOn w:val="868"/>
    <w:link w:val="881"/>
    <w:uiPriority w:val="1"/>
    <w:qFormat/>
    <w:pPr>
      <w:ind w:left="1031" w:hanging="290"/>
      <w:outlineLvl w:val="0"/>
    </w:pPr>
    <w:rPr>
      <w:b/>
      <w:bCs/>
      <w:sz w:val="27"/>
      <w:szCs w:val="27"/>
    </w:rPr>
  </w:style>
  <w:style w:type="paragraph" w:styleId="870">
    <w:name w:val="Heading 2"/>
    <w:basedOn w:val="868"/>
    <w:link w:val="882"/>
    <w:uiPriority w:val="1"/>
    <w:qFormat/>
    <w:pPr>
      <w:ind w:left="1472" w:hanging="570"/>
      <w:jc w:val="both"/>
      <w:spacing w:before="165"/>
      <w:outlineLvl w:val="1"/>
    </w:pPr>
    <w:rPr>
      <w:b/>
      <w:bCs/>
      <w:sz w:val="27"/>
      <w:szCs w:val="27"/>
    </w:rPr>
  </w:style>
  <w:style w:type="paragraph" w:styleId="871">
    <w:name w:val="Heading 3"/>
    <w:basedOn w:val="868"/>
    <w:link w:val="883"/>
    <w:uiPriority w:val="1"/>
    <w:qFormat/>
    <w:pPr>
      <w:ind w:left="192" w:hanging="1164"/>
      <w:jc w:val="both"/>
      <w:spacing w:before="132"/>
      <w:outlineLvl w:val="2"/>
    </w:pPr>
    <w:rPr>
      <w:b/>
      <w:bCs/>
      <w:i/>
      <w:iCs/>
      <w:sz w:val="27"/>
      <w:szCs w:val="27"/>
    </w:rPr>
  </w:style>
  <w:style w:type="paragraph" w:styleId="872">
    <w:name w:val="Heading 4"/>
    <w:basedOn w:val="868"/>
    <w:next w:val="868"/>
    <w:link w:val="8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73">
    <w:name w:val="Heading 5"/>
    <w:basedOn w:val="868"/>
    <w:next w:val="868"/>
    <w:link w:val="8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74">
    <w:name w:val="Heading 6"/>
    <w:basedOn w:val="868"/>
    <w:next w:val="868"/>
    <w:link w:val="88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875">
    <w:name w:val="Heading 7"/>
    <w:basedOn w:val="868"/>
    <w:next w:val="868"/>
    <w:link w:val="8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76">
    <w:name w:val="Heading 8"/>
    <w:basedOn w:val="868"/>
    <w:next w:val="868"/>
    <w:link w:val="88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877">
    <w:name w:val="Heading 9"/>
    <w:basedOn w:val="868"/>
    <w:next w:val="868"/>
    <w:link w:val="8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78" w:default="1">
    <w:name w:val="Default Paragraph Font"/>
    <w:uiPriority w:val="1"/>
    <w:semiHidden/>
    <w:unhideWhenUsed/>
  </w:style>
  <w:style w:type="table" w:styleId="8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0" w:default="1">
    <w:name w:val="No List"/>
    <w:uiPriority w:val="99"/>
    <w:semiHidden/>
    <w:unhideWhenUsed/>
  </w:style>
  <w:style w:type="character" w:styleId="881" w:customStyle="1">
    <w:name w:val="Заголовок 1 Знак"/>
    <w:basedOn w:val="878"/>
    <w:link w:val="869"/>
    <w:uiPriority w:val="9"/>
    <w:rPr>
      <w:rFonts w:ascii="Arial" w:hAnsi="Arial" w:eastAsia="Arial" w:cs="Arial"/>
      <w:sz w:val="40"/>
      <w:szCs w:val="40"/>
    </w:rPr>
  </w:style>
  <w:style w:type="character" w:styleId="882" w:customStyle="1">
    <w:name w:val="Заголовок 2 Знак"/>
    <w:basedOn w:val="878"/>
    <w:link w:val="870"/>
    <w:uiPriority w:val="9"/>
    <w:rPr>
      <w:rFonts w:ascii="Arial" w:hAnsi="Arial" w:eastAsia="Arial" w:cs="Arial"/>
      <w:sz w:val="34"/>
    </w:rPr>
  </w:style>
  <w:style w:type="character" w:styleId="883" w:customStyle="1">
    <w:name w:val="Заголовок 3 Знак"/>
    <w:basedOn w:val="878"/>
    <w:link w:val="871"/>
    <w:uiPriority w:val="9"/>
    <w:rPr>
      <w:rFonts w:ascii="Arial" w:hAnsi="Arial" w:eastAsia="Arial" w:cs="Arial"/>
      <w:sz w:val="30"/>
      <w:szCs w:val="30"/>
    </w:rPr>
  </w:style>
  <w:style w:type="character" w:styleId="884" w:customStyle="1">
    <w:name w:val="Заголовок 4 Знак"/>
    <w:basedOn w:val="878"/>
    <w:link w:val="872"/>
    <w:uiPriority w:val="9"/>
    <w:rPr>
      <w:rFonts w:ascii="Arial" w:hAnsi="Arial" w:eastAsia="Arial" w:cs="Arial"/>
      <w:b/>
      <w:bCs/>
      <w:sz w:val="26"/>
      <w:szCs w:val="26"/>
    </w:rPr>
  </w:style>
  <w:style w:type="character" w:styleId="885" w:customStyle="1">
    <w:name w:val="Заголовок 5 Знак"/>
    <w:basedOn w:val="878"/>
    <w:link w:val="873"/>
    <w:uiPriority w:val="9"/>
    <w:rPr>
      <w:rFonts w:ascii="Arial" w:hAnsi="Arial" w:eastAsia="Arial" w:cs="Arial"/>
      <w:b/>
      <w:bCs/>
      <w:sz w:val="24"/>
      <w:szCs w:val="24"/>
    </w:rPr>
  </w:style>
  <w:style w:type="character" w:styleId="886" w:customStyle="1">
    <w:name w:val="Заголовок 6 Знак"/>
    <w:basedOn w:val="878"/>
    <w:link w:val="874"/>
    <w:uiPriority w:val="9"/>
    <w:rPr>
      <w:rFonts w:ascii="Arial" w:hAnsi="Arial" w:eastAsia="Arial" w:cs="Arial"/>
      <w:b/>
      <w:bCs/>
      <w:sz w:val="22"/>
      <w:szCs w:val="22"/>
    </w:rPr>
  </w:style>
  <w:style w:type="character" w:styleId="887" w:customStyle="1">
    <w:name w:val="Заголовок 7 Знак"/>
    <w:basedOn w:val="878"/>
    <w:link w:val="8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88" w:customStyle="1">
    <w:name w:val="Заголовок 8 Знак"/>
    <w:basedOn w:val="878"/>
    <w:link w:val="876"/>
    <w:uiPriority w:val="9"/>
    <w:rPr>
      <w:rFonts w:ascii="Arial" w:hAnsi="Arial" w:eastAsia="Arial" w:cs="Arial"/>
      <w:i/>
      <w:iCs/>
      <w:sz w:val="22"/>
      <w:szCs w:val="22"/>
    </w:rPr>
  </w:style>
  <w:style w:type="character" w:styleId="889" w:customStyle="1">
    <w:name w:val="Заголовок 9 Знак"/>
    <w:basedOn w:val="878"/>
    <w:link w:val="877"/>
    <w:uiPriority w:val="9"/>
    <w:rPr>
      <w:rFonts w:ascii="Arial" w:hAnsi="Arial" w:eastAsia="Arial" w:cs="Arial"/>
      <w:i/>
      <w:iCs/>
      <w:sz w:val="21"/>
      <w:szCs w:val="21"/>
    </w:rPr>
  </w:style>
  <w:style w:type="paragraph" w:styleId="890">
    <w:name w:val="No Spacing"/>
    <w:uiPriority w:val="1"/>
    <w:qFormat/>
  </w:style>
  <w:style w:type="paragraph" w:styleId="891">
    <w:name w:val="Title"/>
    <w:basedOn w:val="868"/>
    <w:next w:val="868"/>
    <w:link w:val="8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92" w:customStyle="1">
    <w:name w:val="Название Знак"/>
    <w:basedOn w:val="878"/>
    <w:link w:val="891"/>
    <w:uiPriority w:val="10"/>
    <w:rPr>
      <w:sz w:val="48"/>
      <w:szCs w:val="48"/>
    </w:rPr>
  </w:style>
  <w:style w:type="paragraph" w:styleId="893">
    <w:name w:val="Subtitle"/>
    <w:basedOn w:val="868"/>
    <w:next w:val="868"/>
    <w:link w:val="894"/>
    <w:uiPriority w:val="11"/>
    <w:qFormat/>
    <w:pPr>
      <w:spacing w:before="200" w:after="200"/>
    </w:pPr>
    <w:rPr>
      <w:sz w:val="24"/>
      <w:szCs w:val="24"/>
    </w:rPr>
  </w:style>
  <w:style w:type="character" w:styleId="894" w:customStyle="1">
    <w:name w:val="Подзаголовок Знак"/>
    <w:basedOn w:val="878"/>
    <w:link w:val="893"/>
    <w:uiPriority w:val="11"/>
    <w:rPr>
      <w:sz w:val="24"/>
      <w:szCs w:val="24"/>
    </w:rPr>
  </w:style>
  <w:style w:type="paragraph" w:styleId="895">
    <w:name w:val="Quote"/>
    <w:basedOn w:val="868"/>
    <w:next w:val="868"/>
    <w:link w:val="896"/>
    <w:uiPriority w:val="29"/>
    <w:qFormat/>
    <w:pPr>
      <w:ind w:left="720" w:right="720"/>
    </w:pPr>
    <w:rPr>
      <w:i/>
    </w:rPr>
  </w:style>
  <w:style w:type="character" w:styleId="896" w:customStyle="1">
    <w:name w:val="Цитата 2 Знак"/>
    <w:link w:val="895"/>
    <w:uiPriority w:val="29"/>
    <w:rPr>
      <w:i/>
    </w:rPr>
  </w:style>
  <w:style w:type="paragraph" w:styleId="897">
    <w:name w:val="Intense Quote"/>
    <w:basedOn w:val="868"/>
    <w:next w:val="868"/>
    <w:link w:val="89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98" w:customStyle="1">
    <w:name w:val="Выделенная цитата Знак"/>
    <w:link w:val="897"/>
    <w:uiPriority w:val="30"/>
    <w:rPr>
      <w:i/>
    </w:rPr>
  </w:style>
  <w:style w:type="paragraph" w:styleId="899">
    <w:name w:val="Header"/>
    <w:basedOn w:val="868"/>
    <w:link w:val="90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900" w:customStyle="1">
    <w:name w:val="Верхний колонтитул Знак"/>
    <w:basedOn w:val="878"/>
    <w:link w:val="899"/>
    <w:uiPriority w:val="99"/>
  </w:style>
  <w:style w:type="paragraph" w:styleId="901">
    <w:name w:val="Footer"/>
    <w:basedOn w:val="868"/>
    <w:link w:val="90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902" w:customStyle="1">
    <w:name w:val="Footer Char"/>
    <w:basedOn w:val="878"/>
    <w:uiPriority w:val="99"/>
  </w:style>
  <w:style w:type="paragraph" w:styleId="903">
    <w:name w:val="Caption"/>
    <w:basedOn w:val="868"/>
    <w:next w:val="86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04" w:customStyle="1">
    <w:name w:val="Нижний колонтитул Знак"/>
    <w:link w:val="901"/>
    <w:uiPriority w:val="99"/>
  </w:style>
  <w:style w:type="table" w:styleId="905">
    <w:name w:val="Table Grid"/>
    <w:basedOn w:val="87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6" w:customStyle="1">
    <w:name w:val="Table Grid Light"/>
    <w:basedOn w:val="87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07" w:customStyle="1">
    <w:name w:val="Plain Table 1"/>
    <w:basedOn w:val="87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8" w:customStyle="1">
    <w:name w:val="Plain Table 2"/>
    <w:basedOn w:val="87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9" w:customStyle="1">
    <w:name w:val="Plain Table 3"/>
    <w:basedOn w:val="87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10" w:customStyle="1">
    <w:name w:val="Plain Table 4"/>
    <w:basedOn w:val="87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Plain Table 5"/>
    <w:basedOn w:val="87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12" w:customStyle="1">
    <w:name w:val="Grid Table 1 Light"/>
    <w:basedOn w:val="87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Grid Table 1 Light - Accent 1"/>
    <w:basedOn w:val="87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Grid Table 1 Light - Accent 2"/>
    <w:basedOn w:val="87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Grid Table 1 Light - Accent 3"/>
    <w:basedOn w:val="87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Grid Table 1 Light - Accent 4"/>
    <w:basedOn w:val="87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Grid Table 1 Light - Accent 5"/>
    <w:basedOn w:val="87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Grid Table 1 Light - Accent 6"/>
    <w:basedOn w:val="87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Grid Table 2"/>
    <w:basedOn w:val="87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Grid Table 2 - Accent 1"/>
    <w:basedOn w:val="87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Grid Table 2 - Accent 2"/>
    <w:basedOn w:val="87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Grid Table 2 - Accent 3"/>
    <w:basedOn w:val="87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Grid Table 2 - Accent 4"/>
    <w:basedOn w:val="87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Grid Table 2 - Accent 5"/>
    <w:basedOn w:val="87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Grid Table 2 - Accent 6"/>
    <w:basedOn w:val="87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Grid Table 3"/>
    <w:basedOn w:val="87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Grid Table 3 - Accent 1"/>
    <w:basedOn w:val="87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Grid Table 3 - Accent 2"/>
    <w:basedOn w:val="87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Grid Table 3 - Accent 3"/>
    <w:basedOn w:val="87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Grid Table 3 - Accent 4"/>
    <w:basedOn w:val="87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Grid Table 3 - Accent 5"/>
    <w:basedOn w:val="87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Grid Table 3 - Accent 6"/>
    <w:basedOn w:val="87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Grid Table 4"/>
    <w:basedOn w:val="87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34" w:customStyle="1">
    <w:name w:val="Grid Table 4 - Accent 1"/>
    <w:basedOn w:val="879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35" w:customStyle="1">
    <w:name w:val="Grid Table 4 - Accent 2"/>
    <w:basedOn w:val="879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36" w:customStyle="1">
    <w:name w:val="Grid Table 4 - Accent 3"/>
    <w:basedOn w:val="879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37" w:customStyle="1">
    <w:name w:val="Grid Table 4 - Accent 4"/>
    <w:basedOn w:val="879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38" w:customStyle="1">
    <w:name w:val="Grid Table 4 - Accent 5"/>
    <w:basedOn w:val="879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39" w:customStyle="1">
    <w:name w:val="Grid Table 4 - Accent 6"/>
    <w:basedOn w:val="879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40" w:customStyle="1">
    <w:name w:val="Grid Table 5 Dark"/>
    <w:basedOn w:val="8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41" w:customStyle="1">
    <w:name w:val="Grid Table 5 Dark- Accent 1"/>
    <w:basedOn w:val="8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42" w:customStyle="1">
    <w:name w:val="Grid Table 5 Dark - Accent 2"/>
    <w:basedOn w:val="8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43" w:customStyle="1">
    <w:name w:val="Grid Table 5 Dark - Accent 3"/>
    <w:basedOn w:val="8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44" w:customStyle="1">
    <w:name w:val="Grid Table 5 Dark- Accent 4"/>
    <w:basedOn w:val="8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45" w:customStyle="1">
    <w:name w:val="Grid Table 5 Dark - Accent 5"/>
    <w:basedOn w:val="8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46" w:customStyle="1">
    <w:name w:val="Grid Table 5 Dark - Accent 6"/>
    <w:basedOn w:val="87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47" w:customStyle="1">
    <w:name w:val="Grid Table 6 Colorful"/>
    <w:basedOn w:val="87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48" w:customStyle="1">
    <w:name w:val="Grid Table 6 Colorful - Accent 1"/>
    <w:basedOn w:val="879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49" w:customStyle="1">
    <w:name w:val="Grid Table 6 Colorful - Accent 2"/>
    <w:basedOn w:val="87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50" w:customStyle="1">
    <w:name w:val="Grid Table 6 Colorful - Accent 3"/>
    <w:basedOn w:val="879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51" w:customStyle="1">
    <w:name w:val="Grid Table 6 Colorful - Accent 4"/>
    <w:basedOn w:val="87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52" w:customStyle="1">
    <w:name w:val="Grid Table 6 Colorful - Accent 5"/>
    <w:basedOn w:val="879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53" w:customStyle="1">
    <w:name w:val="Grid Table 6 Colorful - Accent 6"/>
    <w:basedOn w:val="879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54" w:customStyle="1">
    <w:name w:val="Grid Table 7 Colorful"/>
    <w:basedOn w:val="87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Grid Table 7 Colorful - Accent 1"/>
    <w:basedOn w:val="879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Grid Table 7 Colorful - Accent 2"/>
    <w:basedOn w:val="879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Grid Table 7 Colorful - Accent 3"/>
    <w:basedOn w:val="879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Grid Table 7 Colorful - Accent 4"/>
    <w:basedOn w:val="879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Grid Table 7 Colorful - Accent 5"/>
    <w:basedOn w:val="879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Grid Table 7 Colorful - Accent 6"/>
    <w:basedOn w:val="879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List Table 1 Light"/>
    <w:basedOn w:val="87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 w:customStyle="1">
    <w:name w:val="List Table 1 Light - Accent 1"/>
    <w:basedOn w:val="879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List Table 1 Light - Accent 2"/>
    <w:basedOn w:val="879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 w:customStyle="1">
    <w:name w:val="List Table 1 Light - Accent 3"/>
    <w:basedOn w:val="879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 w:customStyle="1">
    <w:name w:val="List Table 1 Light - Accent 4"/>
    <w:basedOn w:val="879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6" w:customStyle="1">
    <w:name w:val="List Table 1 Light - Accent 5"/>
    <w:basedOn w:val="879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7" w:customStyle="1">
    <w:name w:val="List Table 1 Light - Accent 6"/>
    <w:basedOn w:val="879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8" w:customStyle="1">
    <w:name w:val="List Table 2"/>
    <w:basedOn w:val="87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69" w:customStyle="1">
    <w:name w:val="List Table 2 - Accent 1"/>
    <w:basedOn w:val="879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70" w:customStyle="1">
    <w:name w:val="List Table 2 - Accent 2"/>
    <w:basedOn w:val="879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71" w:customStyle="1">
    <w:name w:val="List Table 2 - Accent 3"/>
    <w:basedOn w:val="879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72" w:customStyle="1">
    <w:name w:val="List Table 2 - Accent 4"/>
    <w:basedOn w:val="879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73" w:customStyle="1">
    <w:name w:val="List Table 2 - Accent 5"/>
    <w:basedOn w:val="879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74" w:customStyle="1">
    <w:name w:val="List Table 2 - Accent 6"/>
    <w:basedOn w:val="879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75" w:customStyle="1">
    <w:name w:val="List Table 3"/>
    <w:basedOn w:val="87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 w:customStyle="1">
    <w:name w:val="List Table 3 - Accent 1"/>
    <w:basedOn w:val="879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 w:customStyle="1">
    <w:name w:val="List Table 3 - Accent 2"/>
    <w:basedOn w:val="87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 w:customStyle="1">
    <w:name w:val="List Table 3 - Accent 3"/>
    <w:basedOn w:val="879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 w:customStyle="1">
    <w:name w:val="List Table 3 - Accent 4"/>
    <w:basedOn w:val="87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 w:customStyle="1">
    <w:name w:val="List Table 3 - Accent 5"/>
    <w:basedOn w:val="879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 w:customStyle="1">
    <w:name w:val="List Table 3 - Accent 6"/>
    <w:basedOn w:val="879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 w:customStyle="1">
    <w:name w:val="List Table 4"/>
    <w:basedOn w:val="87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 w:customStyle="1">
    <w:name w:val="List Table 4 - Accent 1"/>
    <w:basedOn w:val="879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 w:customStyle="1">
    <w:name w:val="List Table 4 - Accent 2"/>
    <w:basedOn w:val="879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 w:customStyle="1">
    <w:name w:val="List Table 4 - Accent 3"/>
    <w:basedOn w:val="879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 w:customStyle="1">
    <w:name w:val="List Table 4 - Accent 4"/>
    <w:basedOn w:val="879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7" w:customStyle="1">
    <w:name w:val="List Table 4 - Accent 5"/>
    <w:basedOn w:val="879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8" w:customStyle="1">
    <w:name w:val="List Table 4 - Accent 6"/>
    <w:basedOn w:val="879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9" w:customStyle="1">
    <w:name w:val="List Table 5 Dark"/>
    <w:basedOn w:val="87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0" w:customStyle="1">
    <w:name w:val="List Table 5 Dark - Accent 1"/>
    <w:basedOn w:val="879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1" w:customStyle="1">
    <w:name w:val="List Table 5 Dark - Accent 2"/>
    <w:basedOn w:val="879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2" w:customStyle="1">
    <w:name w:val="List Table 5 Dark - Accent 3"/>
    <w:basedOn w:val="879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3" w:customStyle="1">
    <w:name w:val="List Table 5 Dark - Accent 4"/>
    <w:basedOn w:val="879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4" w:customStyle="1">
    <w:name w:val="List Table 5 Dark - Accent 5"/>
    <w:basedOn w:val="879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5" w:customStyle="1">
    <w:name w:val="List Table 5 Dark - Accent 6"/>
    <w:basedOn w:val="879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6" w:customStyle="1">
    <w:name w:val="List Table 6 Colorful"/>
    <w:basedOn w:val="87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97" w:customStyle="1">
    <w:name w:val="List Table 6 Colorful - Accent 1"/>
    <w:basedOn w:val="879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98" w:customStyle="1">
    <w:name w:val="List Table 6 Colorful - Accent 2"/>
    <w:basedOn w:val="879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99" w:customStyle="1">
    <w:name w:val="List Table 6 Colorful - Accent 3"/>
    <w:basedOn w:val="879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00" w:customStyle="1">
    <w:name w:val="List Table 6 Colorful - Accent 4"/>
    <w:basedOn w:val="879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01" w:customStyle="1">
    <w:name w:val="List Table 6 Colorful - Accent 5"/>
    <w:basedOn w:val="879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02" w:customStyle="1">
    <w:name w:val="List Table 6 Colorful - Accent 6"/>
    <w:basedOn w:val="879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03" w:customStyle="1">
    <w:name w:val="List Table 7 Colorful"/>
    <w:basedOn w:val="87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 w:customStyle="1">
    <w:name w:val="List Table 7 Colorful - Accent 1"/>
    <w:basedOn w:val="879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5" w:customStyle="1">
    <w:name w:val="List Table 7 Colorful - Accent 2"/>
    <w:basedOn w:val="879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6" w:customStyle="1">
    <w:name w:val="List Table 7 Colorful - Accent 3"/>
    <w:basedOn w:val="879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7" w:customStyle="1">
    <w:name w:val="List Table 7 Colorful - Accent 4"/>
    <w:basedOn w:val="879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8" w:customStyle="1">
    <w:name w:val="List Table 7 Colorful - Accent 5"/>
    <w:basedOn w:val="879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9" w:customStyle="1">
    <w:name w:val="List Table 7 Colorful - Accent 6"/>
    <w:basedOn w:val="879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0" w:customStyle="1">
    <w:name w:val="Lined - Accent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11" w:customStyle="1">
    <w:name w:val="Lined - Accent 1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12" w:customStyle="1">
    <w:name w:val="Lined - Accent 2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13" w:customStyle="1">
    <w:name w:val="Lined - Accent 3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14" w:customStyle="1">
    <w:name w:val="Lined - Accent 4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15" w:customStyle="1">
    <w:name w:val="Lined - Accent 5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16" w:customStyle="1">
    <w:name w:val="Lined - Accent 6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17" w:customStyle="1">
    <w:name w:val="Bordered &amp; Lined - Accent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18" w:customStyle="1">
    <w:name w:val="Bordered &amp; Lined - Accent 1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19" w:customStyle="1">
    <w:name w:val="Bordered &amp; Lined - Accent 2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20" w:customStyle="1">
    <w:name w:val="Bordered &amp; Lined - Accent 3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21" w:customStyle="1">
    <w:name w:val="Bordered &amp; Lined - Accent 4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22" w:customStyle="1">
    <w:name w:val="Bordered &amp; Lined - Accent 5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23" w:customStyle="1">
    <w:name w:val="Bordered &amp; Lined - Accent 6"/>
    <w:basedOn w:val="879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24" w:customStyle="1">
    <w:name w:val="Bordered"/>
    <w:basedOn w:val="87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25" w:customStyle="1">
    <w:name w:val="Bordered - Accent 1"/>
    <w:basedOn w:val="87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26" w:customStyle="1">
    <w:name w:val="Bordered - Accent 2"/>
    <w:basedOn w:val="87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27" w:customStyle="1">
    <w:name w:val="Bordered - Accent 3"/>
    <w:basedOn w:val="87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28" w:customStyle="1">
    <w:name w:val="Bordered - Accent 4"/>
    <w:basedOn w:val="87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29" w:customStyle="1">
    <w:name w:val="Bordered - Accent 5"/>
    <w:basedOn w:val="87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30" w:customStyle="1">
    <w:name w:val="Bordered - Accent 6"/>
    <w:basedOn w:val="87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031">
    <w:name w:val="Hyperlink"/>
    <w:uiPriority w:val="99"/>
    <w:unhideWhenUsed/>
    <w:rPr>
      <w:color w:val="0000ff" w:themeColor="hyperlink"/>
      <w:u w:val="single"/>
    </w:rPr>
  </w:style>
  <w:style w:type="paragraph" w:styleId="1032">
    <w:name w:val="footnote text"/>
    <w:basedOn w:val="868"/>
    <w:link w:val="1033"/>
    <w:uiPriority w:val="99"/>
    <w:semiHidden/>
    <w:unhideWhenUsed/>
    <w:pPr>
      <w:spacing w:after="40"/>
    </w:pPr>
    <w:rPr>
      <w:sz w:val="18"/>
    </w:rPr>
  </w:style>
  <w:style w:type="character" w:styleId="1033" w:customStyle="1">
    <w:name w:val="Текст сноски Знак"/>
    <w:link w:val="1032"/>
    <w:uiPriority w:val="99"/>
    <w:rPr>
      <w:sz w:val="18"/>
    </w:rPr>
  </w:style>
  <w:style w:type="character" w:styleId="1034">
    <w:name w:val="footnote reference"/>
    <w:basedOn w:val="878"/>
    <w:uiPriority w:val="99"/>
    <w:unhideWhenUsed/>
    <w:rPr>
      <w:vertAlign w:val="superscript"/>
    </w:rPr>
  </w:style>
  <w:style w:type="paragraph" w:styleId="1035">
    <w:name w:val="endnote text"/>
    <w:basedOn w:val="868"/>
    <w:link w:val="1036"/>
    <w:uiPriority w:val="99"/>
    <w:semiHidden/>
    <w:unhideWhenUsed/>
    <w:rPr>
      <w:sz w:val="20"/>
    </w:rPr>
  </w:style>
  <w:style w:type="character" w:styleId="1036" w:customStyle="1">
    <w:name w:val="Текст концевой сноски Знак"/>
    <w:link w:val="1035"/>
    <w:uiPriority w:val="99"/>
    <w:rPr>
      <w:sz w:val="20"/>
    </w:rPr>
  </w:style>
  <w:style w:type="character" w:styleId="1037">
    <w:name w:val="endnote reference"/>
    <w:basedOn w:val="878"/>
    <w:uiPriority w:val="99"/>
    <w:semiHidden/>
    <w:unhideWhenUsed/>
    <w:rPr>
      <w:vertAlign w:val="superscript"/>
    </w:rPr>
  </w:style>
  <w:style w:type="paragraph" w:styleId="1038">
    <w:name w:val="toc 1"/>
    <w:basedOn w:val="868"/>
    <w:next w:val="868"/>
    <w:uiPriority w:val="39"/>
    <w:unhideWhenUsed/>
    <w:pPr>
      <w:spacing w:after="57"/>
    </w:pPr>
  </w:style>
  <w:style w:type="paragraph" w:styleId="1039">
    <w:name w:val="toc 2"/>
    <w:basedOn w:val="868"/>
    <w:next w:val="868"/>
    <w:uiPriority w:val="39"/>
    <w:unhideWhenUsed/>
    <w:pPr>
      <w:ind w:left="283"/>
      <w:spacing w:after="57"/>
    </w:pPr>
  </w:style>
  <w:style w:type="paragraph" w:styleId="1040">
    <w:name w:val="toc 3"/>
    <w:basedOn w:val="868"/>
    <w:next w:val="868"/>
    <w:uiPriority w:val="39"/>
    <w:unhideWhenUsed/>
    <w:pPr>
      <w:ind w:left="567"/>
      <w:spacing w:after="57"/>
    </w:pPr>
  </w:style>
  <w:style w:type="paragraph" w:styleId="1041">
    <w:name w:val="toc 4"/>
    <w:basedOn w:val="868"/>
    <w:next w:val="868"/>
    <w:uiPriority w:val="39"/>
    <w:unhideWhenUsed/>
    <w:pPr>
      <w:ind w:left="850"/>
      <w:spacing w:after="57"/>
    </w:pPr>
  </w:style>
  <w:style w:type="paragraph" w:styleId="1042">
    <w:name w:val="toc 5"/>
    <w:basedOn w:val="868"/>
    <w:next w:val="868"/>
    <w:uiPriority w:val="39"/>
    <w:unhideWhenUsed/>
    <w:pPr>
      <w:ind w:left="1134"/>
      <w:spacing w:after="57"/>
    </w:pPr>
  </w:style>
  <w:style w:type="paragraph" w:styleId="1043">
    <w:name w:val="toc 6"/>
    <w:basedOn w:val="868"/>
    <w:next w:val="868"/>
    <w:uiPriority w:val="39"/>
    <w:unhideWhenUsed/>
    <w:pPr>
      <w:ind w:left="1417"/>
      <w:spacing w:after="57"/>
    </w:pPr>
  </w:style>
  <w:style w:type="paragraph" w:styleId="1044">
    <w:name w:val="toc 7"/>
    <w:basedOn w:val="868"/>
    <w:next w:val="868"/>
    <w:uiPriority w:val="39"/>
    <w:unhideWhenUsed/>
    <w:pPr>
      <w:ind w:left="1701"/>
      <w:spacing w:after="57"/>
    </w:pPr>
  </w:style>
  <w:style w:type="paragraph" w:styleId="1045">
    <w:name w:val="toc 8"/>
    <w:basedOn w:val="868"/>
    <w:next w:val="868"/>
    <w:uiPriority w:val="39"/>
    <w:unhideWhenUsed/>
    <w:pPr>
      <w:ind w:left="1984"/>
      <w:spacing w:after="57"/>
    </w:pPr>
  </w:style>
  <w:style w:type="paragraph" w:styleId="1046">
    <w:name w:val="toc 9"/>
    <w:basedOn w:val="868"/>
    <w:next w:val="868"/>
    <w:uiPriority w:val="39"/>
    <w:unhideWhenUsed/>
    <w:pPr>
      <w:ind w:left="2268"/>
      <w:spacing w:after="57"/>
    </w:pPr>
  </w:style>
  <w:style w:type="paragraph" w:styleId="1047">
    <w:name w:val="TOC Heading"/>
    <w:uiPriority w:val="39"/>
    <w:unhideWhenUsed/>
  </w:style>
  <w:style w:type="paragraph" w:styleId="1048">
    <w:name w:val="table of figures"/>
    <w:basedOn w:val="868"/>
    <w:next w:val="868"/>
    <w:uiPriority w:val="99"/>
    <w:unhideWhenUsed/>
  </w:style>
  <w:style w:type="table" w:styleId="1049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1050">
    <w:name w:val="Body Text"/>
    <w:basedOn w:val="868"/>
    <w:uiPriority w:val="1"/>
    <w:qFormat/>
    <w:pPr>
      <w:jc w:val="both"/>
    </w:pPr>
    <w:rPr>
      <w:sz w:val="27"/>
      <w:szCs w:val="27"/>
    </w:rPr>
  </w:style>
  <w:style w:type="paragraph" w:styleId="1051">
    <w:name w:val="List Paragraph"/>
    <w:basedOn w:val="868"/>
    <w:uiPriority w:val="1"/>
    <w:qFormat/>
    <w:pPr>
      <w:ind w:left="186" w:firstLine="706"/>
      <w:jc w:val="both"/>
    </w:pPr>
  </w:style>
  <w:style w:type="paragraph" w:styleId="1052" w:customStyle="1">
    <w:name w:val="Table Paragraph"/>
    <w:basedOn w:val="868"/>
    <w:uiPriority w:val="1"/>
    <w:qFormat/>
  </w:style>
  <w:style w:type="table" w:styleId="1053" w:customStyle="1">
    <w:name w:val="Название документа"/>
    <w:basedOn w:val="961"/>
    <w:uiPriority w:val="99"/>
    <w:qFormat/>
    <w:pPr>
      <w:jc w:val="both"/>
      <w:spacing w:line="276" w:lineRule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0"/>
      <w:szCs w:val="28"/>
      <w:lang w:val="ru-RU" w:eastAsia="ru-RU"/>
    </w:rPr>
    <w:tblPr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</w:tblPr>
    <w:tcPr>
      <w:tcW w:w="0" w:type="auto"/>
    </w:tc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paragraph" w:styleId="1054">
    <w:name w:val="Balloon Text"/>
    <w:basedOn w:val="868"/>
    <w:link w:val="1055"/>
    <w:uiPriority w:val="99"/>
    <w:semiHidden/>
    <w:unhideWhenUsed/>
    <w:rPr>
      <w:rFonts w:ascii="Tahoma" w:hAnsi="Tahoma" w:cs="Tahoma"/>
      <w:sz w:val="16"/>
      <w:szCs w:val="16"/>
    </w:rPr>
  </w:style>
  <w:style w:type="character" w:styleId="1055" w:customStyle="1">
    <w:name w:val="Текст выноски Знак"/>
    <w:basedOn w:val="878"/>
    <w:link w:val="1054"/>
    <w:uiPriority w:val="99"/>
    <w:semiHidden/>
    <w:rPr>
      <w:rFonts w:ascii="Tahoma" w:hAnsi="Tahoma" w:eastAsia="Times New Roman" w:cs="Tahoma"/>
      <w:sz w:val="16"/>
      <w:szCs w:val="16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image" Target="media/image1.png"/><Relationship Id="rId16" Type="http://schemas.openxmlformats.org/officeDocument/2006/relationships/hyperlink" Target="consultantplus://offline/ref=46741015B723897D9E62F32AFF66AB985A501DD5A3DB5FBEE1605B301CkAWFG" TargetMode="External"/><Relationship Id="rId17" Type="http://schemas.openxmlformats.org/officeDocument/2006/relationships/hyperlink" Target="consultantplus://offline/ref=46741015B723897D9E62F32AFF66AB985A5016D8A6DA5FBEE1605B301CAFB079EA9F9E3057D37BE7k7W9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17</cp:revision>
  <dcterms:created xsi:type="dcterms:W3CDTF">2025-03-06T08:25:00Z</dcterms:created>
  <dcterms:modified xsi:type="dcterms:W3CDTF">2025-04-24T12:17:48Z</dcterms:modified>
</cp:coreProperties>
</file>