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pt;height:60.0pt;mso-wrap-distance-left:0.0pt;mso-wrap-distance-top:0.0pt;mso-wrap-distance-right:0.0pt;mso-wrap-distance-bottom:0.0pt;" stroked="f" strokeweight="0.75pt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rFonts w:ascii="PT Astra Serif" w:hAnsi="PT Astra Serif" w:cs="Arial"/>
          <w:sz w:val="6"/>
          <w:szCs w:val="6"/>
        </w:rPr>
      </w:pPr>
      <w:r>
        <w:rPr>
          <w:rFonts w:ascii="PT Astra Serif" w:hAnsi="PT Astra Serif" w:cs="Arial"/>
          <w:sz w:val="6"/>
          <w:szCs w:val="6"/>
        </w:rPr>
      </w:r>
      <w:r/>
    </w:p>
    <w:p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>
        <w:rPr>
          <w:rFonts w:ascii="PT Astra Serif" w:hAnsi="PT Astra Serif"/>
          <w:b/>
          <w:color w:val="000000"/>
          <w:sz w:val="30"/>
          <w:szCs w:val="30"/>
        </w:rPr>
        <w:t xml:space="preserve">ФИНАНСОВ</w:t>
      </w:r>
      <w:r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>
        <w:rPr>
          <w:rFonts w:ascii="PT Astra Serif" w:hAnsi="PT Astra Serif"/>
          <w:b/>
          <w:sz w:val="30"/>
          <w:szCs w:val="30"/>
        </w:rPr>
        <w:t xml:space="preserve">САРАТОВСКОЙ ОБЛАСТИ</w:t>
      </w:r>
      <w:r/>
    </w:p>
    <w:p>
      <w:pPr>
        <w:pStyle w:val="828"/>
        <w:jc w:val="center"/>
        <w:spacing w:line="288" w:lineRule="auto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pt;mso-wrap-distance-top:0.0pt;mso-wrap-distance-right:9.0pt;mso-wrap-distance-bottom:0.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cs="Arial"/>
          <w:b/>
          <w:spacing w:val="14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pt;mso-wrap-distance-top:0.0pt;mso-wrap-distance-right:9.0pt;mso-wrap-distance-bottom:0.0pt;flip:y;visibility:visible;" from="0.0pt,4.0pt" to="465.4pt,4.2pt" filled="f" strokecolor="#000000" strokeweight="2.50pt"/>
            </w:pict>
          </mc:Fallback>
        </mc:AlternateContent>
      </w:r>
      <w:r/>
    </w:p>
    <w:p>
      <w:pPr>
        <w:pStyle w:val="828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pStyle w:val="828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 xml:space="preserve">П</w:t>
      </w:r>
      <w:r>
        <w:rPr>
          <w:rFonts w:ascii="PT Astra Serif" w:hAnsi="PT Astra Serif"/>
          <w:b/>
          <w:sz w:val="30"/>
        </w:rPr>
        <w:t xml:space="preserve"> Р И К А З</w:t>
      </w:r>
      <w:r/>
    </w:p>
    <w:p>
      <w:pPr>
        <w:pStyle w:val="828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pStyle w:val="828"/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от </w:t>
      </w:r>
      <w:r>
        <w:rPr>
          <w:rFonts w:ascii="PT Astra Serif" w:hAnsi="PT Astra Serif"/>
          <w:sz w:val="28"/>
          <w:szCs w:val="28"/>
        </w:rPr>
        <w:t xml:space="preserve">___________ </w:t>
      </w:r>
      <w:r>
        <w:rPr>
          <w:rFonts w:ascii="PT Astra Serif" w:hAnsi="PT Astra Serif"/>
          <w:sz w:val="28"/>
          <w:szCs w:val="28"/>
        </w:rPr>
        <w:t xml:space="preserve">№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________________</w:t>
      </w:r>
      <w:r>
        <w:rPr>
          <w:rFonts w:ascii="PT Astra Serif" w:hAnsi="PT Astra Serif"/>
          <w:color w:val="ffffff"/>
          <w:szCs w:val="28"/>
        </w:rPr>
        <w:t xml:space="preserve">________</w:t>
      </w:r>
      <w:r/>
    </w:p>
    <w:p>
      <w:pPr>
        <w:pStyle w:val="828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  <w:r/>
    </w:p>
    <w:p>
      <w:pPr>
        <w:pStyle w:val="828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г. </w:t>
      </w:r>
      <w:r>
        <w:rPr>
          <w:rFonts w:ascii="PT Astra Serif" w:hAnsi="PT Astra Serif"/>
        </w:rPr>
        <w:t xml:space="preserve">Саратов</w:t>
      </w:r>
      <w:r/>
    </w:p>
    <w:p>
      <w:pPr>
        <w:pStyle w:val="828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/>
          <w:color w:val="000000"/>
          <w:sz w:val="16"/>
        </w:rPr>
      </w:pPr>
      <w:r>
        <w:rPr>
          <w:rFonts w:ascii="PT Astra Serif" w:hAnsi="PT Astra Serif"/>
          <w:color w:val="000000"/>
          <w:sz w:val="16"/>
        </w:rPr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О внесении изменений в приказ</w:t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министерства финансов Саратовской области</w:t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от 17 декабря 2020 года № 872</w:t>
      </w:r>
      <w:r/>
    </w:p>
    <w:p>
      <w:pPr>
        <w:ind w:firstLine="720"/>
        <w:rPr>
          <w:rFonts w:ascii="PT Astra Serif" w:hAnsi="PT Astra Serif" w:eastAsia="Times New Roman"/>
          <w:b/>
          <w:bCs/>
          <w:lang w:eastAsia="ru-RU"/>
        </w:rPr>
      </w:pPr>
      <w:r>
        <w:rPr>
          <w:rFonts w:ascii="PT Astra Serif" w:hAnsi="PT Astra Serif" w:eastAsia="Times New Roman"/>
          <w:b/>
          <w:bCs/>
          <w:lang w:eastAsia="ru-RU"/>
        </w:rPr>
      </w:r>
      <w:r/>
    </w:p>
    <w:p>
      <w:pPr>
        <w:ind w:firstLine="720"/>
        <w:rPr>
          <w:rFonts w:ascii="PT Astra Serif" w:hAnsi="PT Astra Serif" w:eastAsia="Times New Roman"/>
          <w:b/>
          <w:bCs/>
          <w:lang w:eastAsia="ru-RU"/>
        </w:rPr>
      </w:pPr>
      <w:r>
        <w:rPr>
          <w:rFonts w:ascii="PT Astra Serif" w:hAnsi="PT Astra Serif"/>
        </w:rPr>
        <w:t xml:space="preserve">В соответствии с Правил</w:t>
      </w:r>
      <w:r>
        <w:rPr>
          <w:rFonts w:ascii="PT Astra Serif" w:hAnsi="PT Astra Serif"/>
        </w:rPr>
        <w:t xml:space="preserve">ами</w:t>
      </w:r>
      <w:r>
        <w:rPr>
          <w:rFonts w:ascii="PT Astra Serif" w:hAnsi="PT Astra Serif"/>
        </w:rPr>
        <w:t xml:space="preserve">, устанавливающих</w:t>
      </w:r>
      <w:r>
        <w:rPr>
          <w:rFonts w:ascii="PT Astra Serif" w:hAnsi="PT Astra Serif"/>
        </w:rPr>
        <w:t xml:space="preserve"> общие требования к формированию, предоставлению и распределению субсидий местным бюджетам из областного бюджета, утвержденными постановлением Правительства Саратовской области от 3 июля 2020 года </w:t>
      </w:r>
      <w:r>
        <w:rPr>
          <w:rFonts w:ascii="PT Astra Serif" w:hAnsi="PT Astra Serif"/>
        </w:rPr>
        <w:t xml:space="preserve">№</w:t>
      </w:r>
      <w:r>
        <w:rPr>
          <w:rFonts w:ascii="PT Astra Serif" w:hAnsi="PT Astra Serif"/>
        </w:rPr>
        <w:t xml:space="preserve"> 555-П,</w:t>
      </w:r>
      <w:r/>
    </w:p>
    <w:p>
      <w:pPr>
        <w:ind w:firstLine="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ind w:firstLine="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ПРИКАЗЫВАЮ:</w:t>
      </w:r>
      <w:r/>
    </w:p>
    <w:p>
      <w:pPr>
        <w:ind w:firstLine="720"/>
        <w:rPr>
          <w:rFonts w:ascii="PT Astra Serif" w:hAnsi="PT Astra Serif" w:eastAsia="Times New Roman"/>
          <w:b/>
          <w:bCs/>
          <w:lang w:eastAsia="ru-RU"/>
        </w:rPr>
      </w:pPr>
      <w:r>
        <w:rPr>
          <w:rFonts w:ascii="PT Astra Serif" w:hAnsi="PT Astra Serif" w:eastAsia="Times New Roman"/>
          <w:b/>
          <w:bCs/>
          <w:lang w:eastAsia="ru-RU"/>
        </w:rPr>
      </w:r>
      <w:r/>
    </w:p>
    <w:p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1. </w:t>
      </w:r>
      <w:r>
        <w:rPr>
          <w:rFonts w:ascii="PT Astra Serif" w:hAnsi="PT Astra Serif"/>
        </w:rPr>
        <w:t xml:space="preserve">Внести в </w:t>
      </w:r>
      <w:r>
        <w:rPr>
          <w:rFonts w:ascii="PT Astra Serif" w:hAnsi="PT Astra Serif"/>
        </w:rPr>
        <w:t xml:space="preserve">приказ министерства финансов Саратовской области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от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     </w:t>
      </w:r>
      <w:r>
        <w:rPr>
          <w:rFonts w:ascii="PT Astra Serif" w:hAnsi="PT Astra Serif"/>
        </w:rPr>
        <w:t xml:space="preserve">17 декабря 2020 года № 872 «Об утверждении типовой формы соглашения о предоставлении субсидии из областного бюджета бюджету муниципального образования Саратовской области»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следующие изменения:</w:t>
      </w:r>
      <w:r/>
    </w:p>
    <w:p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highlight w:val="none"/>
        </w:rPr>
        <w:t xml:space="preserve">в пунктах 1 и 2 слова «городских округов» заменить словами «муниципальных округов, городских округов»; </w:t>
      </w:r>
      <w:r>
        <w:rPr>
          <w:rFonts w:ascii="PT Astra Serif" w:hAnsi="PT Astra Serif" w:cs="PT Astra Serif"/>
        </w:rPr>
      </w:r>
      <w:r/>
    </w:p>
    <w:p>
      <w:pPr>
        <w:ind w:firstLine="709"/>
        <w:rPr>
          <w:rFonts w:ascii="PT Astra Serif" w:hAnsi="PT Astra Serif"/>
          <w:highlight w:val="none"/>
        </w:rPr>
      </w:pPr>
      <w:r>
        <w:rPr>
          <w:rFonts w:ascii="PT Astra Serif" w:hAnsi="PT Astra Serif"/>
        </w:rPr>
        <w:t xml:space="preserve">пункт 4 признать утратившим силу;</w:t>
      </w:r>
      <w:r>
        <w:rPr>
          <w:rFonts w:ascii="PT Astra Serif" w:hAnsi="PT Astra Serif"/>
        </w:rPr>
        <w:t xml:space="preserve"> </w:t>
      </w:r>
      <w:r/>
    </w:p>
    <w:p>
      <w:pPr>
        <w:ind w:firstLine="720"/>
        <w:jc w:val="both"/>
        <w:spacing w:after="0" w:afterAutospacing="0" w:line="240" w:lineRule="auto"/>
        <w:suppressLineNumbers w:val="0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в приложении № 1 пункт 4.3.8 изложить в следующей редакции: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ind w:firstLine="720"/>
        <w:jc w:val="both"/>
        <w:spacing w:after="0" w:afterAutospacing="0" w:line="240" w:lineRule="auto"/>
        <w:suppressLineNumbers w:val="0"/>
      </w:pPr>
      <w:r>
        <w:rPr>
          <w:rFonts w:ascii="PT Astra Serif" w:hAnsi="PT Astra Serif" w:cs="PT Astra Serif"/>
          <w:sz w:val="28"/>
          <w:szCs w:val="28"/>
        </w:rPr>
        <w:t xml:space="preserve">«4.3.8. Обеспечивать установление в договоре (муниципальном контракте) о </w:t>
      </w:r>
      <w:r>
        <w:rPr>
          <w:rFonts w:ascii="PT Astra Serif" w:hAnsi="PT Astra Serif" w:cs="PT Astra Serif"/>
          <w:sz w:val="28"/>
          <w:szCs w:val="28"/>
        </w:rPr>
        <w:t xml:space="preserve">выполнении работ по строительству, реконструкции и капитальному ремонту </w:t>
      </w:r>
      <w:r>
        <w:rPr>
          <w:rFonts w:ascii="PT Astra Serif" w:hAnsi="PT Astra Serif" w:cs="PT Astra Serif"/>
          <w:sz w:val="28"/>
          <w:szCs w:val="28"/>
        </w:rPr>
        <w:t xml:space="preserve">объектов капитального строительства муниципальной собственности, в целях </w:t>
      </w:r>
      <w:r>
        <w:rPr>
          <w:rFonts w:ascii="PT Astra Serif" w:hAnsi="PT Astra Serif" w:cs="PT Astra Serif"/>
          <w:sz w:val="28"/>
          <w:szCs w:val="28"/>
        </w:rPr>
        <w:t xml:space="preserve">софинансирования которых предоставляется </w:t>
      </w:r>
      <w:r>
        <w:rPr>
          <w:rFonts w:ascii="PT Astra Serif" w:hAnsi="PT Astra Serif" w:cs="PT Astra Serif"/>
          <w:sz w:val="28"/>
          <w:szCs w:val="28"/>
        </w:rPr>
        <w:t xml:space="preserve">Субсидия: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ind w:firstLine="720"/>
        <w:jc w:val="both"/>
        <w:spacing w:after="0" w:afterAutospacing="0" w:line="240" w:lineRule="auto"/>
        <w:suppressLineNumbers w:val="0"/>
      </w:pPr>
      <w:r>
        <w:rPr>
          <w:rFonts w:ascii="PT Astra Serif" w:hAnsi="PT Astra Serif" w:cs="PT Astra Serif"/>
          <w:sz w:val="28"/>
          <w:szCs w:val="28"/>
        </w:rPr>
        <w:t xml:space="preserve">4.3.8.1. авансовых платежей в </w:t>
      </w:r>
      <w:r>
        <w:rPr>
          <w:rFonts w:ascii="PT Astra Serif" w:hAnsi="PT Astra Serif" w:cs="PT Astra Serif"/>
          <w:sz w:val="28"/>
          <w:szCs w:val="28"/>
        </w:rPr>
        <w:t xml:space="preserve">размере, не превышающем 30 процентов суммы соответствующего договора </w:t>
      </w:r>
      <w:r>
        <w:rPr>
          <w:rFonts w:ascii="PT Astra Serif" w:hAnsi="PT Astra Serif" w:cs="PT Astra Serif"/>
          <w:sz w:val="28"/>
          <w:szCs w:val="28"/>
        </w:rPr>
        <w:t xml:space="preserve">(муниципального контракта), если иное не предусмотрено нормативными </w:t>
      </w:r>
      <w:r>
        <w:rPr>
          <w:rFonts w:ascii="PT Astra Serif" w:hAnsi="PT Astra Serif" w:cs="PT Astra Serif"/>
          <w:sz w:val="28"/>
          <w:szCs w:val="28"/>
        </w:rPr>
        <w:t xml:space="preserve">правовыми актами Правительства области (за исключением нормативных правовых </w:t>
      </w:r>
      <w:r>
        <w:rPr>
          <w:rFonts w:ascii="PT Astra Serif" w:hAnsi="PT Astra Serif" w:cs="PT Astra Serif"/>
          <w:sz w:val="28"/>
          <w:szCs w:val="28"/>
        </w:rPr>
        <w:t xml:space="preserve">актов Правительства области, устанавливающих правила предоставления </w:t>
      </w:r>
      <w:r>
        <w:rPr>
          <w:rFonts w:ascii="PT Astra Serif" w:hAnsi="PT Astra Serif" w:cs="PT Astra Serif"/>
          <w:sz w:val="28"/>
          <w:szCs w:val="28"/>
        </w:rPr>
        <w:t xml:space="preserve">субсидий), но не более лимитов бюджетных обязательств на соответствующий </w:t>
      </w:r>
      <w:r>
        <w:rPr>
          <w:rFonts w:ascii="PT Astra Serif" w:hAnsi="PT Astra Serif" w:cs="PT Astra Serif"/>
          <w:sz w:val="28"/>
          <w:szCs w:val="28"/>
        </w:rPr>
        <w:t xml:space="preserve">финансовый год, доведенных до получателя средств местного бюджета;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ind w:firstLine="720"/>
        <w:jc w:val="both"/>
        <w:spacing w:after="0" w:afterAutospacing="0" w:line="240" w:lineRule="auto"/>
        <w:rPr>
          <w:rFonts w:ascii="PT Astra Serif" w:hAnsi="PT Astra Serif" w:cs="PT Astra Serif"/>
          <w:highlight w:val="none"/>
        </w:rPr>
        <w:suppressLineNumbers w:val="0"/>
      </w:pPr>
      <w:r>
        <w:rPr>
          <w:rFonts w:ascii="PT Astra Serif" w:hAnsi="PT Astra Serif" w:cs="PT Astra Serif"/>
          <w:sz w:val="28"/>
          <w:szCs w:val="28"/>
        </w:rPr>
        <w:t xml:space="preserve">4.3.8.2. обязанности генерального подрядчика по формированию и ведению исполнительной документации в электронном виде в соответствии с перечнем исполнительной документации, утвержденным заказчиком.»</w:t>
      </w:r>
      <w:r>
        <w:rPr>
          <w:rFonts w:ascii="PT Astra Serif" w:hAnsi="PT Astra Serif" w:cs="PT Astra Serif"/>
          <w:sz w:val="28"/>
          <w:szCs w:val="28"/>
          <w14:ligatures w14:val="none"/>
        </w:rPr>
        <w:t xml:space="preserve">;</w:t>
      </w:r>
      <w:r/>
    </w:p>
    <w:p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</w:r>
      <w:r/>
    </w:p>
    <w:p>
      <w:pPr>
        <w:ind w:firstLine="709"/>
      </w:pPr>
      <w:r>
        <w:rPr>
          <w:rFonts w:ascii="PT Astra Serif" w:hAnsi="PT Astra Serif" w:cs="PT Astra Serif"/>
        </w:rPr>
        <w:t xml:space="preserve">в приложении № 2:</w:t>
      </w:r>
      <w:r>
        <w:rPr>
          <w:rFonts w:ascii="PT Astra Serif" w:hAnsi="PT Astra Serif" w:cs="PT Astra Serif"/>
          <w:highlight w:val="none"/>
        </w:rPr>
      </w:r>
      <w:r/>
    </w:p>
    <w:p>
      <w:pPr>
        <w:ind w:firstLine="709"/>
      </w:pPr>
      <w:r>
        <w:rPr>
          <w:rFonts w:ascii="PT Astra Serif" w:hAnsi="PT Astra Serif" w:cs="PT Astra Serif"/>
          <w:highlight w:val="none"/>
        </w:rPr>
        <w:t xml:space="preserve">в наименовании приложения, наименовании соглашения о предоставлении из областного бюджета субсидии бюджетам городских округов, городских и сельских поселений области на реализацию инициативных проектов и по тексту </w:t>
      </w:r>
      <w:r>
        <w:rPr>
          <w:rFonts w:ascii="PT Astra Serif" w:hAnsi="PT Astra Serif" w:cs="PT Astra Serif"/>
          <w:highlight w:val="none"/>
        </w:rPr>
        <w:t xml:space="preserve">слова «городских округов» заменить словами «муниципальных округов, городских округов»; </w:t>
      </w:r>
      <w:r>
        <w:rPr>
          <w:rFonts w:ascii="PT Astra Serif" w:hAnsi="PT Astra Serif" w:cs="PT Astra Serif"/>
        </w:rPr>
      </w:r>
      <w:r/>
    </w:p>
    <w:p>
      <w:pPr>
        <w:ind w:firstLine="709"/>
        <w:widowControl w:val="off"/>
      </w:pP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пункт 4.3.1. изложить в следующей редакции: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 «</w:t>
      </w:r>
      <w:r>
        <w:rPr>
          <w:rFonts w:ascii="PT Astra Serif" w:hAnsi="PT Astra Serif" w:cs="PT Astra Serif"/>
          <w:sz w:val="28"/>
          <w:szCs w:val="28"/>
        </w:rPr>
        <w:t xml:space="preserve">4.3.1. Отразить в расходах местного бюджета расходы за счет Субсидии по </w:t>
      </w:r>
      <w:r>
        <w:rPr>
          <w:rFonts w:ascii="PT Astra Serif" w:hAnsi="PT Astra Serif" w:cs="PT Astra Serif"/>
          <w:sz w:val="28"/>
          <w:szCs w:val="28"/>
        </w:rPr>
        <w:t xml:space="preserve">коду целевой статьи расходов, содержащей код направления расходов 7210X </w:t>
      </w:r>
      <w:r>
        <w:rPr>
          <w:rFonts w:ascii="PT Astra Serif" w:hAnsi="PT Astra Serif" w:cs="PT Astra Serif"/>
          <w:sz w:val="28"/>
          <w:szCs w:val="28"/>
        </w:rPr>
        <w:t xml:space="preserve">«________________________________________» &lt;7&gt;.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                                  </w:t>
      </w:r>
      <w:r>
        <w:rPr>
          <w:rFonts w:ascii="PT Astra Serif" w:hAnsi="PT Astra Serif" w:cs="PT Astra Serif"/>
          <w:sz w:val="18"/>
          <w:szCs w:val="18"/>
        </w:rPr>
        <w:t xml:space="preserve">(наименование кода направления расходов)</w:t>
      </w:r>
      <w:r>
        <w:rPr>
          <w:rFonts w:ascii="PT Astra Serif" w:hAnsi="PT Astra Serif" w:cs="PT Astra Serif"/>
          <w:sz w:val="18"/>
          <w:szCs w:val="18"/>
          <w14:ligatures w14:val="none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Отразить расходы местного бюджета, за исключением расходов в части </w:t>
      </w:r>
      <w:r>
        <w:rPr>
          <w:rFonts w:ascii="PT Astra Serif" w:hAnsi="PT Astra Serif" w:cs="PT Astra Serif"/>
          <w:sz w:val="28"/>
          <w:szCs w:val="28"/>
        </w:rPr>
        <w:t xml:space="preserve">инициативных платежей, в целях софинансирования которых предоставляется </w:t>
      </w:r>
      <w:r>
        <w:rPr>
          <w:rFonts w:ascii="PT Astra Serif" w:hAnsi="PT Astra Serif" w:cs="PT Astra Serif"/>
          <w:sz w:val="28"/>
          <w:szCs w:val="28"/>
        </w:rPr>
        <w:t xml:space="preserve">Субсидия, по коду целевой статьи расходов, содержащей код направления </w:t>
      </w:r>
      <w:r>
        <w:rPr>
          <w:rFonts w:ascii="PT Astra Serif" w:hAnsi="PT Astra Serif" w:cs="PT Astra Serif"/>
          <w:sz w:val="28"/>
          <w:szCs w:val="28"/>
        </w:rPr>
        <w:t xml:space="preserve">расходов</w:t>
      </w:r>
      <w:r>
        <w:rPr>
          <w:rFonts w:ascii="PT Astra Serif" w:hAnsi="PT Astra Serif" w:cs="PT Astra Serif"/>
          <w:sz w:val="28"/>
          <w:szCs w:val="28"/>
        </w:rPr>
        <w:t xml:space="preserve"> S217X «_______________________________» &lt;7&gt;.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                                                          </w:t>
      </w:r>
      <w:r>
        <w:rPr>
          <w:rFonts w:ascii="PT Astra Serif" w:hAnsi="PT Astra Serif" w:cs="PT Astra Serif"/>
          <w:sz w:val="18"/>
          <w:szCs w:val="18"/>
        </w:rPr>
        <w:t xml:space="preserve">(наименование кода направления расходов)</w:t>
      </w:r>
      <w:r>
        <w:rPr>
          <w:rFonts w:ascii="PT Astra Serif" w:hAnsi="PT Astra Serif" w:cs="PT Astra Serif"/>
          <w:sz w:val="18"/>
          <w:szCs w:val="18"/>
          <w14:ligatures w14:val="none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Отразить расходы местного бюджета в части инициативных платежей </w:t>
      </w:r>
      <w:r>
        <w:rPr>
          <w:rFonts w:ascii="PT Astra Serif" w:hAnsi="PT Astra Serif" w:cs="PT Astra Serif"/>
          <w:sz w:val="28"/>
          <w:szCs w:val="28"/>
        </w:rPr>
        <w:t xml:space="preserve">граждан, в целях софинансирования которых предоставляется Субсидия, по коду </w:t>
      </w:r>
      <w:r>
        <w:rPr>
          <w:rFonts w:ascii="PT Astra Serif" w:hAnsi="PT Astra Serif" w:cs="PT Astra Serif"/>
          <w:sz w:val="28"/>
          <w:szCs w:val="28"/>
        </w:rPr>
        <w:t xml:space="preserve">целевой статьи расходов, содержащей код направления расходов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38"/>
        <w:ind w:firstLine="0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S218X «_______________________________________» &lt;7&gt;.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                      </w:t>
      </w:r>
      <w:r>
        <w:rPr>
          <w:rFonts w:ascii="PT Astra Serif" w:hAnsi="PT Astra Serif" w:cs="PT Astra Serif"/>
          <w:sz w:val="18"/>
          <w:szCs w:val="18"/>
        </w:rPr>
        <w:t xml:space="preserve">(наименование кода направления расходов)</w:t>
      </w:r>
      <w:r>
        <w:rPr>
          <w:rFonts w:ascii="PT Astra Serif" w:hAnsi="PT Astra Serif" w:cs="PT Astra Serif"/>
          <w:sz w:val="18"/>
          <w:szCs w:val="18"/>
          <w14:ligatures w14:val="none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Отразить расходы местного бюджета в части инициативных платежей </w:t>
      </w:r>
      <w:r>
        <w:rPr>
          <w:rFonts w:ascii="PT Astra Serif" w:hAnsi="PT Astra Serif" w:cs="PT Astra Serif"/>
          <w:sz w:val="28"/>
          <w:szCs w:val="28"/>
        </w:rPr>
        <w:t xml:space="preserve">индивидуальных предпринимателей и юридических лиц, в целях софинансирования </w:t>
      </w:r>
      <w:r>
        <w:rPr>
          <w:rFonts w:ascii="PT Astra Serif" w:hAnsi="PT Astra Serif" w:cs="PT Astra Serif"/>
          <w:sz w:val="28"/>
          <w:szCs w:val="28"/>
        </w:rPr>
        <w:t xml:space="preserve">которых предоставляется Субсидия, по коду целевой статьи расходов, </w:t>
      </w:r>
      <w:r>
        <w:rPr>
          <w:rFonts w:ascii="PT Astra Serif" w:hAnsi="PT Astra Serif" w:cs="PT Astra Serif"/>
          <w:sz w:val="28"/>
          <w:szCs w:val="28"/>
        </w:rPr>
        <w:t xml:space="preserve">содержащей код направления расходов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38"/>
        <w:ind w:firstLine="0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S219X «_______________________________________» &lt;7&gt;.»;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838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  </w:t>
      </w:r>
      <w:r>
        <w:rPr>
          <w:rFonts w:ascii="PT Astra Serif" w:hAnsi="PT Astra Serif" w:cs="PT Astra Serif"/>
          <w:sz w:val="18"/>
          <w:szCs w:val="18"/>
        </w:rPr>
        <w:t xml:space="preserve">                            (наименование кода направления расходов)</w:t>
      </w:r>
      <w:r>
        <w:rPr>
          <w:rFonts w:ascii="PT Astra Serif" w:hAnsi="PT Astra Serif" w:cs="PT Astra Serif"/>
          <w:sz w:val="18"/>
          <w:szCs w:val="18"/>
        </w:rPr>
      </w:r>
      <w:r/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  <w:spacing w:val="0"/>
          <w:highlight w:val="none"/>
          <w14:ligatures w14:val="none"/>
        </w:rPr>
        <w:suppressLineNumbers w:val="0"/>
      </w:pPr>
      <w:r>
        <w:rPr>
          <w:rFonts w:ascii="PT Astra Serif" w:hAnsi="PT Astra Serif" w:cs="PT Astra Serif"/>
          <w:spacing w:val="0"/>
          <w:highlight w:val="none"/>
          <w:lang w:eastAsia="ru-RU"/>
        </w:rPr>
        <w:t xml:space="preserve">абзац второй пункта 4.3.12 </w:t>
      </w:r>
      <w:r>
        <w:rPr>
          <w:rFonts w:ascii="PT Astra Serif" w:hAnsi="PT Astra Serif" w:eastAsia="Times New Roman" w:cs="PT Astra Serif"/>
          <w:spacing w:val="0"/>
          <w:sz w:val="28"/>
          <w:szCs w:val="28"/>
          <w:lang w:eastAsia="ru-RU"/>
        </w:rPr>
        <w:t xml:space="preserve">изложить в следующей редакции:</w:t>
      </w:r>
      <w:r>
        <w:rPr>
          <w:spacing w:val="0"/>
        </w:rPr>
      </w:r>
      <w:r/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  <w:spacing w:val="-6"/>
          <w:highlight w:val="none"/>
          <w14:ligatures w14:val="none"/>
        </w:rPr>
        <w:suppressLineNumbers w:val="0"/>
      </w:pPr>
      <w:r>
        <w:rPr>
          <w:rFonts w:ascii="PT Astra Serif" w:hAnsi="PT Astra Serif" w:cs="PT Astra Serif"/>
          <w:spacing w:val="-6"/>
          <w:highlight w:val="none"/>
        </w:rPr>
        <w:t xml:space="preserve">«заверенных главой копий документов, подтверждающих имущественное и (или) трудовое участие заинтересованных лиц в реализации инициативного </w:t>
      </w:r>
      <w:r>
        <w:rPr>
          <w:rFonts w:ascii="PT Astra Serif" w:hAnsi="PT Astra Serif" w:cs="PT Astra Serif"/>
          <w:spacing w:val="-6"/>
          <w:highlight w:val="none"/>
        </w:rPr>
        <w:t xml:space="preserve">проекта (в случае, если такое участие предусмотрено соглашением)</w:t>
      </w:r>
      <w:r>
        <w:rPr>
          <w:rFonts w:ascii="PT Astra Serif" w:hAnsi="PT Astra Serif" w:cs="PT Astra Serif"/>
          <w:spacing w:val="-6"/>
          <w:highlight w:val="none"/>
        </w:rPr>
        <w:t xml:space="preserve">;»;</w:t>
      </w:r>
      <w:r>
        <w:rPr>
          <w:spacing w:val="-6"/>
        </w:rPr>
      </w:r>
      <w:r/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  <w:spacing w:val="-6"/>
          <w:highlight w:val="none"/>
          <w14:ligatures w14:val="none"/>
        </w:rPr>
        <w:suppressLineNumbers w:val="0"/>
      </w:pPr>
      <w:r>
        <w:rPr>
          <w:rFonts w:ascii="PT Astra Serif" w:hAnsi="PT Astra Serif" w:cs="PT Astra Serif"/>
          <w:spacing w:val="-6"/>
          <w:highlight w:val="none"/>
        </w:rPr>
        <w:t xml:space="preserve">сноску 4 исключить;</w:t>
      </w:r>
      <w:r>
        <w:rPr>
          <w:rFonts w:ascii="PT Astra Serif" w:hAnsi="PT Astra Serif" w:cs="PT Astra Serif"/>
          <w:spacing w:val="-6"/>
          <w:highlight w:val="none"/>
        </w:rPr>
      </w:r>
      <w:r/>
    </w:p>
    <w:p>
      <w:pPr>
        <w:contextualSpacing w:val="0"/>
        <w:ind w:firstLine="709"/>
        <w:jc w:val="both"/>
        <w:widowControl w:val="off"/>
        <w:rPr>
          <w:spacing w:val="-6"/>
        </w:rPr>
        <w:suppressLineNumbers w:val="0"/>
      </w:pPr>
      <w:r>
        <w:rPr>
          <w:rFonts w:ascii="PT Astra Serif" w:hAnsi="PT Astra Serif" w:eastAsia="Times New Roman" w:cs="PT Astra Serif"/>
          <w:i/>
          <w:iCs/>
          <w:spacing w:val="-6"/>
          <w:sz w:val="28"/>
          <w:szCs w:val="28"/>
          <w:lang w:eastAsia="ru-RU"/>
        </w:rPr>
      </w:r>
      <w:r>
        <w:rPr>
          <w:rFonts w:ascii="PT Astra Serif" w:hAnsi="PT Astra Serif" w:cs="PT Astra Serif"/>
          <w:spacing w:val="-6"/>
        </w:rPr>
        <w:t xml:space="preserve">в </w:t>
      </w:r>
      <w:r>
        <w:rPr>
          <w:rFonts w:ascii="PT Astra Serif" w:hAnsi="PT Astra Serif" w:cs="PT Astra Serif"/>
          <w:spacing w:val="-6"/>
        </w:rPr>
        <w:t xml:space="preserve">приложени</w:t>
      </w:r>
      <w:r>
        <w:rPr>
          <w:rFonts w:ascii="PT Astra Serif" w:hAnsi="PT Astra Serif" w:cs="PT Astra Serif"/>
          <w:spacing w:val="-6"/>
        </w:rPr>
        <w:t xml:space="preserve">и:</w:t>
      </w:r>
      <w:r>
        <w:rPr>
          <w:spacing w:val="-6"/>
        </w:rPr>
      </w:r>
      <w:r/>
    </w:p>
    <w:p>
      <w:pPr>
        <w:contextualSpacing w:val="0"/>
        <w:ind w:firstLine="709"/>
        <w:jc w:val="both"/>
        <w:widowControl w:val="off"/>
        <w:rPr>
          <w:spacing w:val="-6"/>
        </w:rPr>
        <w:suppressLineNumbers w:val="0"/>
      </w:pPr>
      <w:r>
        <w:rPr>
          <w:rFonts w:ascii="PT Astra Serif" w:hAnsi="PT Astra Serif" w:cs="PT Astra Serif"/>
          <w:spacing w:val="-6"/>
          <w:highlight w:val="none"/>
        </w:rPr>
        <w:t xml:space="preserve">в наименовании </w:t>
      </w:r>
      <w:r>
        <w:rPr>
          <w:rFonts w:ascii="PT Astra Serif" w:hAnsi="PT Astra Serif" w:cs="PT Astra Serif"/>
          <w:spacing w:val="-6"/>
          <w:highlight w:val="none"/>
        </w:rPr>
        <w:t xml:space="preserve">слова «городских округов» заменить словами «муниципальных округов, городских округов»;</w:t>
      </w:r>
      <w:r>
        <w:rPr>
          <w:spacing w:val="-6"/>
        </w:rPr>
      </w:r>
      <w:r/>
    </w:p>
    <w:p>
      <w:pPr>
        <w:contextualSpacing w:val="0"/>
        <w:ind w:firstLine="709"/>
        <w:jc w:val="both"/>
        <w:widowControl w:val="off"/>
        <w:rPr>
          <w:spacing w:val="-6"/>
        </w:rPr>
        <w:suppressLineNumbers w:val="0"/>
      </w:pPr>
      <w:r>
        <w:rPr>
          <w:rFonts w:ascii="PT Astra Serif" w:hAnsi="PT Astra Serif" w:cs="PT Astra Serif"/>
          <w:spacing w:val="-6"/>
        </w:rPr>
        <w:t xml:space="preserve">сноску 7 к таблице 2 </w:t>
      </w:r>
      <w:r>
        <w:rPr>
          <w:rFonts w:ascii="PT Astra Serif" w:hAnsi="PT Astra Serif" w:eastAsia="Times New Roman" w:cs="PT Astra Serif"/>
          <w:spacing w:val="-6"/>
          <w:sz w:val="28"/>
          <w:szCs w:val="28"/>
          <w:lang w:eastAsia="ru-RU"/>
        </w:rPr>
        <w:t xml:space="preserve">изложить в следующей редакции:</w:t>
      </w:r>
      <w:r>
        <w:rPr>
          <w:spacing w:val="-6"/>
        </w:rPr>
      </w:r>
      <w:r/>
    </w:p>
    <w:p>
      <w:pPr>
        <w:contextualSpacing w:val="0"/>
        <w:ind w:firstLine="709"/>
        <w:jc w:val="both"/>
        <w:widowControl w:val="off"/>
        <w:suppressLineNumbers w:val="0"/>
      </w:pPr>
      <w:r>
        <w:rPr>
          <w:rFonts w:ascii="PT Astra Serif" w:hAnsi="PT Astra Serif" w:cs="PT Astra Serif"/>
          <w:spacing w:val="-6"/>
          <w:highlight w:val="none"/>
        </w:rPr>
        <w:t xml:space="preserve">«</w:t>
      </w:r>
      <w:r>
        <w:rPr>
          <w:rFonts w:ascii="PT Astra Serif" w:hAnsi="PT Astra Serif" w:cs="PT Astra Serif"/>
          <w:spacing w:val="-6"/>
          <w:highlight w:val="none"/>
        </w:rPr>
        <w:t xml:space="preserve">&lt;</w:t>
      </w:r>
      <w:r>
        <w:rPr>
          <w:rFonts w:ascii="PT Astra Serif" w:hAnsi="PT Astra Serif" w:cs="PT Astra Serif"/>
          <w:spacing w:val="-6"/>
          <w:highlight w:val="none"/>
        </w:rPr>
        <w:t xml:space="preserve">7&gt; Указывается одно из следующих значений: 1 - открытый конкурс, 2 - электронный аукцион, 3 - запрос котировок, 4 - запрос предложений, 5 - закупка у еди</w:t>
      </w:r>
      <w:r>
        <w:rPr>
          <w:rFonts w:ascii="PT Astra Serif" w:hAnsi="PT Astra Serif" w:cs="PT Astra Serif"/>
          <w:spacing w:val="0"/>
          <w:highlight w:val="none"/>
        </w:rPr>
        <w:t xml:space="preserve">нственного поставщика (исполнителя, подрядчика) в соответствии с пунктом 4 части 1 статьи 93 Федерально</w:t>
      </w:r>
      <w:r>
        <w:rPr>
          <w:rFonts w:ascii="PT Astra Serif" w:hAnsi="PT Astra Serif" w:cs="PT Astra Serif"/>
          <w:spacing w:val="0"/>
          <w:highlight w:val="none"/>
        </w:rPr>
        <w:t xml:space="preserve">го закона «О контрактной системе в сфере закупок тов</w:t>
      </w:r>
      <w:r>
        <w:rPr>
          <w:rFonts w:ascii="PT Astra Serif" w:hAnsi="PT Astra Serif" w:cs="PT Astra Serif"/>
          <w:spacing w:val="-6"/>
          <w:highlight w:val="none"/>
        </w:rPr>
        <w:t xml:space="preserve">аров, р</w:t>
      </w:r>
      <w:r>
        <w:rPr>
          <w:rFonts w:ascii="PT Astra Serif" w:hAnsi="PT Astra Serif" w:cs="PT Astra Serif"/>
          <w:spacing w:val="0"/>
          <w:highlight w:val="none"/>
        </w:rPr>
        <w:t xml:space="preserve">абот, услуг для обеспечения государственных и муниципальных нужд» (далее – Закон о контрактной системе) (за исключением закупок, осуществляемых с учетом особенностей, установленных</w:t>
      </w:r>
      <w:r>
        <w:rPr>
          <w:rFonts w:ascii="PT Astra Serif" w:hAnsi="PT Astra Serif" w:cs="PT Astra Serif"/>
          <w:spacing w:val="0"/>
          <w:sz w:val="28"/>
          <w:szCs w:val="28"/>
        </w:rPr>
        <w:t xml:space="preserve"> частью 12 статьи 93 </w:t>
      </w:r>
      <w:r>
        <w:rPr>
          <w:rFonts w:ascii="PT Astra Serif" w:hAnsi="PT Astra Serif" w:cs="PT Astra Serif"/>
          <w:spacing w:val="0"/>
          <w:highlight w:val="none"/>
        </w:rPr>
        <w:t xml:space="preserve">Закона о контрактной системе</w:t>
      </w:r>
      <w:r>
        <w:rPr>
          <w:rFonts w:ascii="PT Astra Serif" w:hAnsi="PT Astra Serif" w:cs="PT Astra Serif"/>
          <w:spacing w:val="0"/>
          <w:sz w:val="28"/>
          <w:szCs w:val="28"/>
        </w:rPr>
        <w:t xml:space="preserve"> и ра</w:t>
      </w:r>
      <w:r>
        <w:rPr>
          <w:rFonts w:ascii="PT Astra Serif" w:hAnsi="PT Astra Serif" w:cs="PT Astra Serif"/>
          <w:spacing w:val="-6"/>
          <w:sz w:val="28"/>
          <w:szCs w:val="28"/>
        </w:rPr>
        <w:t xml:space="preserve">споряжением Правительства Российской Федерации от 28 апреля 2018 года №824-р «О</w:t>
      </w:r>
      <w:r>
        <w:rPr>
          <w:rFonts w:ascii="PT Astra Serif" w:hAnsi="PT Astra Serif" w:cs="Times New Roman"/>
          <w:spacing w:val="-6"/>
          <w:sz w:val="26"/>
          <w:szCs w:val="26"/>
        </w:rPr>
        <w:t xml:space="preserve"> </w:t>
      </w:r>
      <w:r>
        <w:rPr>
          <w:rFonts w:ascii="PT Astra Serif" w:hAnsi="PT Astra Serif" w:cs="PT Astra Serif"/>
          <w:spacing w:val="-6"/>
          <w:sz w:val="28"/>
          <w:szCs w:val="28"/>
        </w:rPr>
        <w:t xml:space="preserve">создании единого агрегатора торговли»), </w:t>
      </w:r>
      <w:r>
        <w:rPr>
          <w:rFonts w:ascii="PT Astra Serif" w:hAnsi="PT Astra Serif" w:cs="PT Astra Serif"/>
          <w:spacing w:val="-6"/>
          <w:highlight w:val="none"/>
        </w:rPr>
        <w:t xml:space="preserve">6 - закупка у </w:t>
      </w:r>
      <w:r>
        <w:rPr>
          <w:rFonts w:ascii="PT Astra Serif" w:hAnsi="PT Astra Serif" w:cs="PT Astra Serif"/>
          <w:highlight w:val="none"/>
        </w:rPr>
        <w:t xml:space="preserve">единственного поставщика (исполнителя, подрядчика) </w:t>
      </w:r>
      <w:r>
        <w:rPr>
          <w:rFonts w:ascii="PT Astra Serif" w:hAnsi="PT Astra Serif" w:cs="PT Astra Serif"/>
          <w:highlight w:val="none"/>
        </w:rPr>
        <w:t xml:space="preserve">в соответствии частью 1 статьи 93 </w:t>
      </w:r>
      <w:r>
        <w:rPr>
          <w:rFonts w:ascii="PT Astra Serif" w:hAnsi="PT Astra Serif" w:cs="PT Astra Serif"/>
          <w:highlight w:val="none"/>
        </w:rPr>
        <w:t xml:space="preserve">Закон о контрактной системе</w:t>
      </w:r>
      <w:r>
        <w:rPr>
          <w:rFonts w:ascii="PT Astra Serif" w:hAnsi="PT Astra Serif" w:cs="PT Astra Serif"/>
          <w:highlight w:val="none"/>
        </w:rPr>
        <w:t xml:space="preserve"> (за</w:t>
      </w:r>
      <w:r>
        <w:rPr>
          <w:rFonts w:ascii="PT Astra Serif" w:hAnsi="PT Astra Serif" w:cs="Times New Roman"/>
          <w:sz w:val="26"/>
          <w:szCs w:val="26"/>
        </w:rPr>
        <w:t xml:space="preserve"> </w:t>
      </w:r>
      <w:r>
        <w:rPr>
          <w:rFonts w:ascii="PT Astra Serif" w:hAnsi="PT Astra Serif" w:cs="PT Astra Serif"/>
          <w:highlight w:val="none"/>
        </w:rPr>
        <w:t xml:space="preserve">исключением </w:t>
      </w:r>
      <w:r>
        <w:rPr>
          <w:rFonts w:ascii="PT Astra Serif" w:hAnsi="PT Astra Serif" w:cs="PT Astra Serif"/>
          <w:highlight w:val="none"/>
        </w:rPr>
        <w:t xml:space="preserve"> закупок осуществляемых </w:t>
      </w:r>
      <w:r>
        <w:rPr>
          <w:rFonts w:ascii="PT Astra Serif" w:hAnsi="PT Astra Serif" w:cs="PT Astra Serif"/>
          <w:highlight w:val="none"/>
        </w:rPr>
        <w:t xml:space="preserve">в соответствии с пунктом 4 части 1 статьи 93 </w:t>
      </w:r>
      <w:r>
        <w:rPr>
          <w:rFonts w:ascii="PT Astra Serif" w:hAnsi="PT Astra Serif" w:cs="PT Astra Serif"/>
          <w:highlight w:val="none"/>
        </w:rPr>
        <w:t xml:space="preserve">Закон о контрактной системе</w:t>
      </w:r>
      <w:r>
        <w:rPr>
          <w:rFonts w:ascii="PT Astra Serif" w:hAnsi="PT Astra Serif" w:cs="PT Astra Serif"/>
          <w:highlight w:val="none"/>
        </w:rPr>
        <w:t xml:space="preserve">), 7 - </w:t>
      </w:r>
      <w:r>
        <w:rPr>
          <w:rFonts w:ascii="PT Astra Serif" w:hAnsi="PT Astra Serif" w:cs="PT Astra Serif"/>
          <w:sz w:val="28"/>
          <w:szCs w:val="28"/>
        </w:rPr>
        <w:t xml:space="preserve">з</w:t>
      </w:r>
      <w:r>
        <w:rPr>
          <w:rFonts w:ascii="PT Astra Serif" w:hAnsi="PT Astra Serif" w:cs="PT Astra Serif"/>
          <w:sz w:val="28"/>
          <w:szCs w:val="28"/>
        </w:rPr>
        <w:t xml:space="preserve">акупка у единственного поставщика в соответствии </w:t>
      </w:r>
      <w:r>
        <w:rPr>
          <w:rFonts w:ascii="PT Astra Serif" w:hAnsi="PT Astra Serif" w:cs="PT Astra Serif"/>
          <w:highlight w:val="none"/>
        </w:rPr>
        <w:t xml:space="preserve">с пунктом 4 части 1 статьи 93 </w:t>
      </w:r>
      <w:r>
        <w:rPr>
          <w:rFonts w:ascii="PT Astra Serif" w:hAnsi="PT Astra Serif" w:cs="PT Astra Serif"/>
          <w:highlight w:val="none"/>
        </w:rPr>
        <w:t xml:space="preserve">Закона о контрактной системе</w:t>
      </w:r>
      <w:r>
        <w:rPr>
          <w:rFonts w:ascii="PT Astra Serif" w:hAnsi="PT Astra Serif" w:cs="PT Astra Serif"/>
          <w:sz w:val="28"/>
          <w:szCs w:val="28"/>
        </w:rPr>
        <w:t xml:space="preserve"> с учетом особенностей, установленных </w:t>
      </w:r>
      <w:r>
        <w:rPr>
          <w:rFonts w:ascii="PT Astra Serif" w:hAnsi="PT Astra Serif" w:cs="PT Astra Serif"/>
          <w:sz w:val="28"/>
          <w:szCs w:val="28"/>
        </w:rPr>
        <w:t xml:space="preserve">частью 12 статьи 93 </w:t>
      </w:r>
      <w:r>
        <w:rPr>
          <w:rFonts w:ascii="PT Astra Serif" w:hAnsi="PT Astra Serif" w:cs="PT Astra Serif"/>
          <w:highlight w:val="none"/>
        </w:rPr>
        <w:t xml:space="preserve">Закон о контрактной системе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</w:t>
      </w:r>
      <w:r>
        <w:rPr>
          <w:rFonts w:ascii="PT Astra Serif" w:hAnsi="PT Astra Serif" w:cs="PT Astra Serif"/>
          <w:highlight w:val="none"/>
        </w:rPr>
        <w:t xml:space="preserve"> </w:t>
      </w:r>
      <w:r>
        <w:rPr>
          <w:rFonts w:ascii="PT Astra Serif" w:hAnsi="PT Astra Serif" w:cs="PT Astra Serif"/>
          <w:highlight w:val="none"/>
        </w:rPr>
        <w:t xml:space="preserve">8</w:t>
      </w:r>
      <w:r>
        <w:rPr>
          <w:rFonts w:ascii="PT Astra Serif" w:hAnsi="PT Astra Serif" w:cs="Times New Roman"/>
          <w:sz w:val="26"/>
          <w:szCs w:val="26"/>
        </w:rPr>
        <w:t xml:space="preserve"> </w:t>
      </w:r>
      <w:r>
        <w:rPr>
          <w:rFonts w:ascii="PT Astra Serif" w:hAnsi="PT Astra Serif" w:cs="PT Astra Serif"/>
          <w:highlight w:val="none"/>
        </w:rPr>
        <w:t xml:space="preserve">-</w:t>
      </w:r>
      <w:r>
        <w:rPr>
          <w:rFonts w:ascii="PT Astra Serif" w:hAnsi="PT Astra Serif" w:cs="Times New Roman"/>
          <w:sz w:val="26"/>
          <w:szCs w:val="26"/>
        </w:rPr>
        <w:t xml:space="preserve"> </w:t>
      </w:r>
      <w:r>
        <w:rPr>
          <w:rFonts w:ascii="PT Astra Serif" w:hAnsi="PT Astra Serif" w:cs="PT Astra Serif"/>
          <w:sz w:val="28"/>
          <w:szCs w:val="28"/>
        </w:rPr>
        <w:t xml:space="preserve">з</w:t>
      </w:r>
      <w:r>
        <w:rPr>
          <w:rFonts w:ascii="PT Astra Serif" w:hAnsi="PT Astra Serif" w:cs="PT Astra Serif"/>
          <w:sz w:val="28"/>
          <w:szCs w:val="28"/>
        </w:rPr>
        <w:t xml:space="preserve">акупка у единственного поставщика в соответствии </w:t>
      </w:r>
      <w:r>
        <w:rPr>
          <w:rFonts w:ascii="PT Astra Serif" w:hAnsi="PT Astra Serif" w:cs="PT Astra Serif"/>
          <w:highlight w:val="none"/>
        </w:rPr>
        <w:t xml:space="preserve">с пунктом 4 части 1 статьи 93 </w:t>
      </w:r>
      <w:r>
        <w:rPr>
          <w:rFonts w:ascii="PT Astra Serif" w:hAnsi="PT Astra Serif" w:cs="PT Astra Serif"/>
          <w:highlight w:val="none"/>
        </w:rPr>
        <w:t xml:space="preserve">Закона о контрактной системе</w:t>
      </w:r>
      <w:r>
        <w:rPr>
          <w:rFonts w:ascii="PT Astra Serif" w:hAnsi="PT Astra Serif" w:cs="PT Astra Serif"/>
          <w:sz w:val="28"/>
          <w:szCs w:val="28"/>
        </w:rPr>
        <w:t xml:space="preserve"> с учетом особенностей, установленных </w:t>
      </w:r>
      <w:r>
        <w:rPr>
          <w:rFonts w:ascii="PT Astra Serif" w:hAnsi="PT Astra Serif" w:cs="PT Astra Serif"/>
          <w:sz w:val="28"/>
          <w:szCs w:val="28"/>
        </w:rPr>
        <w:t xml:space="preserve">распоряжением Правительства Российской Федерации от 28 апреля 2018 года № 824-р «О</w:t>
      </w:r>
      <w:r>
        <w:rPr>
          <w:rFonts w:ascii="PT Astra Serif" w:hAnsi="PT Astra Serif" w:cs="Times New Roman"/>
          <w:sz w:val="26"/>
          <w:szCs w:val="26"/>
        </w:rPr>
        <w:t xml:space="preserve"> </w:t>
      </w:r>
      <w:r>
        <w:rPr>
          <w:rFonts w:ascii="PT Astra Serif" w:hAnsi="PT Astra Serif" w:cs="PT Astra Serif"/>
          <w:sz w:val="28"/>
          <w:szCs w:val="28"/>
        </w:rPr>
        <w:t xml:space="preserve">создании единого агрегатора торговли»</w:t>
      </w:r>
      <w:r>
        <w:rPr>
          <w:rFonts w:ascii="PT Astra Serif" w:hAnsi="PT Astra Serif" w:cs="PT Astra Serif"/>
          <w:highlight w:val="none"/>
        </w:rPr>
        <w:t xml:space="preserve">.»</w:t>
      </w:r>
      <w:r>
        <w:rPr>
          <w:rFonts w:ascii="PT Astra Serif" w:hAnsi="PT Astra Serif" w:cs="PT Astra Serif"/>
          <w:highlight w:val="none"/>
        </w:rPr>
        <w:t xml:space="preserve">;</w:t>
      </w:r>
      <w:r>
        <w:t xml:space="preserve"> </w:t>
      </w:r>
      <w:r>
        <w:rPr>
          <w:rFonts w:ascii="PT Astra Serif" w:hAnsi="PT Astra Serif" w:cs="PT Astra Serif"/>
          <w:highlight w:val="none"/>
        </w:rPr>
      </w:r>
      <w:r/>
    </w:p>
    <w:p>
      <w:pPr>
        <w:ind w:firstLine="709"/>
        <w:widowControl w:val="off"/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</w:rPr>
        <w:t xml:space="preserve">в </w:t>
      </w:r>
      <w:r>
        <w:rPr>
          <w:rFonts w:ascii="PT Astra Serif" w:hAnsi="PT Astra Serif" w:cs="PT Astra Serif"/>
        </w:rPr>
        <w:t xml:space="preserve">приложени</w:t>
      </w:r>
      <w:r>
        <w:rPr>
          <w:rFonts w:ascii="PT Astra Serif" w:hAnsi="PT Astra Serif" w:cs="PT Astra Serif"/>
        </w:rPr>
        <w:t xml:space="preserve">и</w:t>
      </w:r>
      <w:r>
        <w:rPr>
          <w:rFonts w:ascii="PT Astra Serif" w:hAnsi="PT Astra Serif" w:cs="PT Astra Serif"/>
        </w:rPr>
        <w:t xml:space="preserve"> № </w:t>
      </w:r>
      <w:r>
        <w:rPr>
          <w:rFonts w:ascii="PT Astra Serif" w:hAnsi="PT Astra Serif" w:cs="PT Astra Serif"/>
        </w:rPr>
        <w:t xml:space="preserve">1</w:t>
      </w:r>
      <w:r>
        <w:rPr>
          <w:rFonts w:ascii="PT Astra Serif" w:hAnsi="PT Astra Serif" w:cs="PT Astra Serif"/>
        </w:rPr>
        <w:t xml:space="preserve"> к типовой форме соглашения о предоставлении из областного бюджета субсидии бюджетам городских округов, городских и сельских поселений области на реализацию инициативных проекто</w:t>
      </w:r>
      <w:r>
        <w:rPr>
          <w:rFonts w:ascii="PT Astra Serif" w:hAnsi="PT Astra Serif" w:cs="PT Astra Serif"/>
          <w:highlight w:val="none"/>
        </w:rPr>
        <w:t xml:space="preserve">в:</w:t>
      </w:r>
      <w:r>
        <w:rPr>
          <w:rFonts w:ascii="PT Astra Serif" w:hAnsi="PT Astra Serif" w:cs="PT Astra Serif"/>
          <w:highlight w:val="none"/>
        </w:rPr>
      </w:r>
      <w:r/>
    </w:p>
    <w:p>
      <w:pPr>
        <w:ind w:firstLine="709"/>
        <w:widowControl w:val="off"/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  <w:t xml:space="preserve">в наименовании и по тексту </w:t>
      </w:r>
      <w:r>
        <w:rPr>
          <w:rFonts w:ascii="PT Astra Serif" w:hAnsi="PT Astra Serif" w:cs="PT Astra Serif"/>
          <w:highlight w:val="none"/>
        </w:rPr>
        <w:t xml:space="preserve">слова «городских округов» заменить словами «муниципальных округов, городских округов»; </w:t>
      </w:r>
      <w:r>
        <w:rPr>
          <w:rFonts w:ascii="PT Astra Serif" w:hAnsi="PT Astra Serif" w:cs="PT Astra Serif"/>
          <w:highlight w:val="none"/>
        </w:rPr>
      </w:r>
      <w:r/>
    </w:p>
    <w:p>
      <w:pPr>
        <w:ind w:firstLine="709"/>
      </w:pP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в преамбуле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слова 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«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от имени ___________________________________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»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ind w:firstLine="709"/>
      </w:pPr>
      <w:r>
        <w:rPr>
          <w:rFonts w:ascii="PT Astra Serif" w:hAnsi="PT Astra Serif" w:eastAsia="Times New Roman" w:cs="PT Astra Serif"/>
          <w:i/>
          <w:iCs/>
          <w:sz w:val="28"/>
          <w:szCs w:val="28"/>
          <w:lang w:eastAsia="ru-RU"/>
        </w:rPr>
        <w:t xml:space="preserve">                                            </w:t>
      </w:r>
      <w:r>
        <w:rPr>
          <w:rFonts w:ascii="PT Astra Serif" w:hAnsi="PT Astra Serif" w:eastAsia="Times New Roman" w:cs="PT Astra Serif"/>
          <w:i w:val="0"/>
          <w:iCs w:val="0"/>
          <w:sz w:val="28"/>
          <w:szCs w:val="28"/>
          <w:lang w:eastAsia="ru-RU"/>
        </w:rPr>
        <w:t xml:space="preserve">    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(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на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именование муниципального образования Саратовской области)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 </w:t>
      </w:r>
      <w:r>
        <w:rPr>
          <w:rFonts w:ascii="PT Astra Serif" w:hAnsi="PT Astra Serif" w:cs="PT Astra Serif"/>
          <w:bCs w:val="0"/>
          <w:i w:val="0"/>
          <w:sz w:val="18"/>
          <w:szCs w:val="18"/>
        </w:rPr>
      </w:r>
      <w:r/>
    </w:p>
    <w:p>
      <w:pPr>
        <w:ind w:firstLine="0"/>
      </w:pP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исключить</w:t>
      </w:r>
      <w:r>
        <w:rPr>
          <w:rFonts w:ascii="PT Astra Serif" w:hAnsi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ind w:firstLine="709"/>
        <w:widowControl w:val="off"/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</w:rPr>
        <w:t xml:space="preserve">в </w:t>
      </w:r>
      <w:r>
        <w:rPr>
          <w:rFonts w:ascii="PT Astra Serif" w:hAnsi="PT Astra Serif" w:cs="PT Astra Serif"/>
        </w:rPr>
        <w:t xml:space="preserve">приложени</w:t>
      </w:r>
      <w:r>
        <w:rPr>
          <w:rFonts w:ascii="PT Astra Serif" w:hAnsi="PT Astra Serif" w:cs="PT Astra Serif"/>
        </w:rPr>
        <w:t xml:space="preserve">и</w:t>
      </w:r>
      <w:r>
        <w:rPr>
          <w:rFonts w:ascii="PT Astra Serif" w:hAnsi="PT Astra Serif" w:cs="PT Astra Serif"/>
        </w:rPr>
        <w:t xml:space="preserve"> № </w:t>
      </w:r>
      <w:r>
        <w:rPr>
          <w:rFonts w:ascii="PT Astra Serif" w:hAnsi="PT Astra Serif" w:cs="PT Astra Serif"/>
        </w:rPr>
        <w:t xml:space="preserve">2 к типовой форме соглашения о предоставлении из областного бюджета субсидии бюджетам городских округов, городских и сельских поселений области на реализацию инициативных проекто</w:t>
      </w:r>
      <w:r>
        <w:rPr>
          <w:rFonts w:ascii="PT Astra Serif" w:hAnsi="PT Astra Serif" w:cs="PT Astra Serif"/>
          <w:highlight w:val="none"/>
        </w:rPr>
        <w:t xml:space="preserve">в:</w:t>
      </w:r>
      <w:r>
        <w:rPr>
          <w:rFonts w:ascii="PT Astra Serif" w:hAnsi="PT Astra Serif" w:cs="PT Astra Serif"/>
          <w:highlight w:val="none"/>
        </w:rPr>
      </w:r>
      <w:r/>
    </w:p>
    <w:p>
      <w:pPr>
        <w:ind w:firstLine="709"/>
        <w:widowControl w:val="off"/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  <w:t xml:space="preserve">в наименовании и по тексту </w:t>
      </w:r>
      <w:r>
        <w:rPr>
          <w:rFonts w:ascii="PT Astra Serif" w:hAnsi="PT Astra Serif" w:cs="PT Astra Serif"/>
          <w:highlight w:val="none"/>
        </w:rPr>
        <w:t xml:space="preserve">слова «городских округов» заменить словами «муниципальных округов, городских округов»; </w:t>
      </w:r>
      <w:r/>
    </w:p>
    <w:p>
      <w:pPr>
        <w:ind w:firstLine="709"/>
      </w:pP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в преамбуле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слова 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«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от имени ___________________________________</w:t>
      </w: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»</w:t>
      </w:r>
      <w:r/>
    </w:p>
    <w:p>
      <w:pPr>
        <w:ind w:firstLine="709"/>
      </w:pPr>
      <w:r>
        <w:rPr>
          <w:rFonts w:ascii="PT Astra Serif" w:hAnsi="PT Astra Serif" w:eastAsia="Times New Roman" w:cs="PT Astra Serif"/>
          <w:i/>
          <w:iCs/>
          <w:sz w:val="28"/>
          <w:szCs w:val="28"/>
          <w:lang w:eastAsia="ru-RU"/>
        </w:rPr>
        <w:t xml:space="preserve">                                              </w:t>
      </w:r>
      <w:r>
        <w:rPr>
          <w:rFonts w:ascii="PT Astra Serif" w:hAnsi="PT Astra Serif" w:eastAsia="Times New Roman" w:cs="PT Astra Serif"/>
          <w:i w:val="0"/>
          <w:iCs w:val="0"/>
          <w:sz w:val="28"/>
          <w:szCs w:val="28"/>
          <w:lang w:eastAsia="ru-RU"/>
        </w:rPr>
        <w:t xml:space="preserve">  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(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на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именование муниципального образования Саратовской области)</w:t>
      </w:r>
      <w:r>
        <w:rPr>
          <w:rFonts w:ascii="PT Astra Serif" w:hAnsi="PT Astra Serif" w:eastAsia="Times New Roman" w:cs="PT Astra Serif"/>
          <w:i w:val="0"/>
          <w:iCs w:val="0"/>
          <w:sz w:val="18"/>
          <w:szCs w:val="18"/>
          <w:lang w:eastAsia="ru-RU"/>
        </w:rPr>
        <w:t xml:space="preserve"> </w:t>
      </w:r>
      <w:r/>
    </w:p>
    <w:p>
      <w:pPr>
        <w:ind w:firstLine="0"/>
        <w:rPr>
          <w:rFonts w:ascii="PT Astra Serif" w:hAnsi="PT Astra Serif" w:cs="PT Astra Serif"/>
          <w:bCs w:val="0"/>
          <w:i w:val="0"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Times New Roman" w:cs="PT Astra Serif"/>
          <w:sz w:val="28"/>
          <w:szCs w:val="28"/>
          <w:lang w:eastAsia="ru-RU"/>
        </w:rPr>
        <w:t xml:space="preserve">исключить</w:t>
      </w:r>
      <w:r>
        <w:rPr>
          <w:rFonts w:ascii="PT Astra Serif" w:hAnsi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18"/>
          <w:szCs w:val="18"/>
          <w:highlight w:val="none"/>
        </w:rPr>
      </w:r>
      <w:r/>
    </w:p>
    <w:p>
      <w:pPr>
        <w:ind w:firstLine="709"/>
        <w:rPr>
          <w:rFonts w:ascii="PT Astra Serif" w:hAnsi="PT Astra Serif" w:eastAsia="Times New Roman"/>
          <w:highlight w:val="none"/>
          <w:lang w:eastAsia="ru-RU"/>
        </w:rPr>
      </w:pPr>
      <w:r>
        <w:rPr>
          <w:rFonts w:ascii="PT Astra Serif" w:hAnsi="PT Astra Serif"/>
        </w:rPr>
        <w:t xml:space="preserve">2</w:t>
      </w:r>
      <w:r>
        <w:rPr>
          <w:rFonts w:ascii="PT Astra Serif" w:hAnsi="PT Astra Serif"/>
        </w:rPr>
        <w:t xml:space="preserve">. Начальнику организационно-хозяйственного отдела управления</w:t>
      </w:r>
      <w:r>
        <w:rPr>
          <w:rFonts w:ascii="PT Astra Serif" w:hAnsi="PT Astra Serif" w:eastAsia="Times New Roman"/>
          <w:lang w:eastAsia="ru-RU"/>
        </w:rPr>
        <w:t xml:space="preserve"> информатизации министерства финансов области </w:t>
      </w:r>
      <w:r>
        <w:rPr>
          <w:rFonts w:ascii="PT Astra Serif" w:hAnsi="PT Astra Serif" w:eastAsia="Times New Roman"/>
          <w:lang w:eastAsia="ru-RU"/>
        </w:rPr>
        <w:t xml:space="preserve">Львовой</w:t>
      </w:r>
      <w:r>
        <w:rPr>
          <w:rFonts w:ascii="PT Astra Serif" w:hAnsi="PT Astra Serif" w:eastAsia="Times New Roman"/>
          <w:lang w:eastAsia="ru-RU"/>
        </w:rPr>
        <w:t xml:space="preserve"> </w:t>
      </w:r>
      <w:r>
        <w:rPr>
          <w:rFonts w:ascii="PT Astra Serif" w:hAnsi="PT Astra Serif" w:eastAsia="Times New Roman"/>
          <w:lang w:eastAsia="ru-RU"/>
        </w:rPr>
        <w:t xml:space="preserve">А</w:t>
      </w:r>
      <w:r>
        <w:rPr>
          <w:rFonts w:ascii="PT Astra Serif" w:hAnsi="PT Astra Serif" w:eastAsia="Times New Roman"/>
          <w:lang w:eastAsia="ru-RU"/>
        </w:rPr>
        <w:t xml:space="preserve">.</w:t>
      </w:r>
      <w:r>
        <w:rPr>
          <w:rFonts w:ascii="PT Astra Serif" w:hAnsi="PT Astra Serif" w:eastAsia="Times New Roman"/>
          <w:lang w:eastAsia="ru-RU"/>
        </w:rPr>
        <w:t xml:space="preserve">А</w:t>
      </w:r>
      <w:r>
        <w:rPr>
          <w:rFonts w:ascii="PT Astra Serif" w:hAnsi="PT Astra Serif" w:eastAsia="Times New Roman"/>
          <w:lang w:eastAsia="ru-RU"/>
        </w:rPr>
        <w:t xml:space="preserve">. не позднее одного рабочего дня после подписания настоящего приказа обеспечить его направление в министерство информации и </w:t>
      </w:r>
      <w:r>
        <w:rPr>
          <w:rFonts w:ascii="PT Astra Serif" w:hAnsi="PT Astra Serif" w:eastAsia="Times New Roman"/>
          <w:lang w:eastAsia="ru-RU"/>
        </w:rPr>
        <w:t xml:space="preserve">массовых коммуникаций</w:t>
      </w:r>
      <w:r>
        <w:rPr>
          <w:rFonts w:ascii="PT Astra Serif" w:hAnsi="PT Astra Serif" w:eastAsia="Times New Roman"/>
          <w:lang w:eastAsia="ru-RU"/>
        </w:rPr>
        <w:t xml:space="preserve"> области для официального опубликования. </w:t>
      </w:r>
      <w:r/>
    </w:p>
    <w:p>
      <w:pPr>
        <w:ind w:firstLine="709"/>
        <w:rPr>
          <w:rFonts w:ascii="PT Astra Serif" w:hAnsi="PT Astra Serif" w:eastAsia="Times New Roman"/>
          <w:spacing w:val="-6"/>
          <w:lang w:eastAsia="ru-RU"/>
        </w:rPr>
      </w:pPr>
      <w:r>
        <w:rPr>
          <w:rFonts w:ascii="PT Astra Serif" w:hAnsi="PT Astra Serif" w:eastAsia="Times New Roman"/>
          <w:lang w:eastAsia="ru-RU"/>
        </w:rPr>
        <w:t xml:space="preserve">3</w:t>
      </w:r>
      <w:r>
        <w:rPr>
          <w:rFonts w:ascii="PT Astra Serif" w:hAnsi="PT Astra Serif" w:eastAsia="Times New Roman"/>
          <w:spacing w:val="-6"/>
          <w:lang w:eastAsia="ru-RU"/>
        </w:rPr>
        <w:t xml:space="preserve">. Настоящий приказ вступает в силу </w:t>
      </w:r>
      <w:r>
        <w:rPr>
          <w:rFonts w:ascii="PT Astra Serif" w:hAnsi="PT Astra Serif" w:eastAsia="Times New Roman"/>
          <w:spacing w:val="-6"/>
          <w:lang w:eastAsia="ru-RU"/>
        </w:rPr>
        <w:t xml:space="preserve">со дня подписания</w:t>
      </w:r>
      <w:r>
        <w:rPr>
          <w:rFonts w:ascii="PT Astra Serif" w:hAnsi="PT Astra Serif" w:eastAsia="Times New Roman"/>
          <w:spacing w:val="-6"/>
          <w:lang w:eastAsia="ru-RU"/>
        </w:rPr>
        <w:t xml:space="preserve">.</w:t>
      </w:r>
      <w:r>
        <w:rPr>
          <w:rFonts w:ascii="PT Astra Serif" w:hAnsi="PT Astra Serif" w:eastAsia="Times New Roman"/>
          <w:spacing w:val="-6"/>
          <w:lang w:eastAsia="ru-RU"/>
        </w:rPr>
        <w:t xml:space="preserve"> </w:t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</w:t>
      </w:r>
      <w:r>
        <w:rPr>
          <w:rFonts w:ascii="PT Astra Serif" w:hAnsi="PT Astra Serif"/>
          <w:b/>
        </w:rPr>
        <w:t xml:space="preserve">инистр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</w:t>
      </w:r>
      <w:r>
        <w:rPr>
          <w:rFonts w:ascii="PT Astra Serif" w:hAnsi="PT Astra Serif"/>
          <w:b/>
        </w:rPr>
        <w:t xml:space="preserve">   </w:t>
      </w:r>
      <w:r>
        <w:rPr>
          <w:rFonts w:ascii="PT Astra Serif" w:hAnsi="PT Astra Serif"/>
          <w:b/>
        </w:rPr>
        <w:t xml:space="preserve">И</w:t>
      </w:r>
      <w:r>
        <w:rPr>
          <w:rFonts w:ascii="PT Astra Serif" w:hAnsi="PT Astra Serif"/>
          <w:b/>
        </w:rPr>
        <w:t xml:space="preserve">.</w:t>
      </w:r>
      <w:r>
        <w:rPr>
          <w:rFonts w:ascii="PT Astra Serif" w:hAnsi="PT Astra Serif"/>
          <w:b/>
        </w:rPr>
        <w:t xml:space="preserve">С</w:t>
      </w:r>
      <w:r>
        <w:rPr>
          <w:rFonts w:ascii="PT Astra Serif" w:hAnsi="PT Astra Serif"/>
          <w:b/>
        </w:rPr>
        <w:t xml:space="preserve">. </w:t>
      </w:r>
      <w:r>
        <w:rPr>
          <w:rFonts w:ascii="PT Astra Serif" w:hAnsi="PT Astra Serif"/>
          <w:b/>
        </w:rPr>
        <w:t xml:space="preserve">Бегинина</w:t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397" w:right="851" w:bottom="1134" w:left="1701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jc w:val="center"/>
    </w:pPr>
    <w:fldSimple w:instr="PAGE \* MERGEFORMAT">
      <w:r>
        <w:t xml:space="preserve">1</w:t>
      </w:r>
    </w:fldSimple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0">
    <w:name w:val="Heading 1"/>
    <w:basedOn w:val="824"/>
    <w:next w:val="824"/>
    <w:link w:val="6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1">
    <w:name w:val="Heading 1 Char"/>
    <w:basedOn w:val="825"/>
    <w:link w:val="650"/>
    <w:uiPriority w:val="9"/>
    <w:rPr>
      <w:rFonts w:ascii="Arial" w:hAnsi="Arial" w:eastAsia="Arial" w:cs="Arial"/>
      <w:sz w:val="40"/>
      <w:szCs w:val="40"/>
    </w:rPr>
  </w:style>
  <w:style w:type="paragraph" w:styleId="652">
    <w:name w:val="Heading 2"/>
    <w:basedOn w:val="824"/>
    <w:next w:val="824"/>
    <w:link w:val="6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3">
    <w:name w:val="Heading 2 Char"/>
    <w:basedOn w:val="825"/>
    <w:link w:val="652"/>
    <w:uiPriority w:val="9"/>
    <w:rPr>
      <w:rFonts w:ascii="Arial" w:hAnsi="Arial" w:eastAsia="Arial" w:cs="Arial"/>
      <w:sz w:val="34"/>
    </w:rPr>
  </w:style>
  <w:style w:type="paragraph" w:styleId="654">
    <w:name w:val="Heading 3"/>
    <w:basedOn w:val="824"/>
    <w:next w:val="824"/>
    <w:link w:val="6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5">
    <w:name w:val="Heading 3 Char"/>
    <w:basedOn w:val="825"/>
    <w:link w:val="654"/>
    <w:uiPriority w:val="9"/>
    <w:rPr>
      <w:rFonts w:ascii="Arial" w:hAnsi="Arial" w:eastAsia="Arial" w:cs="Arial"/>
      <w:sz w:val="30"/>
      <w:szCs w:val="30"/>
    </w:rPr>
  </w:style>
  <w:style w:type="paragraph" w:styleId="656">
    <w:name w:val="Heading 4"/>
    <w:basedOn w:val="824"/>
    <w:next w:val="824"/>
    <w:link w:val="6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7">
    <w:name w:val="Heading 4 Char"/>
    <w:basedOn w:val="825"/>
    <w:link w:val="656"/>
    <w:uiPriority w:val="9"/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824"/>
    <w:next w:val="824"/>
    <w:link w:val="6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9">
    <w:name w:val="Heading 5 Char"/>
    <w:basedOn w:val="825"/>
    <w:link w:val="658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24"/>
    <w:next w:val="824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basedOn w:val="825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24"/>
    <w:next w:val="824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basedOn w:val="82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24"/>
    <w:next w:val="824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basedOn w:val="825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24"/>
    <w:next w:val="824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basedOn w:val="825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No Spacing"/>
    <w:uiPriority w:val="1"/>
    <w:qFormat/>
    <w:pPr>
      <w:spacing w:before="0" w:after="0" w:line="240" w:lineRule="auto"/>
    </w:pPr>
  </w:style>
  <w:style w:type="paragraph" w:styleId="669">
    <w:name w:val="Title"/>
    <w:basedOn w:val="824"/>
    <w:next w:val="824"/>
    <w:link w:val="67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0">
    <w:name w:val="Title Char"/>
    <w:basedOn w:val="825"/>
    <w:link w:val="669"/>
    <w:uiPriority w:val="10"/>
    <w:rPr>
      <w:sz w:val="48"/>
      <w:szCs w:val="48"/>
    </w:rPr>
  </w:style>
  <w:style w:type="paragraph" w:styleId="671">
    <w:name w:val="Subtitle"/>
    <w:basedOn w:val="824"/>
    <w:next w:val="824"/>
    <w:link w:val="672"/>
    <w:uiPriority w:val="11"/>
    <w:qFormat/>
    <w:pPr>
      <w:spacing w:before="200" w:after="200"/>
    </w:pPr>
    <w:rPr>
      <w:sz w:val="24"/>
      <w:szCs w:val="24"/>
    </w:rPr>
  </w:style>
  <w:style w:type="character" w:styleId="672">
    <w:name w:val="Subtitle Char"/>
    <w:basedOn w:val="825"/>
    <w:link w:val="671"/>
    <w:uiPriority w:val="11"/>
    <w:rPr>
      <w:sz w:val="24"/>
      <w:szCs w:val="24"/>
    </w:rPr>
  </w:style>
  <w:style w:type="paragraph" w:styleId="673">
    <w:name w:val="Quote"/>
    <w:basedOn w:val="824"/>
    <w:next w:val="824"/>
    <w:link w:val="674"/>
    <w:uiPriority w:val="29"/>
    <w:qFormat/>
    <w:pPr>
      <w:ind w:left="720" w:right="720"/>
    </w:pPr>
    <w:rPr>
      <w:i/>
    </w:r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24"/>
    <w:next w:val="824"/>
    <w:link w:val="6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6">
    <w:name w:val="Intense Quote Char"/>
    <w:link w:val="675"/>
    <w:uiPriority w:val="30"/>
    <w:rPr>
      <w:i/>
    </w:rPr>
  </w:style>
  <w:style w:type="character" w:styleId="677">
    <w:name w:val="Header Char"/>
    <w:basedOn w:val="825"/>
    <w:link w:val="828"/>
    <w:uiPriority w:val="99"/>
  </w:style>
  <w:style w:type="character" w:styleId="678">
    <w:name w:val="Footer Char"/>
    <w:basedOn w:val="825"/>
    <w:link w:val="834"/>
    <w:uiPriority w:val="99"/>
  </w:style>
  <w:style w:type="paragraph" w:styleId="679">
    <w:name w:val="Caption"/>
    <w:basedOn w:val="824"/>
    <w:next w:val="8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679"/>
    <w:link w:val="834"/>
    <w:uiPriority w:val="99"/>
  </w:style>
  <w:style w:type="table" w:styleId="681">
    <w:name w:val="Table Grid"/>
    <w:basedOn w:val="8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1">
    <w:name w:val="Grid Table 4 - Accent 2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2">
    <w:name w:val="Grid Table 4 - Accent 3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3">
    <w:name w:val="Grid Table 4 - Accent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4">
    <w:name w:val="Grid Table 4 - Accent 5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3">
    <w:name w:val="List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List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6">
    <w:name w:val="List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List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8">
    <w:name w:val="List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9">
    <w:name w:val="List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1">
    <w:name w:val="List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2">
    <w:name w:val="List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3">
    <w:name w:val="List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4">
    <w:name w:val="List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5">
    <w:name w:val="List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6">
    <w:name w:val="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8">
    <w:name w:val="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9">
    <w:name w:val="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0">
    <w:name w:val="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1">
    <w:name w:val="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2">
    <w:name w:val="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3">
    <w:name w:val="Bordered &amp; 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Bordered &amp; 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Bordered &amp; 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Bordered &amp; 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Bordered &amp; 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Bordered &amp; 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Bordered &amp; 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1">
    <w:name w:val="Bordered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3">
    <w:name w:val="Bordered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4">
    <w:name w:val="Bordered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5">
    <w:name w:val="Bordered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6">
    <w:name w:val="Bordered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7">
    <w:name w:val="footnote text"/>
    <w:basedOn w:val="824"/>
    <w:link w:val="808"/>
    <w:uiPriority w:val="99"/>
    <w:semiHidden/>
    <w:unhideWhenUsed/>
    <w:pPr>
      <w:spacing w:after="40" w:line="240" w:lineRule="auto"/>
    </w:pPr>
    <w:rPr>
      <w:sz w:val="18"/>
    </w:rPr>
  </w:style>
  <w:style w:type="character" w:styleId="808">
    <w:name w:val="Footnote Text Char"/>
    <w:link w:val="807"/>
    <w:uiPriority w:val="99"/>
    <w:rPr>
      <w:sz w:val="18"/>
    </w:rPr>
  </w:style>
  <w:style w:type="character" w:styleId="809">
    <w:name w:val="footnote reference"/>
    <w:basedOn w:val="825"/>
    <w:uiPriority w:val="99"/>
    <w:unhideWhenUsed/>
    <w:rPr>
      <w:vertAlign w:val="superscript"/>
    </w:rPr>
  </w:style>
  <w:style w:type="paragraph" w:styleId="810">
    <w:name w:val="endnote text"/>
    <w:basedOn w:val="824"/>
    <w:link w:val="811"/>
    <w:uiPriority w:val="99"/>
    <w:semiHidden/>
    <w:unhideWhenUsed/>
    <w:pPr>
      <w:spacing w:after="0" w:line="240" w:lineRule="auto"/>
    </w:pPr>
    <w:rPr>
      <w:sz w:val="20"/>
    </w:rPr>
  </w:style>
  <w:style w:type="character" w:styleId="811">
    <w:name w:val="Endnote Text Char"/>
    <w:link w:val="810"/>
    <w:uiPriority w:val="99"/>
    <w:rPr>
      <w:sz w:val="20"/>
    </w:rPr>
  </w:style>
  <w:style w:type="character" w:styleId="812">
    <w:name w:val="endnote reference"/>
    <w:basedOn w:val="825"/>
    <w:uiPriority w:val="99"/>
    <w:semiHidden/>
    <w:unhideWhenUsed/>
    <w:rPr>
      <w:vertAlign w:val="superscript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  <w:pPr>
      <w:jc w:val="both"/>
      <w:spacing w:after="0" w:line="240" w:lineRule="auto"/>
    </w:pPr>
    <w:rPr>
      <w:rFonts w:ascii="Times New Roman" w:hAnsi="Times New Roman" w:eastAsia="Calibri" w:cs="Times New Roman"/>
      <w:sz w:val="28"/>
      <w:szCs w:val="28"/>
    </w:rPr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paragraph" w:styleId="828">
    <w:name w:val="Header"/>
    <w:basedOn w:val="824"/>
    <w:link w:val="829"/>
    <w:uiPriority w:val="99"/>
    <w:pPr>
      <w:jc w:val="left"/>
      <w:tabs>
        <w:tab w:val="center" w:pos="4844" w:leader="none"/>
        <w:tab w:val="right" w:pos="9689" w:leader="none"/>
      </w:tabs>
    </w:pPr>
    <w:rPr>
      <w:rFonts w:eastAsia="Times New Roman"/>
      <w:sz w:val="20"/>
      <w:szCs w:val="24"/>
      <w:lang w:eastAsia="ru-RU"/>
    </w:rPr>
  </w:style>
  <w:style w:type="character" w:styleId="829" w:customStyle="1">
    <w:name w:val="Верхний колонтитул Знак"/>
    <w:basedOn w:val="825"/>
    <w:link w:val="828"/>
    <w:uiPriority w:val="99"/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830">
    <w:name w:val="Balloon Text"/>
    <w:basedOn w:val="824"/>
    <w:link w:val="831"/>
    <w:uiPriority w:val="99"/>
    <w:semiHidden/>
    <w:unhideWhenUsed/>
    <w:rPr>
      <w:rFonts w:ascii="Tahoma" w:hAnsi="Tahoma" w:cs="Tahoma"/>
      <w:sz w:val="16"/>
      <w:szCs w:val="16"/>
    </w:rPr>
  </w:style>
  <w:style w:type="character" w:styleId="831" w:customStyle="1">
    <w:name w:val="Текст выноски Знак"/>
    <w:basedOn w:val="825"/>
    <w:link w:val="830"/>
    <w:uiPriority w:val="99"/>
    <w:semiHidden/>
    <w:rPr>
      <w:rFonts w:ascii="Tahoma" w:hAnsi="Tahoma" w:eastAsia="Calibri" w:cs="Tahoma"/>
      <w:sz w:val="16"/>
      <w:szCs w:val="16"/>
    </w:rPr>
  </w:style>
  <w:style w:type="character" w:styleId="832">
    <w:name w:val="Hyperlink"/>
    <w:basedOn w:val="825"/>
    <w:unhideWhenUsed/>
    <w:rPr>
      <w:color w:val="0000ff"/>
      <w:u w:val="single"/>
    </w:rPr>
  </w:style>
  <w:style w:type="paragraph" w:styleId="833">
    <w:name w:val="List Paragraph"/>
    <w:basedOn w:val="824"/>
    <w:uiPriority w:val="34"/>
    <w:qFormat/>
    <w:pPr>
      <w:contextualSpacing/>
      <w:ind w:left="720"/>
    </w:pPr>
  </w:style>
  <w:style w:type="paragraph" w:styleId="834">
    <w:name w:val="Footer"/>
    <w:basedOn w:val="824"/>
    <w:link w:val="83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35" w:customStyle="1">
    <w:name w:val="Нижний колонтитул Знак"/>
    <w:basedOn w:val="825"/>
    <w:link w:val="834"/>
    <w:uiPriority w:val="99"/>
    <w:rPr>
      <w:rFonts w:ascii="Times New Roman" w:hAnsi="Times New Roman" w:eastAsia="Calibri" w:cs="Times New Roman"/>
      <w:sz w:val="28"/>
      <w:szCs w:val="28"/>
    </w:rPr>
  </w:style>
  <w:style w:type="paragraph" w:styleId="836">
    <w:name w:val="Body Text Indent"/>
    <w:basedOn w:val="824"/>
    <w:link w:val="837"/>
    <w:uiPriority w:val="99"/>
    <w:unhideWhenUsed/>
    <w:pPr>
      <w:ind w:left="283"/>
      <w:jc w:val="left"/>
      <w:spacing w:after="120"/>
    </w:pPr>
    <w:rPr>
      <w:rFonts w:eastAsia="Times New Roman"/>
      <w:sz w:val="26"/>
      <w:szCs w:val="20"/>
      <w:lang w:eastAsia="ru-RU"/>
    </w:rPr>
  </w:style>
  <w:style w:type="character" w:styleId="837" w:customStyle="1">
    <w:name w:val="Основной текст с отступом Знак"/>
    <w:basedOn w:val="825"/>
    <w:link w:val="836"/>
    <w:uiPriority w:val="99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38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39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A2DE5-8960-4028-857A-0B6953619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revision>40</cp:revision>
  <dcterms:created xsi:type="dcterms:W3CDTF">2022-04-26T06:57:00Z</dcterms:created>
  <dcterms:modified xsi:type="dcterms:W3CDTF">2025-02-26T13:03:01Z</dcterms:modified>
</cp:coreProperties>
</file>