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0pt;height:60.00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</w:r>
    </w:p>
    <w:p>
      <w:pPr>
        <w:jc w:val="center"/>
        <w:rPr>
          <w:rFonts w:ascii="Arial" w:hAnsi="Arial" w:cs="Arial"/>
          <w:sz w:val="6"/>
          <w:szCs w:val="6"/>
        </w:rPr>
      </w:pPr>
      <w:r>
        <w:rPr>
          <w:rFonts w:ascii="Arial" w:hAnsi="Arial" w:cs="Arial"/>
          <w:sz w:val="6"/>
          <w:szCs w:val="6"/>
        </w:rPr>
      </w:r>
      <w:r>
        <w:rPr>
          <w:rFonts w:ascii="Arial" w:hAnsi="Arial" w:cs="Arial"/>
          <w:sz w:val="6"/>
          <w:szCs w:val="6"/>
        </w:rPr>
      </w:r>
      <w:r>
        <w:rPr>
          <w:rFonts w:ascii="Arial" w:hAnsi="Arial" w:cs="Arial"/>
          <w:sz w:val="6"/>
          <w:szCs w:val="6"/>
        </w:rPr>
      </w:r>
    </w:p>
    <w:p>
      <w:pPr>
        <w:jc w:val="center"/>
        <w:rPr>
          <w:rFonts w:ascii="Arial" w:hAnsi="Arial" w:cs="Arial"/>
          <w:b/>
        </w:rPr>
      </w:pPr>
      <w:r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</w:t>
      </w:r>
      <w:r>
        <w:rPr>
          <w:b/>
          <w:color w:val="000000"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САРАТОВСКОЙ ОБЛАСТИ</w: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Style w:val="865"/>
        <w:jc w:val="center"/>
        <w:spacing w:line="288" w:lineRule="auto"/>
        <w:rPr>
          <w:rFonts w:ascii="Arial" w:hAnsi="Arial"/>
          <w:b/>
          <w:sz w:val="12"/>
        </w:rPr>
      </w:pPr>
      <w:r>
        <w:rPr>
          <w:rFonts w:ascii="Arial" w:hAnsi="Arial" w:cs="Arial"/>
          <w:b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0pt;mso-wrap-distance-top:0.00pt;mso-wrap-distance-right:9.00pt;mso-wrap-distance-bottom:0.00pt;visibility:visible;" from="0.0pt,7.3pt" to="465.4pt,7.3pt" filled="f" strokecolor="#000000" strokeweight="0.50pt"/>
            </w:pict>
          </mc:Fallback>
        </mc:AlternateContent>
      </w:r>
      <w:r>
        <w:rPr>
          <w:rFonts w:ascii="Arial" w:hAnsi="Arial" w:cs="Arial"/>
          <w:b/>
          <w:spacing w:val="14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0pt;mso-wrap-distance-top:0.00pt;mso-wrap-distance-right:9.00pt;mso-wrap-distance-bottom:0.00pt;flip:y;visibility:visible;" from="0.0pt,4.0pt" to="465.4pt,4.2pt" filled="f" strokecolor="#000000" strokeweight="2.50pt"/>
            </w:pict>
          </mc:Fallback>
        </mc:AlternateContent>
      </w:r>
      <w:r>
        <w:rPr>
          <w:rFonts w:ascii="Arial" w:hAnsi="Arial"/>
          <w:b/>
          <w:sz w:val="12"/>
        </w:rPr>
      </w:r>
      <w:r>
        <w:rPr>
          <w:rFonts w:ascii="Arial" w:hAnsi="Arial"/>
          <w:b/>
          <w:sz w:val="12"/>
        </w:rPr>
      </w:r>
    </w:p>
    <w:p>
      <w:pPr>
        <w:pStyle w:val="865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65"/>
        <w:jc w:val="center"/>
        <w:rPr>
          <w:b/>
          <w:sz w:val="30"/>
        </w:rPr>
      </w:pPr>
      <w:r>
        <w:rPr>
          <w:b/>
          <w:sz w:val="30"/>
        </w:rPr>
        <w:t xml:space="preserve">П</w:t>
      </w:r>
      <w:r>
        <w:rPr>
          <w:b/>
          <w:sz w:val="30"/>
        </w:rPr>
        <w:t xml:space="preserve"> Р И К А З</w:t>
      </w:r>
      <w:r>
        <w:rPr>
          <w:b/>
          <w:sz w:val="30"/>
        </w:rPr>
      </w:r>
      <w:r>
        <w:rPr>
          <w:b/>
          <w:sz w:val="30"/>
        </w:rPr>
      </w:r>
    </w:p>
    <w:p>
      <w:pPr>
        <w:pStyle w:val="865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65"/>
        <w:jc w:val="center"/>
        <w:rPr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______________ </w:t>
      </w:r>
      <w:r>
        <w:rPr>
          <w:sz w:val="28"/>
          <w:szCs w:val="28"/>
        </w:rPr>
        <w:t xml:space="preserve">№</w:t>
      </w:r>
      <w:r>
        <w:rPr>
          <w:szCs w:val="28"/>
        </w:rPr>
        <w:t xml:space="preserve"> </w:t>
      </w:r>
      <w:r>
        <w:rPr>
          <w:szCs w:val="28"/>
        </w:rPr>
        <w:t xml:space="preserve">________________</w:t>
      </w:r>
      <w:r>
        <w:rPr>
          <w:szCs w:val="28"/>
        </w:rPr>
      </w:r>
      <w:r>
        <w:rPr>
          <w:szCs w:val="28"/>
        </w:rPr>
      </w:r>
    </w:p>
    <w:p>
      <w:pPr>
        <w:pStyle w:val="865"/>
        <w:jc w:val="center"/>
      </w:pPr>
      <w:r/>
      <w:r/>
    </w:p>
    <w:p>
      <w:pPr>
        <w:pStyle w:val="865"/>
        <w:jc w:val="center"/>
      </w:pPr>
      <w:r>
        <w:t xml:space="preserve">г. </w:t>
      </w:r>
      <w:r>
        <w:t xml:space="preserve">Саратов</w:t>
      </w:r>
      <w:r/>
    </w:p>
    <w:p>
      <w:pPr>
        <w:pStyle w:val="865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Arial CYR" w:hAnsi="Arial CYR"/>
          <w:color w:val="000000"/>
          <w:sz w:val="16"/>
        </w:rPr>
      </w:pPr>
      <w:r>
        <w:rPr>
          <w:rFonts w:ascii="Arial CYR" w:hAnsi="Arial CYR"/>
          <w:color w:val="000000"/>
          <w:sz w:val="16"/>
        </w:rPr>
      </w:r>
      <w:r>
        <w:rPr>
          <w:rFonts w:ascii="Arial CYR" w:hAnsi="Arial CYR"/>
          <w:color w:val="000000"/>
          <w:sz w:val="16"/>
        </w:rPr>
      </w:r>
      <w:r>
        <w:rPr>
          <w:rFonts w:ascii="Arial CYR" w:hAnsi="Arial CYR"/>
          <w:color w:val="000000"/>
          <w:sz w:val="16"/>
        </w:rPr>
      </w:r>
    </w:p>
    <w:p>
      <w:pPr>
        <w:jc w:val="center"/>
        <w:rPr>
          <w:rFonts w:ascii="PT Astra Serif" w:hAnsi="PT Astra Serif" w:cs="PT Astra Serif"/>
          <w:color w:val="000000"/>
          <w:spacing w:val="-12"/>
        </w:rPr>
      </w:pPr>
      <w:r>
        <w:rPr>
          <w:rFonts w:ascii="PT Astra Serif" w:hAnsi="PT Astra Serif" w:eastAsia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</w:p>
    <w:p>
      <w:pPr>
        <w:contextualSpacing w:val="0"/>
        <w:ind w:right="3117"/>
        <w:jc w:val="left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b/>
          <w:bCs/>
          <w:lang w:eastAsia="ru-RU"/>
        </w:rPr>
        <w:t xml:space="preserve">О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20"/>
        <w:jc w:val="left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20"/>
        <w:jc w:val="left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  <w:spacing w:val="2"/>
        </w:rPr>
        <w:suppressLineNumbers w:val="0"/>
      </w:pPr>
      <w:r>
        <w:rPr>
          <w:rFonts w:ascii="PT Astra Serif" w:hAnsi="PT Astra Serif" w:eastAsia="PT Astra Serif" w:cs="PT Astra Serif"/>
          <w:spacing w:val="2"/>
          <w:lang w:eastAsia="ru-RU"/>
        </w:rPr>
        <w:t xml:space="preserve">Во исполнение </w:t>
      </w:r>
      <w:hyperlink r:id="rId10" w:tooltip="consultantplus://offline/ref=09172A690CD571F3304657C7AD591E35E19D5B3D222F19C5DF429C67652D3C5EC26257C73D968EDB08Z8N" w:history="1">
        <w:r>
          <w:rPr>
            <w:rFonts w:ascii="PT Astra Serif" w:hAnsi="PT Astra Serif" w:eastAsia="PT Astra Serif" w:cs="PT Astra Serif"/>
            <w:spacing w:val="2"/>
            <w:lang w:eastAsia="ru-RU"/>
          </w:rPr>
          <w:t xml:space="preserve">статьи 19</w:t>
        </w:r>
      </w:hyperlink>
      <w:r>
        <w:rPr>
          <w:rFonts w:ascii="PT Astra Serif" w:hAnsi="PT Astra Serif" w:eastAsia="PT Astra Serif" w:cs="PT Astra Serif"/>
          <w:spacing w:val="2"/>
          <w:lang w:eastAsia="ru-RU"/>
        </w:rPr>
        <w:t xml:space="preserve"> Федерального закона от 27 июля 2004 года</w:t>
      </w:r>
      <w:r>
        <w:rPr>
          <w:rFonts w:ascii="PT Astra Serif" w:hAnsi="PT Astra Serif" w:eastAsia="PT Astra Serif" w:cs="PT Astra Serif"/>
          <w:spacing w:val="2"/>
          <w:lang w:eastAsia="ru-RU"/>
        </w:rPr>
        <w:br/>
        <w:t xml:space="preserve">№ 79-ФЗ «О государственной гражданской службе Российской Федерации», Федерального </w:t>
      </w:r>
      <w:hyperlink r:id="rId11" w:tooltip="consultantplus://offline/ref=09172A690CD571F3304657C7AD591E35E1925930252819C5DF429C676502ZDN" w:history="1">
        <w:r>
          <w:rPr>
            <w:rFonts w:ascii="PT Astra Serif" w:hAnsi="PT Astra Serif" w:eastAsia="PT Astra Serif" w:cs="PT Astra Serif"/>
            <w:spacing w:val="2"/>
            <w:lang w:eastAsia="ru-RU"/>
          </w:rPr>
          <w:t xml:space="preserve">закона</w:t>
        </w:r>
      </w:hyperlink>
      <w:r>
        <w:rPr>
          <w:rFonts w:ascii="PT Astra Serif" w:hAnsi="PT Astra Serif" w:eastAsia="PT Astra Serif" w:cs="PT Astra Serif"/>
          <w:spacing w:val="2"/>
          <w:lang w:eastAsia="ru-RU"/>
        </w:rPr>
        <w:t xml:space="preserve"> от 25 декабря 2008 года № 273-ФЗ «О противодействии коррупции», </w:t>
      </w:r>
      <w:hyperlink r:id="rId12" w:tooltip="consultantplus://offline/ref=09172A690CD571F3304657C7AD591E35E1925D31292319C5DF429C67652D3C5EC26257C73D968CDF08ZCN" w:history="1">
        <w:r>
          <w:rPr>
            <w:rFonts w:ascii="PT Astra Serif" w:hAnsi="PT Astra Serif" w:eastAsia="PT Astra Serif" w:cs="PT Astra Serif"/>
            <w:spacing w:val="2"/>
            <w:lang w:eastAsia="ru-RU"/>
          </w:rPr>
          <w:t xml:space="preserve">Указа</w:t>
        </w:r>
      </w:hyperlink>
      <w:r>
        <w:rPr>
          <w:rFonts w:ascii="PT Astra Serif" w:hAnsi="PT Astra Serif" w:eastAsia="PT Astra Serif" w:cs="PT Astra Serif"/>
          <w:spacing w:val="2"/>
          <w:lang w:eastAsia="ru-RU"/>
        </w:rPr>
        <w:t xml:space="preserve">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hyperlink r:id="rId13" w:tooltip="consultantplus://offline/ref=09172A690CD571F3304649CABB35433DE89E0538282F1B93831DC73A32243609852D0E85799B8DDB8954F003ZFN" w:history="1">
        <w:r>
          <w:rPr>
            <w:rFonts w:ascii="PT Astra Serif" w:hAnsi="PT Astra Serif" w:eastAsia="PT Astra Serif" w:cs="PT Astra Serif"/>
            <w:spacing w:val="2"/>
            <w:lang w:eastAsia="ru-RU"/>
          </w:rPr>
          <w:t xml:space="preserve">постановлени</w:t>
        </w:r>
      </w:hyperlink>
      <w:r>
        <w:rPr>
          <w:rFonts w:ascii="PT Astra Serif" w:hAnsi="PT Astra Serif" w:eastAsia="PT Astra Serif" w:cs="PT Astra Serif"/>
          <w:spacing w:val="2"/>
          <w:lang w:eastAsia="ru-RU"/>
        </w:rPr>
        <w:t xml:space="preserve">я</w:t>
      </w:r>
      <w:r>
        <w:rPr>
          <w:rFonts w:ascii="PT Astra Serif" w:hAnsi="PT Astra Serif" w:eastAsia="PT Astra Serif" w:cs="PT Astra Serif"/>
          <w:spacing w:val="2"/>
          <w:lang w:eastAsia="ru-RU"/>
        </w:rPr>
        <w:t xml:space="preserve"> Губернатора Саратовской области от 19 августа 2010 года № 206 «Об утверждении положения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интересов» </w:t>
      </w:r>
      <w:r>
        <w:rPr>
          <w:rFonts w:ascii="PT Astra Serif" w:hAnsi="PT Astra Serif" w:cs="PT Astra Serif"/>
          <w:spacing w:val="2"/>
        </w:rPr>
      </w:r>
      <w:r>
        <w:rPr>
          <w:rFonts w:ascii="PT Astra Serif" w:hAnsi="PT Astra Serif" w:cs="PT Astra Serif"/>
          <w:spacing w:val="2"/>
        </w:rPr>
      </w:r>
    </w:p>
    <w:p>
      <w:pPr>
        <w:contextualSpacing w:val="0"/>
        <w:ind w:firstLine="709"/>
        <w:jc w:val="left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left"/>
        <w:widowControl w:val="off"/>
        <w:rPr>
          <w:rFonts w:ascii="PT Astra Serif" w:hAnsi="PT Astra Serif" w:cs="PT Astra Serif"/>
          <w:b/>
        </w:rPr>
        <w:suppressLineNumbers w:val="0"/>
      </w:pPr>
      <w:r>
        <w:rPr>
          <w:rFonts w:ascii="PT Astra Serif" w:hAnsi="PT Astra Serif" w:eastAsia="PT Astra Serif" w:cs="PT Astra Serif"/>
          <w:b/>
          <w:lang w:eastAsia="ru-RU"/>
        </w:rPr>
        <w:t xml:space="preserve">ПРИКАЗЫВАЮ: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contextualSpacing w:val="0"/>
        <w:ind w:firstLine="709"/>
        <w:jc w:val="left"/>
        <w:widowControl w:val="off"/>
        <w:rPr>
          <w:rFonts w:ascii="PT Astra Serif" w:hAnsi="PT Astra Serif" w:cs="PT Astra Serif"/>
          <w:b/>
        </w:rPr>
        <w:suppressLineNumbers w:val="0"/>
      </w:pPr>
      <w:r>
        <w:rPr>
          <w:rFonts w:ascii="PT Astra Serif" w:hAnsi="PT Astra Serif" w:eastAsia="PT Astra Serif" w:cs="PT Astra Serif"/>
          <w:b/>
          <w:lang w:eastAsia="ru-RU"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1. </w:t>
      </w:r>
      <w:r>
        <w:rPr>
          <w:rFonts w:ascii="PT Astra Serif" w:hAnsi="PT Astra Serif" w:eastAsia="PT Astra Serif" w:cs="PT Astra Serif"/>
          <w:lang w:eastAsia="ru-RU"/>
        </w:rPr>
        <w:t xml:space="preserve">Создать Комисси</w:t>
      </w:r>
      <w:r>
        <w:rPr>
          <w:rFonts w:ascii="PT Astra Serif" w:hAnsi="PT Astra Serif" w:eastAsia="PT Astra Serif" w:cs="PT Astra Serif"/>
          <w:lang w:eastAsia="ru-RU"/>
        </w:rPr>
        <w:t xml:space="preserve">ю</w:t>
      </w:r>
      <w:r>
        <w:rPr>
          <w:rFonts w:ascii="PT Astra Serif" w:hAnsi="PT Astra Serif" w:eastAsia="PT Astra Serif" w:cs="PT Astra Serif"/>
          <w:lang w:eastAsia="ru-RU"/>
        </w:rPr>
        <w:t xml:space="preserve">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</w:t>
      </w:r>
      <w:r>
        <w:rPr>
          <w:rFonts w:ascii="PT Astra Serif" w:hAnsi="PT Astra Serif" w:eastAsia="PT Astra Serif" w:cs="PT Astra Serif"/>
          <w:lang w:eastAsia="ru-RU"/>
        </w:rPr>
        <w:t xml:space="preserve">в.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2. </w:t>
      </w:r>
      <w:r>
        <w:rPr>
          <w:rFonts w:ascii="PT Astra Serif" w:hAnsi="PT Astra Serif" w:eastAsia="PT Astra Serif" w:cs="PT Astra Serif"/>
          <w:lang w:eastAsia="ru-RU"/>
        </w:rPr>
        <w:t xml:space="preserve">Утвердить</w:t>
      </w:r>
      <w:r>
        <w:rPr>
          <w:rFonts w:ascii="PT Astra Serif" w:hAnsi="PT Astra Serif" w:eastAsia="PT Astra Serif" w:cs="PT Astra Serif"/>
          <w:lang w:eastAsia="ru-RU"/>
        </w:rPr>
        <w:t xml:space="preserve">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</w:rPr>
      </w:r>
      <w:hyperlink r:id="rId14" w:tooltip="consultantplus://offline/ref=09172A690CD571F3304649CABB35433DE89E0538282E149B801DC73A32243609852D0E85799B8DDB8955F003ZEN" w:history="1">
        <w:r>
          <w:rPr>
            <w:rFonts w:ascii="PT Astra Serif" w:hAnsi="PT Astra Serif" w:eastAsia="PT Astra Serif" w:cs="PT Astra Serif"/>
            <w:lang w:eastAsia="ru-RU"/>
          </w:rPr>
          <w:t xml:space="preserve">состав</w:t>
        </w:r>
      </w:hyperlink>
      <w:r>
        <w:rPr>
          <w:rFonts w:ascii="PT Astra Serif" w:hAnsi="PT Astra Serif" w:eastAsia="PT Astra Serif" w:cs="PT Astra Serif"/>
          <w:lang w:eastAsia="ru-RU"/>
        </w:rPr>
        <w:t xml:space="preserve">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eastAsia="PT Astra Serif" w:cs="PT Astra Serif"/>
          <w:lang w:eastAsia="ru-RU"/>
        </w:rPr>
        <w:t xml:space="preserve"> (п</w:t>
      </w:r>
      <w:r>
        <w:rPr>
          <w:rFonts w:ascii="PT Astra Serif" w:hAnsi="PT Astra Serif" w:eastAsia="PT Astra Serif" w:cs="PT Astra Serif"/>
          <w:lang w:eastAsia="ru-RU"/>
        </w:rPr>
        <w:t xml:space="preserve">риложению № </w:t>
      </w:r>
      <w:r>
        <w:rPr>
          <w:rFonts w:ascii="PT Astra Serif" w:hAnsi="PT Astra Serif" w:eastAsia="PT Astra Serif" w:cs="PT Astra Serif"/>
          <w:lang w:eastAsia="ru-RU"/>
        </w:rPr>
        <w:t xml:space="preserve">1);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Положение о</w:t>
      </w:r>
      <w:r>
        <w:rPr>
          <w:rFonts w:ascii="PT Astra Serif" w:hAnsi="PT Astra Serif" w:eastAsia="PT Astra Serif" w:cs="PT Astra Serif"/>
          <w:lang w:eastAsia="ru-RU"/>
        </w:rPr>
        <w:t xml:space="preserve">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</w:t>
      </w:r>
      <w:r>
        <w:rPr>
          <w:rFonts w:ascii="PT Astra Serif" w:hAnsi="PT Astra Serif" w:eastAsia="PT Astra Serif" w:cs="PT Astra Serif"/>
          <w:lang w:eastAsia="ru-RU"/>
        </w:rPr>
        <w:t xml:space="preserve">(</w:t>
      </w:r>
      <w:r>
        <w:rPr>
          <w:rFonts w:ascii="PT Astra Serif" w:hAnsi="PT Astra Serif" w:eastAsia="PT Astra Serif" w:cs="PT Astra Serif"/>
          <w:lang w:eastAsia="ru-RU"/>
        </w:rPr>
        <w:t xml:space="preserve">приложени</w:t>
      </w:r>
      <w:r>
        <w:rPr>
          <w:rFonts w:ascii="PT Astra Serif" w:hAnsi="PT Astra Serif" w:eastAsia="PT Astra Serif" w:cs="PT Astra Serif"/>
          <w:lang w:eastAsia="ru-RU"/>
        </w:rPr>
        <w:t xml:space="preserve">е</w:t>
      </w:r>
      <w:r>
        <w:rPr>
          <w:rFonts w:ascii="PT Astra Serif" w:hAnsi="PT Astra Serif" w:eastAsia="PT Astra Serif" w:cs="PT Astra Serif"/>
          <w:lang w:eastAsia="ru-RU"/>
        </w:rPr>
        <w:t xml:space="preserve"> № </w:t>
      </w:r>
      <w:r>
        <w:rPr>
          <w:rFonts w:ascii="PT Astra Serif" w:hAnsi="PT Astra Serif" w:eastAsia="PT Astra Serif" w:cs="PT Astra Serif"/>
          <w:lang w:eastAsia="ru-RU"/>
        </w:rPr>
        <w:t xml:space="preserve">2);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Порядок поступ</w:t>
      </w:r>
      <w:r>
        <w:rPr>
          <w:rFonts w:ascii="PT Astra Serif" w:hAnsi="PT Astra Serif" w:eastAsia="PT Astra Serif" w:cs="PT Astra Serif"/>
          <w:lang w:eastAsia="ru-RU"/>
        </w:rPr>
        <w:t xml:space="preserve">ления информации, содержащей основания для проведения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eastAsia="PT Astra Serif" w:cs="PT Astra Serif"/>
          <w:lang w:eastAsia="ru-RU"/>
        </w:rPr>
        <w:t xml:space="preserve"> (приложение № 3).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3. Признать утратившими силу</w:t>
      </w:r>
      <w:r>
        <w:rPr>
          <w:rFonts w:ascii="PT Astra Serif" w:hAnsi="PT Astra Serif" w:eastAsia="PT Astra Serif" w:cs="PT Astra Serif"/>
          <w:lang w:eastAsia="ru-RU"/>
        </w:rPr>
        <w:t xml:space="preserve"> </w:t>
      </w:r>
      <w:r>
        <w:rPr>
          <w:rFonts w:ascii="PT Astra Serif" w:hAnsi="PT Astra Serif" w:eastAsia="PT Astra Serif" w:cs="PT Astra Serif"/>
          <w:lang w:eastAsia="ru-RU"/>
        </w:rPr>
        <w:t xml:space="preserve">приказ</w:t>
      </w:r>
      <w:r>
        <w:rPr>
          <w:rFonts w:ascii="PT Astra Serif" w:hAnsi="PT Astra Serif" w:eastAsia="PT Astra Serif" w:cs="PT Astra Serif"/>
          <w:lang w:eastAsia="ru-RU"/>
        </w:rPr>
        <w:t xml:space="preserve">ы</w:t>
      </w:r>
      <w:r>
        <w:rPr>
          <w:rFonts w:ascii="PT Astra Serif" w:hAnsi="PT Astra Serif" w:eastAsia="PT Astra Serif" w:cs="PT Astra Serif"/>
          <w:lang w:eastAsia="ru-RU"/>
        </w:rPr>
        <w:t xml:space="preserve"> министерства финансов Саратовской области</w:t>
      </w:r>
      <w:r>
        <w:rPr>
          <w:rFonts w:ascii="PT Astra Serif" w:hAnsi="PT Astra Serif" w:eastAsia="PT Astra Serif" w:cs="PT Astra Serif"/>
          <w:lang w:eastAsia="ru-RU"/>
        </w:rPr>
        <w:t xml:space="preserve">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от</w:t>
      </w:r>
      <w:r>
        <w:rPr>
          <w:rFonts w:ascii="PT Astra Serif" w:hAnsi="PT Astra Serif" w:eastAsia="PT Astra Serif" w:cs="PT Astra Serif"/>
          <w:lang w:eastAsia="ru-RU"/>
        </w:rPr>
        <w:t xml:space="preserve"> </w:t>
      </w:r>
      <w:r>
        <w:rPr>
          <w:rFonts w:ascii="PT Astra Serif" w:hAnsi="PT Astra Serif" w:eastAsia="PT Astra Serif" w:cs="PT Astra Serif"/>
          <w:lang w:eastAsia="ru-RU"/>
        </w:rPr>
        <w:t xml:space="preserve">29 сентября 2021 года № </w:t>
      </w:r>
      <w:r>
        <w:rPr>
          <w:rFonts w:ascii="PT Astra Serif" w:hAnsi="PT Astra Serif" w:eastAsia="PT Astra Serif" w:cs="PT Astra Serif"/>
          <w:lang w:eastAsia="ru-RU"/>
        </w:rPr>
        <w:t xml:space="preserve">343 «</w:t>
      </w:r>
      <w:r>
        <w:rPr>
          <w:rFonts w:ascii="PT Astra Serif" w:hAnsi="PT Astra Serif" w:eastAsia="PT Astra Serif" w:cs="PT Astra Serif"/>
          <w:lang w:eastAsia="ru-RU"/>
        </w:rPr>
        <w:t xml:space="preserve">О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eastAsia="PT Astra Serif" w:cs="PT Astra Serif"/>
          <w:lang w:eastAsia="ru-RU"/>
        </w:rPr>
        <w:t xml:space="preserve">»</w:t>
      </w:r>
      <w:r>
        <w:rPr>
          <w:rFonts w:ascii="PT Astra Serif" w:hAnsi="PT Astra Serif" w:eastAsia="PT Astra Serif" w:cs="PT Astra Serif"/>
          <w:lang w:eastAsia="ru-RU"/>
        </w:rPr>
        <w:t xml:space="preserve">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от 18 июня 2022</w:t>
      </w:r>
      <w:r>
        <w:rPr>
          <w:rFonts w:ascii="PT Astra Serif" w:hAnsi="PT Astra Serif" w:eastAsia="PT Astra Serif" w:cs="PT Astra Serif"/>
          <w:lang w:eastAsia="ru-RU"/>
        </w:rPr>
        <w:t xml:space="preserve"> года № 225 «</w:t>
      </w:r>
      <w:r>
        <w:rPr>
          <w:rFonts w:ascii="PT Astra Serif" w:hAnsi="PT Astra Serif" w:eastAsia="PT Astra Serif" w:cs="PT Astra Serif"/>
          <w:lang w:eastAsia="ru-RU"/>
        </w:rPr>
        <w:t xml:space="preserve">О внесении изменений в приказ </w:t>
      </w:r>
      <w:r>
        <w:rPr>
          <w:rFonts w:ascii="PT Astra Serif" w:hAnsi="PT Astra Serif" w:eastAsia="PT Astra Serif" w:cs="PT Astra Serif"/>
          <w:lang w:eastAsia="ru-RU"/>
        </w:rPr>
        <w:t xml:space="preserve">министерства финансов Саратовской области </w:t>
      </w:r>
      <w:r>
        <w:rPr>
          <w:rFonts w:ascii="PT Astra Serif" w:hAnsi="PT Astra Serif" w:eastAsia="PT Astra Serif" w:cs="PT Astra Serif"/>
          <w:lang w:eastAsia="ru-RU"/>
        </w:rPr>
        <w:t xml:space="preserve">от 29 сентября 2021 года </w:t>
        <w:br/>
        <w:t xml:space="preserve">№ 343</w:t>
      </w:r>
      <w:r>
        <w:rPr>
          <w:rFonts w:ascii="PT Astra Serif" w:hAnsi="PT Astra Serif" w:eastAsia="PT Astra Serif" w:cs="PT Astra Serif"/>
          <w:lang w:eastAsia="ru-RU"/>
        </w:rPr>
        <w:t xml:space="preserve">»;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spacing w:line="240" w:lineRule="auto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lang w:eastAsia="ru-RU"/>
        </w:rPr>
        <w:t xml:space="preserve">от 1 июля 2024</w:t>
      </w:r>
      <w:r>
        <w:rPr>
          <w:rFonts w:ascii="PT Astra Serif" w:hAnsi="PT Astra Serif" w:eastAsia="PT Astra Serif" w:cs="PT Astra Serif"/>
          <w:lang w:eastAsia="ru-RU"/>
        </w:rPr>
        <w:t xml:space="preserve"> года</w:t>
      </w:r>
      <w:r>
        <w:rPr>
          <w:rFonts w:ascii="PT Astra Serif" w:hAnsi="PT Astra Serif" w:eastAsia="PT Astra Serif" w:cs="PT Astra Serif"/>
          <w:lang w:eastAsia="ru-RU"/>
        </w:rPr>
        <w:t xml:space="preserve"> № 173</w:t>
      </w:r>
      <w:r>
        <w:rPr>
          <w:rFonts w:ascii="PT Astra Serif" w:hAnsi="PT Astra Serif" w:eastAsia="PT Astra Serif" w:cs="PT Astra Serif"/>
          <w:lang w:eastAsia="ru-RU"/>
        </w:rPr>
        <w:t xml:space="preserve"> </w:t>
      </w:r>
      <w:r>
        <w:rPr>
          <w:rFonts w:ascii="PT Astra Serif" w:hAnsi="PT Astra Serif" w:eastAsia="PT Astra Serif" w:cs="PT Astra Serif"/>
          <w:lang w:eastAsia="ru-RU"/>
        </w:rPr>
        <w:t xml:space="preserve">«</w:t>
      </w:r>
      <w:r>
        <w:rPr>
          <w:rFonts w:ascii="PT Astra Serif" w:hAnsi="PT Astra Serif" w:eastAsia="PT Astra Serif" w:cs="PT Astra Serif"/>
          <w:lang w:eastAsia="ru-RU"/>
        </w:rPr>
        <w:t xml:space="preserve">О внесении изменений в приказ </w:t>
      </w:r>
      <w:r>
        <w:rPr>
          <w:rFonts w:ascii="PT Astra Serif" w:hAnsi="PT Astra Serif" w:eastAsia="PT Astra Serif" w:cs="PT Astra Serif"/>
          <w:lang w:eastAsia="ru-RU"/>
        </w:rPr>
        <w:t xml:space="preserve">министерства финансов Саратовской области </w:t>
      </w:r>
      <w:r>
        <w:rPr>
          <w:rFonts w:ascii="PT Astra Serif" w:hAnsi="PT Astra Serif" w:eastAsia="PT Astra Serif" w:cs="PT Astra Serif"/>
          <w:lang w:eastAsia="ru-RU"/>
        </w:rPr>
        <w:t xml:space="preserve">от 29 сентября 2021 года </w:t>
        <w:br/>
        <w:t xml:space="preserve">№ 343</w:t>
      </w:r>
      <w:r>
        <w:rPr>
          <w:rFonts w:ascii="PT Astra Serif" w:hAnsi="PT Astra Serif" w:eastAsia="PT Astra Serif" w:cs="PT Astra Serif"/>
          <w:lang w:eastAsia="ru-RU"/>
        </w:rPr>
        <w:t xml:space="preserve">».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spacing w:line="240" w:lineRule="auto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bCs/>
          <w:lang w:eastAsia="ru-RU"/>
        </w:rPr>
        <w:t xml:space="preserve">4. </w:t>
      </w:r>
      <w:r>
        <w:rPr>
          <w:rFonts w:ascii="PT Astra Serif" w:hAnsi="PT Astra Serif" w:eastAsia="PT Astra Serif" w:cs="PT Astra Serif"/>
          <w:bCs/>
          <w:lang w:eastAsia="ru-RU"/>
        </w:rPr>
        <w:t xml:space="preserve">Начальнику организационно-хозяйственного отдела управления информатизации </w:t>
      </w:r>
      <w:r>
        <w:rPr>
          <w:rFonts w:ascii="PT Astra Serif" w:hAnsi="PT Astra Serif" w:eastAsia="PT Astra Serif" w:cs="PT Astra Serif"/>
          <w:bCs/>
          <w:lang w:eastAsia="ru-RU"/>
        </w:rPr>
        <w:t xml:space="preserve">Львовой А.А.</w:t>
      </w:r>
      <w:bookmarkStart w:id="0" w:name="_GoBack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eastAsia="PT Astra Serif" w:cs="PT Astra Serif"/>
          <w:bCs/>
          <w:lang w:eastAsia="ru-RU"/>
        </w:rPr>
        <w:t xml:space="preserve">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spacing w:line="240" w:lineRule="auto"/>
        <w:widowControl w:val="off"/>
        <w:rPr>
          <w:rFonts w:ascii="PT Astra Serif" w:hAnsi="PT Astra Serif" w:cs="PT Astra Serif"/>
          <w:bCs/>
        </w:rPr>
        <w:suppressLineNumbers w:val="0"/>
      </w:pPr>
      <w:r>
        <w:rPr>
          <w:rFonts w:ascii="PT Astra Serif" w:hAnsi="PT Astra Serif" w:eastAsia="PT Astra Serif" w:cs="PT Astra Serif"/>
          <w:bCs/>
          <w:lang w:eastAsia="ru-RU"/>
        </w:rPr>
        <w:t xml:space="preserve">5. </w:t>
      </w:r>
      <w:r>
        <w:rPr>
          <w:rFonts w:ascii="PT Astra Serif" w:hAnsi="PT Astra Serif" w:eastAsia="PT Astra Serif" w:cs="PT Astra Serif"/>
          <w:bCs/>
          <w:lang w:eastAsia="ru-RU"/>
        </w:rPr>
        <w:t xml:space="preserve">Настоящий приказ вступает в силу со дня его подписания</w:t>
      </w:r>
      <w:r>
        <w:rPr>
          <w:rFonts w:ascii="PT Astra Serif" w:hAnsi="PT Astra Serif" w:eastAsia="PT Astra Serif" w:cs="PT Astra Serif"/>
          <w:bCs/>
          <w:lang w:eastAsia="ru-RU"/>
        </w:rPr>
        <w:t xml:space="preserve">.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contextualSpacing w:val="0"/>
        <w:jc w:val="left"/>
        <w:widowControl w:val="off"/>
        <w:rPr>
          <w:rFonts w:ascii="PT Astra Serif" w:hAnsi="PT Astra Serif" w:cs="PT Astra Serif"/>
          <w:b/>
        </w:rPr>
        <w:suppressLineNumbers w:val="0"/>
      </w:pPr>
      <w:r>
        <w:rPr>
          <w:rFonts w:ascii="PT Astra Serif" w:hAnsi="PT Astra Serif" w:eastAsia="PT Astra Serif" w:cs="PT Astra Serif"/>
          <w:b/>
          <w:lang w:eastAsia="ru-RU"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contextualSpacing w:val="0"/>
        <w:jc w:val="left"/>
        <w:widowControl w:val="off"/>
        <w:rPr>
          <w:rFonts w:ascii="PT Astra Serif" w:hAnsi="PT Astra Serif" w:cs="PT Astra Serif"/>
          <w:b/>
        </w:rPr>
        <w:suppressLineNumbers w:val="0"/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contextualSpacing w:val="0"/>
        <w:jc w:val="left"/>
        <w:widowControl w:val="off"/>
        <w:rPr>
          <w:rFonts w:ascii="PT Astra Serif" w:hAnsi="PT Astra Serif" w:cs="PT Astra Serif"/>
          <w:b/>
        </w:rPr>
        <w:suppressLineNumbers w:val="0"/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contextualSpacing w:val="0"/>
        <w:jc w:val="both"/>
        <w:widowControl w:val="off"/>
        <w:rPr>
          <w:rFonts w:ascii="PT Astra Serif" w:hAnsi="PT Astra Serif" w:cs="PT Astra Serif"/>
          <w:b/>
          <w:bCs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</w:rPr>
        <w:t xml:space="preserve">Министр                                                                                          </w:t>
      </w:r>
      <w:r>
        <w:rPr>
          <w:rFonts w:ascii="PT Astra Serif" w:hAnsi="PT Astra Serif" w:eastAsia="PT Astra Serif" w:cs="PT Astra Serif"/>
          <w:b/>
        </w:rPr>
        <w:t xml:space="preserve">И.С. Бегини</w:t>
      </w:r>
      <w:r>
        <w:rPr>
          <w:rFonts w:ascii="PT Astra Serif" w:hAnsi="PT Astra Serif" w:eastAsia="PT Astra Serif" w:cs="PT Astra Serif"/>
          <w:b/>
        </w:rPr>
        <w:t xml:space="preserve">на</w:t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contextualSpacing w:val="0"/>
        <w:jc w:val="both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both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874"/>
        <w:ind w:left="5103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Приложение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№ 1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874"/>
        <w:ind w:left="5103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74"/>
        <w:ind w:left="5103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УТВЕРЖДЕН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74"/>
        <w:ind w:left="5103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приказом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министерства финансов Саратовской области от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№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74"/>
        <w:ind w:left="5103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75"/>
        <w:ind w:left="5387" w:firstLine="0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76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fldChar w:fldCharType="begin"/>
      </w:r>
      <w:r>
        <w:rPr>
          <w:rFonts w:ascii="PT Astra Serif" w:hAnsi="PT Astra Serif" w:eastAsia="PT Astra Serif" w:cs="PT Astra Serif"/>
          <w:sz w:val="28"/>
          <w:szCs w:val="28"/>
        </w:rPr>
        <w:instrText xml:space="preserve">HYPERLINK "consultantplus://offline/ref=09172A690CD571F3304649CABB35433DE89E0538282E149B801DC73A32243609852D0E85799B8DDB8954F003Z1N"</w:instrText>
      </w:r>
      <w:r>
        <w:rPr>
          <w:rFonts w:ascii="PT Astra Serif" w:hAnsi="PT Astra Serif" w:eastAsia="PT Astra Serif" w:cs="PT Astra Serif"/>
          <w:sz w:val="28"/>
          <w:szCs w:val="28"/>
        </w:rPr>
        <w:fldChar w:fldCharType="separate"/>
      </w:r>
      <w:r>
        <w:rPr>
          <w:rStyle w:val="877"/>
          <w:rFonts w:ascii="PT Astra Serif" w:hAnsi="PT Astra Serif" w:eastAsia="PT Astra Serif" w:cs="PT Astra Serif"/>
          <w:b/>
          <w:color w:val="000000"/>
          <w:sz w:val="28"/>
          <w:szCs w:val="28"/>
          <w:u w:val="none"/>
        </w:rPr>
        <w:t xml:space="preserve">Состав</w:t>
      </w:r>
      <w:r>
        <w:rPr>
          <w:rFonts w:ascii="PT Astra Serif" w:hAnsi="PT Astra Serif" w:eastAsia="PT Astra Serif" w:cs="PT Astra Serif"/>
          <w:sz w:val="28"/>
          <w:szCs w:val="28"/>
        </w:rPr>
        <w:fldChar w:fldCharType="end"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76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Комиссии министерства финансов Саратовской области по соблюдению требований к служебному поведению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76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государственных гражданских служащих Саратовской области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76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 урегулированию конфликта интересов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76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tbl>
      <w:tblPr>
        <w:tblW w:w="960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765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Председатель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Меркулов Игорь Валентинович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министра финансов области.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председателя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Куркин Роман Викторович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8"/>
                <w:szCs w:val="28"/>
              </w:rPr>
              <w:t xml:space="preserve">– начальник управления государственного долга и правового обеспечения.</w:t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Секретарь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Давыдычева Татьяна Николаевна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референт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правового отдела управления государственного долга, информационного и правового обеспечения.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Члены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Бондаренко Станислав Иванович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первый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государственного долга и правового обеспечения,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начальник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правового отдела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Коченюк Татьяна Анатольевна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первый заместитель начальника бюджетного управления, начальник отдела межбюджетных отношений;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  <w:highlight w:val="none"/>
              </w:rPr>
              <w:t xml:space="preserve">Михайлов Олег Владимирович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референт по внутреннему финансовому аудиту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Асташкин Александр Николаевич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по взаимодействию с правоохранительными органами и противодействию коррупции Правительства области-начальник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по профилактике коррупционных и иных правонарушений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Осокин Виктор Александрович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представитель Общественного совета при министерстве финансов Саратовской области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02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Мошкина Надежда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доцент, заведующий  кафедрой таможенного, административного и финансового права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юридического факультета федерального государственного бюджетного образовательного учреждения высшего образования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«Саратовский национальный исследовательский государственный университет имени </w:t>
              <w:br/>
              <w:t xml:space="preserve">Н.Г. Чернышевского» 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Грандонян Карапет Андраникович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директор социально-экономического института федерального государственного бюджетного образовательного учреждения высшего образования «Саратовский государственный технический университет имени Гагарина Ю.А.»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6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Рындина Александра Олеговна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заведующий кафедрой финансов, кредита и налогообложения Поволжского института управления имени П.А. Столыпина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  <w:highlight w:val="none"/>
        </w:rPr>
        <w:suppressLineNumbers w:val="0"/>
      </w:pPr>
      <w:r>
        <w:rPr>
          <w:rFonts w:ascii="PT Astra Serif" w:hAnsi="PT Astra Serif" w:cs="PT Astra Serif"/>
          <w:b/>
          <w:bCs/>
          <w:highlight w:val="none"/>
        </w:rPr>
        <w:t xml:space="preserve">______________________</w:t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861"/>
        <w:ind w:left="4961" w:right="0" w:firstLine="0"/>
        <w:spacing w:after="0" w:line="240" w:lineRule="auto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№ 2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61"/>
        <w:ind w:left="4961" w:right="0" w:firstLine="0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1"/>
        <w:ind w:left="4961" w:right="0" w:firstLine="0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УТВЕРЖДЕН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1"/>
        <w:ind w:left="4961" w:right="0" w:firstLine="0"/>
        <w:jc w:val="left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приказ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ом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министерства фи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нансов Саратовской области от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               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1"/>
        <w:ind w:left="4536"/>
        <w:spacing w:after="0" w:line="240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61"/>
        <w:jc w:val="center"/>
        <w:spacing w:after="0" w:line="240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lang w:eastAsia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61"/>
        <w:jc w:val="center"/>
        <w:spacing w:after="0" w:line="240" w:lineRule="auto"/>
        <w:rPr>
          <w:rFonts w:ascii="PT Astra Serif" w:hAnsi="PT Astra Serif" w:cs="PT Astra Serif"/>
          <w:color w:val="auto"/>
        </w:rPr>
        <w:outlineLvl w:val="0"/>
      </w:pPr>
      <w:r>
        <w:rPr>
          <w:rFonts w:ascii="PT Astra Serif" w:hAnsi="PT Astra Serif" w:eastAsia="PT Astra Serif" w:cs="PT Astra Serif"/>
          <w:b/>
          <w:color w:val="auto"/>
          <w:sz w:val="28"/>
          <w:szCs w:val="28"/>
          <w:lang w:eastAsia="ru-RU"/>
        </w:rPr>
        <w:t xml:space="preserve">Положение </w:t>
      </w:r>
      <w:r>
        <w:rPr>
          <w:rFonts w:ascii="PT Astra Serif" w:hAnsi="PT Astra Serif" w:cs="PT Astra Serif"/>
          <w:color w:val="auto"/>
        </w:rPr>
      </w:r>
      <w:r>
        <w:rPr>
          <w:rFonts w:ascii="PT Astra Serif" w:hAnsi="PT Astra Serif" w:cs="PT Astra Serif"/>
          <w:color w:val="auto"/>
        </w:rPr>
      </w:r>
    </w:p>
    <w:p>
      <w:pPr>
        <w:pStyle w:val="861"/>
        <w:jc w:val="center"/>
        <w:spacing w:after="0" w:line="240" w:lineRule="auto"/>
        <w:rPr>
          <w:rFonts w:ascii="PT Astra Serif" w:hAnsi="PT Astra Serif" w:cs="PT Astra Serif"/>
          <w:bCs/>
          <w:color w:val="auto"/>
          <w:sz w:val="28"/>
          <w:szCs w:val="28"/>
        </w:rPr>
        <w:outlineLvl w:val="0"/>
      </w:pPr>
      <w:r>
        <w:rPr>
          <w:rFonts w:ascii="PT Astra Serif" w:hAnsi="PT Astra Serif" w:eastAsia="PT Astra Serif" w:cs="PT Astra Serif"/>
          <w:b/>
          <w:color w:val="auto"/>
          <w:sz w:val="28"/>
          <w:szCs w:val="28"/>
          <w:lang w:eastAsia="ru-RU"/>
        </w:rPr>
        <w:t xml:space="preserve">о </w:t>
      </w:r>
      <w:r>
        <w:rPr>
          <w:rFonts w:ascii="PT Astra Serif" w:hAnsi="PT Astra Serif" w:eastAsia="PT Astra Serif" w:cs="PT Astra Serif"/>
          <w:b/>
          <w:color w:val="auto"/>
          <w:sz w:val="28"/>
          <w:szCs w:val="28"/>
          <w:lang w:eastAsia="ru-RU"/>
        </w:rPr>
        <w:t xml:space="preserve">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cs="PT Astra Serif"/>
          <w:bCs/>
          <w:color w:val="auto"/>
          <w:sz w:val="28"/>
          <w:szCs w:val="28"/>
        </w:rPr>
      </w:r>
      <w:r>
        <w:rPr>
          <w:rFonts w:ascii="PT Astra Serif" w:hAnsi="PT Astra Serif" w:cs="PT Astra Serif"/>
          <w:bCs/>
          <w:color w:val="auto"/>
          <w:sz w:val="28"/>
          <w:szCs w:val="28"/>
        </w:rPr>
      </w:r>
    </w:p>
    <w:p>
      <w:pPr>
        <w:ind w:left="0" w:firstLine="0"/>
        <w:jc w:val="both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  <w:lang w:eastAsia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1. Настоящим Положением определяется порядок формирования и деятельности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(далее - Комисс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ия), образуемой в соответствии с Феде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ральным </w:t>
      </w:r>
      <w:hyperlink r:id="rId15" w:tooltip="https://login.consultant.ru/link/?req=doc&amp;base=LAW&amp;n=464894&amp;dst=29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от 25 декабря 2008 года № 273-ФЗ «О противодействии коррупции».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2. Комиссия в своей деятельности руководствуются </w:t>
      </w:r>
      <w:hyperlink r:id="rId16" w:tooltip="https://login.consultant.ru/link/?req=doc&amp;base=LAW&amp;n=2875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Конституцией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Российской Фе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дерации, федеральными конс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титуционными законами, федеральными законами, актами Президента Российской Федерации и Правительства Российской Федерации, правовыми актами Губернатора области, министерства финансов Саратовской области (далее – Министерство), а также настоящим Положением.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3. Основной задачей Комиссии является содействие Министерству: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в обеспече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нии соблюдения государственными гражданскими служащими Саратовской области (далее - государственные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7" w:tooltip="https://login.consultant.ru/link/?req=doc&amp;base=LAW&amp;n=4648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от 25 декабря 2008 года № 273-ФЗ «О противодействии коррупции»,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в осуществлении в Министерстве мер по предупреждению коррупции.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4. Комиссия рассматривает вопросы, связанные с соблюдением требов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Саратовской области (далее - должности государственной службы) в Министерстве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(за исключением государственных служащих, замещающих должности государственной службы, назначение на которые и освобождение от которых осуществляются Губернатором области).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5. Вопросы, связанные с соблюдением требований к служебному поведению и (или) требований об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урегулировании конфликта интересов, в отношении государственных служащих, замещающих должности государственной службы в Министерстве, назначение на которые и освобождение от которых осуществляются Губернатором области,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рассматриваются комиссией по соблюдению требований к служебному поведению государственных гражданских служащих Саратовской области и урегулированию конфликтов интересов аппарата Губернатора Саратовской области.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5.1. Комиссия рассматривает вопросы, связанные с соблюдением: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ограничений и запретов руководителями государственных учреждений Саратовской области (далее - учреждения), для которых Федеральным </w:t>
      </w:r>
      <w:hyperlink r:id="rId18" w:tooltip="https://login.consultant.ru/link/?req=doc&amp;base=LAW&amp;n=4648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установлены ограничения и запреты в целях противодействия коррупции;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руководителями учреждений требований о предотвращении или об урегулировании конфликта интересов и исполнении обязанностей, установленных Федеральным </w:t>
      </w:r>
      <w:hyperlink r:id="rId19" w:tooltip="https://login.consultant.ru/link/?req=doc&amp;base=LAW&amp;n=4648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6. Комиссия образуется нормативным правовым актом Министерства. Указанным актом утверждаются состав Комиссии и порядок ее работы.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 состав Комиссии входят председатель Комиссии, его заместитель, назначаемый Министром из числа членов Комиссии, зам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ещающих должности государственной службы в Министерстве,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7. В состав Комиссии входят: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заместитель Министра (председатель комиссии),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должностное лицо Министерства, ответственное за работу по профилактике коррупционных и иных правонарушений (секретарь комиссии), государственные служ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ащие из правового отдела управления государственного долга и правового обеспечения, других подразделений Министерства, определяемые Министром;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представитель управления по взаимодействию с правоохранительными органами и противодействию коррупции Правительства области;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представитель (представители) научных и образовательных организаций, деятельность которых связана с государственной службой.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8. Министр может принять решение о включении в состав Комиссии: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представителя общественного совета или иного коллегиального органа, образованного при Министерстве в соответствии с </w:t>
      </w:r>
      <w:hyperlink r:id="rId20" w:tooltip="https://login.consultant.ru/link/?req=doc&amp;base=RLAW358&amp;n=167199&amp;dst=100219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1 статьи 18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Закона Саратовской области от 2 марта 2017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года № 18-ЗСО «Об Общественной палате Саратовской области»;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представителя общественной организации ветеранов, созданной в Министерстве;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представителя профсоюзной организации, действующей в установленном порядке в Министерстве;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г) представителя правового управления Правительства области (по согласованию).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9. Лица, указанные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подпунктах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в» пункта 7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пункте 8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настоящего Положения, включаются в состав Комиссии в установленном порядке по согласованию соответственно с управлением по взаимодействию с правоохранительными орг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анами и противодействию коррупции Правительства области, с научными и образовательными организациями, с общественным советом или иным коллегиальным органом, образованным при Министерстве, с общественной организацией ветеранов, созданной в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Министерстве, с профсоюзной организацией, действующей в установленном порядке в Министерстве, на основании запроса Министра. Согласование осуществляется в течение десяти рабочих дней со дня получения запроса.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10. Число членов Комиссии, не замещающих должности государственной службы в Министерстве, должно составлять не менее одной четверти от общего числа членов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12. В заседаниях Комиссии с правом совещательного голоса участвуют: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определяемые председателем Комиссии два государственных служащих, замещающих в Министерстве должности государственной службы, аналогичные должности, занимаемой государственным служащим, в отношении которого Комиссией рассматривается этот вопрос;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другие государственные служащие, замещающие должности государственной службы в Министерстве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 (по согласованию); представители заинтересов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анных организаций (по согласованию);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13. Зас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Министерстве, недопустимо.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14. При возникновении прямой или косвенной личной заинтересованности члена Комиссии, которая м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15. Основаниями для проведения заседания Комиссии являются: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представление Министром в соответствии с </w:t>
      </w:r>
      <w:hyperlink r:id="rId21" w:tooltip="https://login.consultant.ru/link/?req=doc&amp;base=RLAW358&amp;n=166956&amp;dst=100092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пунктом 25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ар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атовской области, и государственными гражданскими служащими Саратовской области, и соблюдения требований к служебному поведению, утвержденного постановлением Губернатора Саратовской области от 1 июня 2010 года N 167, материалов проверки, свидетельствующих: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 представлении государственным служащим недостоверных или неполных сведений, предусмотренных </w:t>
      </w:r>
      <w:hyperlink r:id="rId22" w:tooltip="https://login.consultant.ru/link/?req=doc&amp;base=RLAW358&amp;n=166956&amp;dst=100027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подпунктом «а» пункта 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названного Положения;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 несоблюдении государственным служащим требований к служебному поведению и (или) требований об урегулировании конфликта интересов;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а-1) представление Министром материалов проверки, свидетельствующих о представлении лицом, поступающим на работу на должность руководителя учреждения, р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уководителем учреждения недостоверных 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а-2) представление Министром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мотивированного заключения о несоблюдении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коррупции, руководителем учреждения;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поступившее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должностному лицу Министерства, ответственному за работу по профилактике коррупционных и иных правонарушений, в порядке, установленном нормативным правовым актом Министерства: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обращение гражданина, замещавшего в Министерстве должность государственной службы, включенную в перечень должностей, утвержденный нормативным правовым актом Министерства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его должностные (служебные) обязанности, до истечения двух лет со дня увольнения с государственной службы;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заявление государственного служащего о невозможности выполнить требования Федерального </w:t>
      </w:r>
      <w:hyperlink r:id="rId23" w:tooltip="https://login.consultant.ru/link/?req=doc&amp;base=LAW&amp;n=451740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закона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от 7 мая 2013 года № 79-ФЗ «О запрете отд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б-1) заявление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б-2) представление Министром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мотивированного заключения по результатам рассмотрения уведомления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представление Министра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Министерстве мер по предупреждению коррупции;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г) предложение Губернатора Саратовской области о рассмотрении результатов, полученных в ходе осуществления контроля за расходами, в соответствии с </w:t>
      </w:r>
      <w:hyperlink r:id="rId24" w:tooltip="https://login.consultant.ru/link/?req=doc&amp;base=LAW&amp;n=442435&amp;dst=1001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от 3 декаб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ря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2012 года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д) представление Министром в случае если указанное должностное лицо уполномочено на принятие решения об осуществлении контроля в соответствии с </w:t>
      </w:r>
      <w:hyperlink r:id="rId25" w:tooltip="https://login.consultant.ru/link/?req=doc&amp;base=RLAW358&amp;n=151047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постановлением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Губернатора Саратовской области от 7 июня 2013 года № 2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26 «Об утверждении Положения о порядке принятия решения об осуществлении контроля за расходами лиц, замещающих государственные должности Саратовской области, муниципальные должности на постоянной основе, должности государственной гражданской службы Саратов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своих супруги (супруга) и несовершеннолетних детей,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ния о доходах, об имуществе и обязательствах имущественного характера своих супруги (супруга) и несовершеннолетних детей»,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26" w:tooltip="https://login.consultant.ru/link/?req=doc&amp;base=LAW&amp;n=442435&amp;dst=1001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е) поступившее в соответствии с </w:t>
      </w:r>
      <w:hyperlink r:id="rId27" w:tooltip="https://login.consultant.ru/link/?req=doc&amp;base=LAW&amp;n=464894&amp;dst=33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4 статьи 12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от 25 декабря 2008 года № 273-ФЗ «О противодействии коррупции» и </w:t>
      </w:r>
      <w:hyperlink r:id="rId28" w:tooltip="https://login.consultant.ru/link/?req=doc&amp;base=LAW&amp;n=474024&amp;dst=1713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статьей 64.1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Трудового кодекса Российской Федерации в Министерство уведомление коммерческой или некоммерческой ор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ганизации о заключении с гражданином, замещавшим должность государственной службы в Министерстве, трудового или гражданско-правового договора на выполнение работ (оказание услуг), если отдель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ные функции государственного управления данной организа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цией входили в его должностные (служебные) обязанности, исполняемые во время замещения должности,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ж) уведомление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ж-1) </w:t>
      </w:r>
      <w:hyperlink r:id="rId29" w:tooltip="https://login.consultant.ru/link/?req=doc&amp;base=RLAW358&amp;n=168194&amp;dst=100157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уведомление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руководителя учреждения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исполнении обязанностей, установленных Федеральным </w:t>
      </w:r>
      <w:hyperlink r:id="rId30" w:tooltip="https://login.consultant.ru/link/?req=doc&amp;base=LAW&amp;n=4648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16.1. Обращение, указанное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подается гражданином, замещавшим долж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ность государственной службы в Министерстве, в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должностному лицу Министерства, ответственному за работу по профилактике коррупционных и иных правонарушений. В обращении указываются: фамилия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нско-правовой), предполагаемый срок его действия, сумма оплаты за выполнение (оказание) по договору работ (услуг). Должностным лицом Министерства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ответственным за работу по профилактике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1" w:tooltip="https://login.consultant.ru/link/?req=doc&amp;base=LAW&amp;n=464894&amp;dst=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статьи 12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от 25 декабря 2008 года № 273-ФЗ «О противодействии коррупции».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16.2. Обращение, указанное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16.3. Уведомление, указанное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«е»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рассматривается должностным лицом Министерства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Министерстве, требований </w:t>
      </w:r>
      <w:hyperlink r:id="rId32" w:tooltip="https://login.consultant.ru/link/?req=doc&amp;base=LAW&amp;n=464894&amp;dst=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статьи 12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от 25 декабря 2008 года № 273-ФЗ «О противодействии коррупции».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16.4. Уведомления, указанные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пятом подпункта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подпунктах «ж»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рассматриваются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должностным лицом Министерства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ответственным за работу по профилактике коррупционных и иных правонарушений,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которое осуществляет подготовку мотивированных заключений по результатам рассмотрения уведомлений.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16.5. При подготовке мотивированного заключения по результатам рассмотрения обращения,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или уведомлений, указанных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пятом подпункта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должностное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лицо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Министерства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ответственное за работу по профилактике коррупционных и иных правонарушений,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имеет право проводить собеседование с государственным служащим, представившим обращение или уведомление, получать от него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письменные пояснения, а Министр или его заместитель,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сов обращение или уведомление, а также заключение и другие материалы представляются председателю Комиссии в течение 45 календарных дней со дня поступления обращения или уведомления. Указанный срок может быть продлен, но не более чем на 30 календарных дней.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16.6. Мотивированные заключения, предусмотренные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пунктами 16.1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16.3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16.4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должны содержать: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абзацах втором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пятом подпункта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абзацах втором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пятом подпункта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пунктами 23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24.4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24.5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25.1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 или иного решения.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17. Председатель Комиссии при поступлении к нему в порядке, предусмотренном нормативным правовым актом Министерства, информации, содержащей основания для проведения заседания Комиссии: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в течение 10 календарных дней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пунктами 17.1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17.2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в течение семи календарных дней со дня поступления информации в Министерство организует ознакомление государственного служащего, в отношении которого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должностному лицу Министерства, ответственному за работу по профилактике коррупционных и иных правонарушений, и с результатами ее пр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оверки;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«б» пункта 12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17.1. Заседание Комиссии по рассмотрению заявлений, указанных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абзацах третьем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четвертом подпункта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«б-1»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17.2. Уведомления, указанные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как правило, рассматриваются на очередном (плановом) заседании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18. Заседание Комиссии проводится, как правило,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жданина, замещавшего должность государственной службы в Министерстве.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подпунктами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18.1. Заседания Комиссии могут проводиться в отсутствие государственного служащего или гражданина в случае, если: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в обращении, заявлении или уведомлении, предусмотренных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подпунктами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не содержится указания о намерении государственного служащего или гражданина лично присутствовать на заседании Комиссии;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18.2. Заседание Комиссии проводится, как правило, в присутствии руководителя учреждения, в отношении которого рассматриваются вопросы, указанные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пункте 5.1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Заседания Комиссии могут проводиться в отсутствие руководителя учреждения в случае, если в заявлении или уведомлении руководителя учреждения не содержит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ся указания о его намерении лично присутствовать на заседании Комиссии или руководитель учреждения,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19. На заседании Комиссии заслушиваются пояснения государственного служащ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его, руководителя учреждения или гражданина, замещавшего должность государственной службы в Министерстве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20. Члены Комиссии и лица, участвовавшие в ее заседании, не вправе разглашать сведения, ставшие им известными в ходе работы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21.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«а»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установить, что сведения, представленные государственным служащим в соответствии с </w:t>
      </w:r>
      <w:hyperlink r:id="rId33" w:tooltip="https://login.consultant.ru/link/?req=doc&amp;base=RLAW358&amp;n=166956&amp;dst=100027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подпунктом «а» пункта 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лу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жбы Саратовской области, и государственными гражданскими служащими Саратовской области, и соблюдения требований к служебному поведению, утвержденного постановлением Губернатора Саратовской области от 1 июня 2010 года N 167, являются достоверными и полными;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установить, что сведения, представленные государственным служащим в соответствии с </w:t>
      </w:r>
      <w:hyperlink r:id="rId34" w:tooltip="https://login.consultant.ru/link/?req=doc&amp;base=RLAW358&amp;n=166956&amp;dst=100027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подпунктом «а» пункта 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Положения, названного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«а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настоящего пункта, являются недостоверными и (или) неполными. В этом случае Комиссия рекомендует Министру применить к государственному служащему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21.1.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«а-1»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установить, что сведения о своих доходах, об имуществе и обязательствах имущественного характера, а также о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доходах, об имуществе и обязательствах имущественного характера своих супруга (супруги) и несовершеннолетних детей, представленные лицом, поступающим на работу на должность руководителя учреждения, руководителем учреждения, являются достоверными и полными;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уст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ановить, что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детей, представленные лицом, поступающим н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 работу на должность руководителя учреждения, руководителем учреждения, являются недостоверными и (или) неполными. В этом случае Комиссия рекомендует Министру применить к руководителю учреждения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22.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третьем подпункта «а»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Министру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22.1.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«а-2»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установить, что руководитель учреждения соблюдал ограничения и запреты, требования о предотвращении или об урегулировании конфликта интересов и исполнении обязанностей, установленные в целях противодействия коррупции;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установить, что руководитель учреждения не соблюдал ограничения и запреты, требования о предотвращении ил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 об урегулировании конфликта интересов и исполнении обязанностей, установленные в целях противодействия коррупции. В этом случае Комиссия рекомендует Министру применить к руководителю учреждения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23. Комиссия в поря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дке, установленном нормативными правовыми актами Российской 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(оказание данной организации услуг) на условиях гражданско-правового договора, если отдельные функции государственного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дать гражданину согласие на замещение на условиях трудового договора должности в организации и (или) выполнение в данной организации работ (оказание данной организаци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его должностные (служебные) обязанности;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отказать гражданину в замещении на условиях трудового договора должности в организации и (или) выполнении в данной организации работ (оказании данной организации услуг) в течение месяца 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его должностные (служебные) обязанности, и мотивировать свой отказ.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третьем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или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«б-1»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) признать, что причина непредставления государственным служащим или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признать, что причина непредставления государственным служащим или руководителем учреждения сведений о доходах, об имуществе и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или руководителю учреждения принять меры по представлению указанных сведений;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признать, что причина непредставления государственным служащим или руководителем учреждения сведений о доходах, об имуществе и обязательствах имущественного характера своих супруги (супруга) и несовершеннолетних д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етей необъективна и является способом уклонения от представления указанных сведений. В этом случае Комиссия рекомендует Министру применить к государственному служащему или руководителю учреждения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24.1.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«г»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признать, что сведения, представленные государственным служащим в соответствии с </w:t>
      </w:r>
      <w:hyperlink r:id="rId35" w:tooltip="https://login.consultant.ru/link/?req=doc&amp;base=LAW&amp;n=442435&amp;dst=1001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признать, что сведения, представленные государственным служащим в соответствии с </w:t>
      </w:r>
      <w:hyperlink r:id="rId36" w:tooltip="https://login.consultant.ru/link/?req=doc&amp;base=LAW&amp;n=442435&amp;dst=1001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Губернатору Саратовской области, руководителю другого государственного ор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24.2.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«д»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признать, что сведения, представленные государственным служащим в соответствии с </w:t>
      </w:r>
      <w:hyperlink r:id="rId37" w:tooltip="https://login.consultant.ru/link/?req=doc&amp;base=LAW&amp;n=442435&amp;dst=1001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признать, что сведения, представленные государственным служащим в соответствии с </w:t>
      </w:r>
      <w:hyperlink r:id="rId38" w:tooltip="https://login.consultant.ru/link/?req=doc&amp;base=LAW&amp;n=442435&amp;dst=1001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Министру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24.3.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четвертом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признать, что обстоятельства, препятствующие выполнению требований Федерального </w:t>
      </w:r>
      <w:hyperlink r:id="rId39" w:tooltip="https://login.consultant.ru/link/?req=doc&amp;base=LAW&amp;n=451740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закона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запрете отдельным категориям лиц открывать и им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признать, что обстоятельства, препятствующие выполнению требований Федерального </w:t>
      </w:r>
      <w:hyperlink r:id="rId40" w:tooltip="https://login.consultant.ru/link/?req=doc&amp;base=LAW&amp;n=451740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закона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владеть и (или) пользоваться иностранными финансовыми инструментами», не являются объективными и уважительными. В этом случае Комиссия рекомендует Министру применить к государственному служащему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24.4.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пятом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признать, что при исполнении государственным служащим должностных обязанностей конфликт интересов отсутствует;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признать, что при исполнении государственным служащим должностных обязанностей личная заинтерес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ованность приводит или может привести к конфликту интересов. В этом случае Комиссия рекомендует государственному служащему и (или) Министру принять меры по урегулированию конфликта интересов или по недопущению его возникновения;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признать, что государственный служащий не соблюдал требования об урегулировании конфликта интересов. В этом случае Комиссия рекомендует Министру применить к государственному служащему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24.5.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«ж»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 отсутствие причинно-следственной связи между возникновением не зависящих от государственного служащего обстоятельств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 невозможностью соблюдения им требований к служебному поведению и (или) требований об урегулировании конфликта интересов.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24.6.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«б-2»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признать, что при исполнении руководителем учреждения должностных обязанностей конфликт интересов отсутствует;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признать, что при исполнении руководителем учреждения должностных обязанно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стей личная заинтересованность приводит или может привести к конфликту интересов. В этом случае Комиссия рекомендует руководителю учреждения и (или) Министру принять меры по предотвращению или урегулированию конфликта интересов;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признать, что руководитель учреждения не соблюдал требования об урегулировании конфликта интересов. В этом случае Комиссия рекомендует Министру применить к руководителю учреждения конкретную меру ответственности.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24.7.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«ж-1»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признать наличие причинно-следственной связи м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ежду возникновением не зависящих от руководителя учреждения обстоятельств и невозможностью соблюдения им ограничений и запретов, требований о предотвращении и (или) об урегулировании конфликта интересов и исполнении обязанностей, установленных Федеральным </w:t>
      </w:r>
      <w:hyperlink r:id="rId41" w:tooltip="https://login.consultant.ru/link/?req=doc&amp;base=RLAW358&amp;n=1681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признать отсутствие причинно-следственной связи м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ежду возникновением не зависящих от руководителя учреждения обстоятельств и невозможностью соблюдения им ограничений и запретов, требований о предотвращении и (или) об урегулировании конфликта интересов и исполнении обязанностей, установленных Федеральным </w:t>
      </w:r>
      <w:hyperlink r:id="rId42" w:tooltip="https://login.consultant.ru/link/?req=doc&amp;base=RLAW358&amp;n=1681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25. По итогам рассмотрения вопросов, указанных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подпунктах «а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а-1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а-2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б-1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б-2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г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д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е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пунктами 21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-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24.7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25.1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color w:val="auto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25.1.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подпункте «е»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государственной службы в Министерстве, одно из следующих решений: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дать согласие на замещение им должности в коммерческой или некоммер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3" w:tooltip="https://login.consultant.ru/link/?req=doc&amp;base=LAW&amp;n=464894&amp;dst=28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статьи 12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Федерального закона от 25 декабря 2008 года № 273-ФЗ «О противодействии коррупции». В этом случае Комиссия рекомендует Министру проинформировать об указанных обстоятельствах органы прокуратуры и уведомившую организацию.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26. По итогам рассмотрения вопроса, предусмотренного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подпунктом «в»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Комиссия принимает соответствующее решение.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27. Для исполнения решен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ий Комиссии могут быть подготовлены проекты нормативных правовых актов Министерства, решений или поручений Министра, которые в установленном порядке представляются на рассмотрение Министра.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28. Решения Комиссии по вопросам, указанным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пункте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29.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для Министра носят рекомендательный характер. Решение, принимаемое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носит обязательный характер.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30. В протоколе заседания Комиссии указываются: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а) дата заседания Комиссии, фамилии, имена, отчества членов Комиссии и других лиц, присутствующих на заседании;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б) формулировка кажд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 конфликта интересов, руководителя учреждения, в отношении которого рассматривался вопрос соблюдения им ограничений и запретов, требований о предотвращении и (или) об урегулировании конфликта интересов и исполнении обязанностей, установленных Федеральным </w:t>
      </w:r>
      <w:hyperlink r:id="rId44" w:tooltip="https://login.consultant.ru/link/?req=doc&amp;base=RLAW358&amp;n=1681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в) предъявляемые к государственному служащему, руководителю учреждения претензии, материалы, на которых они основываются;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г) содержание пояснений государственного служащего, руководителя учреждения и других лиц по существу предъявляемых претензий;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д) фамилии, имена, отчества выступивших на заседании лиц и краткое изложение их выступлений;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е) источник информации, содержащей основания для проведения заседания Комиссии, дата поступления информации в Министерство;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ж) другие сведения;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з) результаты голосования;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и) решение и обоснование его принятия.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служащий, руководитель учреждения.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32. Копии протокола заседания Комиссии, за исключением решения, принимаемого по итогам рассмотрения вопроса, указанного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оложения, в течение семи рабочих дней со дня заседания направляются Министру, полностью или в виде выписок из него - государственному служащему, руководителю учреждения, а также по решению Комиссии - иным заинтересованным лицам.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33. Министр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у, руководителю учреждения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Министр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Министра оглашается на ближайшем заседании Комиссии и принимается к сведению без обсуждения.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34. В случае установления Комиссией признаков дисциплинарного проступка в действиях (бездействии) государственного служащего, руководителя у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чреждения информация об этом представляется Министру для решения вопроса о применении к государственному служащему, руководителю учреждения мер ответственности, предусмотренных нормативными правовыми актами Российской Федерации.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35. В случае установления Комиссией факта совершения государственным служащим, руководителем учреждения действия (факта бездействия), содержащего признаки административного правонаруш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трех рабочих дней, а при необходимости - немедленно.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36.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 конфликта интересов, руководителя учреждения, в отношении которого рассматривался вопрос соблюдения им ограничений и запретов, требований о предотвращении и (или) об урегулировании конфликта интересов и исполнении обязанностей, установленных Федеральным </w:t>
      </w:r>
      <w:hyperlink r:id="rId45" w:tooltip="https://login.consultant.ru/link/?req=doc&amp;base=RLAW358&amp;n=168194"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36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.1. Выписка из решения Комиссии, заверенная подписью секретаря Комиссии и печатью Министерства, вручается гражданину, замещавшему должность государственной службы в Министерстве в отношении которого рассматривался вопрос, указанный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37.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ия, ознакомление членов Комиссии с материалами, представляемыми для обсуждения на заседании Комиссии, осуществляются должностными лицами Министерства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</w:rPr>
        <w:t xml:space="preserve">, ответственными за работу по профилактике коррупционных и иных правонарушений.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 w:val="0"/>
          <w:bCs w:val="0"/>
          <w:color w:val="auto"/>
        </w:rPr>
      </w:pPr>
      <w:r>
        <w:rPr>
          <w:rFonts w:ascii="PT Astra Serif" w:hAnsi="PT Astra Serif" w:eastAsia="PT Astra Serif" w:cs="PT Astra Serif"/>
          <w:b w:val="0"/>
          <w:bCs w:val="0"/>
          <w:color w:val="auto"/>
          <w:lang w:eastAsia="ru-RU"/>
        </w:rPr>
        <w:t xml:space="preserve">_____________________</w:t>
      </w:r>
      <w:r>
        <w:rPr>
          <w:rFonts w:ascii="PT Astra Serif" w:hAnsi="PT Astra Serif" w:cs="PT Astra Serif"/>
          <w:b w:val="0"/>
          <w:bCs w:val="0"/>
          <w:color w:val="auto"/>
        </w:rPr>
      </w:r>
      <w:r>
        <w:rPr>
          <w:rFonts w:ascii="PT Astra Serif" w:hAnsi="PT Astra Serif" w:cs="PT Astra Serif"/>
          <w:b w:val="0"/>
          <w:bCs w:val="0"/>
          <w:color w:val="auto"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4961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Приложение № 3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961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961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УТВЕРЖДЕН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961"/>
        <w:jc w:val="lef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приказом министерства финансов Саратовской области от                        №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center"/>
        <w:rPr>
          <w:rFonts w:ascii="PT Astra Serif" w:hAnsi="PT Astra Serif" w:cs="PT Astra Serif" w:eastAsiaTheme="minorHAnsi"/>
          <w:b/>
          <w:bCs/>
        </w:rPr>
      </w:pPr>
      <w:r/>
      <w:hyperlink r:id="rId46" w:tooltip="https://login.consultant.ru/link/?req=doc&amp;base=RLAW358&amp;n=143626&amp;dst=100156" w:history="1">
        <w:r>
          <w:rPr>
            <w:rFonts w:ascii="PT Astra Serif" w:hAnsi="PT Astra Serif" w:cs="PT Astra Serif" w:eastAsiaTheme="minorHAnsi"/>
            <w:b/>
            <w:bCs/>
          </w:rPr>
          <w:t xml:space="preserve">Порядок</w:t>
        </w:r>
      </w:hyperlink>
      <w:r>
        <w:rPr>
          <w:rFonts w:ascii="PT Astra Serif" w:hAnsi="PT Astra Serif" w:cs="PT Astra Serif" w:eastAsiaTheme="minorHAnsi"/>
          <w:b/>
          <w:bCs/>
        </w:rPr>
        <w:t xml:space="preserve"> </w:t>
      </w:r>
      <w:r>
        <w:rPr>
          <w:rFonts w:ascii="PT Astra Serif" w:hAnsi="PT Astra Serif" w:cs="PT Astra Serif" w:eastAsiaTheme="minorHAnsi"/>
          <w:b/>
          <w:bCs/>
        </w:rPr>
      </w:r>
      <w:r>
        <w:rPr>
          <w:rFonts w:ascii="PT Astra Serif" w:hAnsi="PT Astra Serif" w:cs="PT Astra Serif" w:eastAsiaTheme="minorHAnsi"/>
          <w:b/>
          <w:bCs/>
        </w:rPr>
      </w:r>
    </w:p>
    <w:p>
      <w:pPr>
        <w:jc w:val="center"/>
        <w:rPr>
          <w:rFonts w:ascii="PT Astra Serif" w:hAnsi="PT Astra Serif" w:cs="PT Astra Serif" w:eastAsiaTheme="minorHAnsi"/>
          <w:b/>
          <w:bCs/>
        </w:rPr>
      </w:pPr>
      <w:r>
        <w:rPr>
          <w:rFonts w:ascii="PT Astra Serif" w:hAnsi="PT Astra Serif" w:cs="PT Astra Serif" w:eastAsiaTheme="minorHAnsi"/>
          <w:b/>
          <w:bCs/>
        </w:rPr>
        <w:t xml:space="preserve">поступ</w:t>
      </w:r>
      <w:r>
        <w:rPr>
          <w:rFonts w:ascii="PT Astra Serif" w:hAnsi="PT Astra Serif" w:cs="PT Astra Serif" w:eastAsiaTheme="minorHAnsi"/>
          <w:b/>
          <w:bCs/>
        </w:rPr>
        <w:t xml:space="preserve">ления информации, содержащей основания для проведения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cs="PT Astra Serif" w:eastAsiaTheme="minorHAnsi"/>
          <w:b/>
          <w:bCs/>
        </w:rPr>
      </w:r>
      <w:r>
        <w:rPr>
          <w:rFonts w:ascii="PT Astra Serif" w:hAnsi="PT Astra Serif" w:cs="PT Astra Serif" w:eastAsiaTheme="minorHAnsi"/>
          <w:b/>
          <w:bCs/>
        </w:rPr>
      </w:r>
    </w:p>
    <w:p>
      <w:pPr>
        <w:rPr>
          <w:rFonts w:ascii="PT Astra Serif" w:hAnsi="PT Astra Serif" w:cs="PT Astra Serif" w:eastAsiaTheme="minorHAnsi"/>
        </w:rPr>
        <w:outlineLvl w:val="0"/>
      </w:pP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1. </w:t>
      </w:r>
      <w:r>
        <w:rPr>
          <w:rFonts w:ascii="PT Astra Serif" w:hAnsi="PT Astra Serif" w:cs="PT Astra Serif" w:eastAsiaTheme="minorHAnsi"/>
        </w:rPr>
        <w:t xml:space="preserve">Настоящий Порядок поступления информации, содержащей основания для проведения заседаний Комисс</w:t>
      </w:r>
      <w:r>
        <w:rPr>
          <w:rFonts w:ascii="PT Astra Serif" w:hAnsi="PT Astra Serif" w:cs="PT Astra Serif" w:eastAsiaTheme="minorHAnsi"/>
        </w:rPr>
        <w:t xml:space="preserve">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(далее - Порядок поступления информации) разработан в соответствии с </w:t>
      </w:r>
      <w:hyperlink r:id="rId47" w:tooltip="https://login.consultant.ru/link/?req=doc&amp;base=RLAW358&amp;n=173109&amp;dst=100048" w:history="1">
        <w:r>
          <w:rPr>
            <w:rFonts w:ascii="PT Astra Serif" w:hAnsi="PT Astra Serif" w:cs="PT Astra Serif" w:eastAsiaTheme="minorHAnsi"/>
          </w:rPr>
          <w:t xml:space="preserve">пунктом 17</w:t>
        </w:r>
      </w:hyperlink>
      <w:r>
        <w:rPr>
          <w:rFonts w:ascii="PT Astra Serif" w:hAnsi="PT Astra Serif" w:cs="PT Astra Serif" w:eastAsiaTheme="minorHAnsi"/>
        </w:rPr>
        <w:t xml:space="preserve"> Положения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интересов, утвержденным постановлением Губернатора</w:t>
      </w:r>
      <w:r>
        <w:rPr>
          <w:rFonts w:ascii="PT Astra Serif" w:hAnsi="PT Astra Serif" w:cs="PT Astra Serif" w:eastAsiaTheme="minorHAnsi"/>
        </w:rPr>
        <w:t xml:space="preserve"> </w:t>
      </w:r>
      <w:r>
        <w:rPr>
          <w:rFonts w:ascii="PT Astra Serif" w:hAnsi="PT Astra Serif" w:cs="PT Astra Serif" w:eastAsiaTheme="minorHAnsi"/>
        </w:rPr>
        <w:t xml:space="preserve">Саратовской области от 19 августа 2010 года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206 (далее</w:t>
      </w:r>
      <w:r>
        <w:rPr>
          <w:rFonts w:ascii="PT Astra Serif" w:hAnsi="PT Astra Serif" w:cs="PT Astra Serif" w:eastAsiaTheme="minorHAnsi"/>
        </w:rPr>
        <w:t xml:space="preserve"> - </w:t>
      </w:r>
      <w:r>
        <w:rPr>
          <w:rFonts w:ascii="PT Astra Serif" w:hAnsi="PT Astra Serif" w:cs="PT Astra Serif" w:eastAsiaTheme="minorHAnsi"/>
        </w:rPr>
        <w:t xml:space="preserve">Положение), и </w:t>
      </w:r>
      <w:hyperlink r:id="rId48" w:tooltip="https://login.consultant.ru/link/?req=doc&amp;base=RLAW358&amp;n=143626&amp;dst=100040" w:history="1">
        <w:r>
          <w:rPr>
            <w:rFonts w:ascii="PT Astra Serif" w:hAnsi="PT Astra Serif" w:cs="PT Astra Serif" w:eastAsiaTheme="minorHAnsi"/>
          </w:rPr>
          <w:t xml:space="preserve">Положением</w:t>
        </w:r>
      </w:hyperlink>
      <w:r>
        <w:rPr>
          <w:rFonts w:ascii="PT Astra Serif" w:hAnsi="PT Astra Serif" w:cs="PT Astra Serif" w:eastAsiaTheme="minorHAnsi"/>
        </w:rPr>
        <w:t xml:space="preserve"> о Комиссии министерства </w:t>
      </w:r>
      <w:r>
        <w:rPr>
          <w:rFonts w:ascii="PT Astra Serif" w:hAnsi="PT Astra Serif" w:cs="PT Astra Serif" w:eastAsiaTheme="minorHAnsi"/>
        </w:rPr>
        <w:t xml:space="preserve">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интересов, утвержденным правовым актом министерства финансов Саратовской области (далее - Полож</w:t>
      </w:r>
      <w:r>
        <w:rPr>
          <w:rFonts w:ascii="PT Astra Serif" w:hAnsi="PT Astra Serif" w:cs="PT Astra Serif" w:eastAsiaTheme="minorHAnsi"/>
        </w:rPr>
        <w:t xml:space="preserve">ение о Комиссии), и определяет порядок поступления информации, содержащей основания для проведения заседания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</w:t>
      </w:r>
      <w:r>
        <w:rPr>
          <w:rFonts w:ascii="PT Astra Serif" w:hAnsi="PT Astra Serif" w:cs="PT Astra Serif" w:eastAsiaTheme="minorHAnsi"/>
        </w:rPr>
        <w:t xml:space="preserve"> области и урегулированию конфликтов интересов (далее - Комиссия).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/>
      <w:bookmarkStart w:id="0" w:name="undefined"/>
      <w:r/>
      <w:bookmarkEnd w:id="0"/>
      <w:r>
        <w:rPr>
          <w:rFonts w:ascii="PT Astra Serif" w:hAnsi="PT Astra Serif" w:cs="PT Astra Serif" w:eastAsiaTheme="minorHAnsi"/>
        </w:rPr>
        <w:t xml:space="preserve">2. </w:t>
      </w:r>
      <w:r>
        <w:rPr>
          <w:rFonts w:ascii="PT Astra Serif" w:hAnsi="PT Astra Serif" w:cs="PT Astra Serif" w:eastAsiaTheme="minorHAnsi"/>
        </w:rPr>
        <w:t xml:space="preserve">Информация, содержащая основания для проведения заседания Комиссии, предусмотренные </w:t>
      </w:r>
      <w:hyperlink r:id="rId49" w:tooltip="https://login.consultant.ru/link/?req=doc&amp;base=RLAW358&amp;n=143626&amp;dst=100067" w:history="1">
        <w:r>
          <w:rPr>
            <w:rFonts w:ascii="PT Astra Serif" w:hAnsi="PT Astra Serif" w:cs="PT Astra Serif" w:eastAsiaTheme="minorHAnsi"/>
          </w:rPr>
          <w:t xml:space="preserve">подпунктами </w:t>
        </w:r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а</w:t>
        </w:r>
        <w:r>
          <w:rPr>
            <w:rFonts w:ascii="PT Astra Serif" w:hAnsi="PT Astra Serif" w:cs="PT Astra Serif" w:eastAsiaTheme="minorHAnsi"/>
          </w:rPr>
          <w:t xml:space="preserve">»</w:t>
        </w:r>
      </w:hyperlink>
      <w:r>
        <w:rPr>
          <w:rFonts w:ascii="PT Astra Serif" w:hAnsi="PT Astra Serif" w:cs="PT Astra Serif" w:eastAsiaTheme="minorHAnsi"/>
        </w:rPr>
        <w:t xml:space="preserve">, </w:t>
      </w:r>
      <w:r>
        <w:rPr>
          <w:rFonts w:ascii="PT Astra Serif" w:hAnsi="PT Astra Serif" w:cs="PT Astra Serif" w:eastAsiaTheme="minorHAnsi"/>
        </w:rPr>
        <w:t xml:space="preserve">«а-1», «а-2», «б-2», </w:t>
      </w:r>
      <w:hyperlink r:id="rId50" w:tooltip="https://login.consultant.ru/link/?req=doc&amp;base=RLAW358&amp;n=143626&amp;dst=100075" w:history="1"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в</w:t>
        </w:r>
        <w:r>
          <w:rPr>
            <w:rFonts w:ascii="PT Astra Serif" w:hAnsi="PT Astra Serif" w:cs="PT Astra Serif" w:eastAsiaTheme="minorHAnsi"/>
          </w:rPr>
          <w:t xml:space="preserve">»</w:t>
        </w:r>
      </w:hyperlink>
      <w:r>
        <w:rPr>
          <w:rFonts w:ascii="PT Astra Serif" w:hAnsi="PT Astra Serif" w:cs="PT Astra Serif" w:eastAsiaTheme="minorHAnsi"/>
        </w:rPr>
        <w:t xml:space="preserve">, </w:t>
      </w:r>
      <w:hyperlink r:id="rId51" w:tooltip="https://login.consultant.ru/link/?req=doc&amp;base=RLAW358&amp;n=143626&amp;dst=100076" w:history="1"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г</w:t>
        </w:r>
        <w:r>
          <w:rPr>
            <w:rFonts w:ascii="PT Astra Serif" w:hAnsi="PT Astra Serif" w:cs="PT Astra Serif" w:eastAsiaTheme="minorHAnsi"/>
          </w:rPr>
          <w:t xml:space="preserve">»</w:t>
        </w:r>
      </w:hyperlink>
      <w:r>
        <w:rPr>
          <w:rFonts w:ascii="PT Astra Serif" w:hAnsi="PT Astra Serif" w:cs="PT Astra Serif" w:eastAsiaTheme="minorHAnsi"/>
        </w:rPr>
        <w:t xml:space="preserve">, </w:t>
      </w:r>
      <w:hyperlink r:id="rId52" w:tooltip="https://login.consultant.ru/link/?req=doc&amp;base=RLAW358&amp;n=143626&amp;dst=100077" w:history="1"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д</w:t>
        </w:r>
        <w:r>
          <w:rPr>
            <w:rFonts w:ascii="PT Astra Serif" w:hAnsi="PT Astra Serif" w:cs="PT Astra Serif" w:eastAsiaTheme="minorHAnsi"/>
          </w:rPr>
          <w:t xml:space="preserve">»</w:t>
        </w:r>
        <w:r>
          <w:rPr>
            <w:rFonts w:ascii="PT Astra Serif" w:hAnsi="PT Astra Serif" w:cs="PT Astra Serif" w:eastAsiaTheme="minorHAnsi"/>
          </w:rPr>
          <w:t xml:space="preserve"> пункта 15</w:t>
        </w:r>
      </w:hyperlink>
      <w:r>
        <w:rPr>
          <w:rFonts w:ascii="PT Astra Serif" w:hAnsi="PT Astra Serif" w:cs="PT Astra Serif" w:eastAsiaTheme="minorHAnsi"/>
        </w:rPr>
        <w:t xml:space="preserve"> Положения о Комиссии, составляется в произвольной письменной форме и направляется </w:t>
      </w:r>
      <w:r>
        <w:rPr>
          <w:rFonts w:ascii="PT Astra Serif" w:hAnsi="PT Astra Serif" w:cs="PT Astra Serif" w:eastAsiaTheme="minorHAnsi"/>
        </w:rPr>
        <w:t xml:space="preserve">лицу, ответственному в министерстве финансов Саратовской области за работу по профилактике коррупционных и иных правонарушений (далее - ответственное лицо)</w:t>
      </w:r>
      <w:r>
        <w:rPr>
          <w:rFonts w:ascii="PT Astra Serif" w:hAnsi="PT Astra Serif" w:cs="PT Astra Serif" w:eastAsiaTheme="minorHAnsi"/>
        </w:rPr>
        <w:t xml:space="preserve"> для </w:t>
      </w:r>
      <w:r>
        <w:rPr>
          <w:rFonts w:ascii="PT Astra Serif" w:hAnsi="PT Astra Serif" w:cs="PT Astra Serif" w:eastAsiaTheme="minorHAnsi"/>
        </w:rPr>
        <w:t xml:space="preserve">регистрации в </w:t>
      </w:r>
      <w:hyperlink r:id="rId53" w:tooltip="https://login.consultant.ru/link/?req=doc&amp;base=RLAW358&amp;n=143626&amp;dst=100198" w:history="1">
        <w:r>
          <w:rPr>
            <w:rFonts w:ascii="PT Astra Serif" w:hAnsi="PT Astra Serif" w:cs="PT Astra Serif" w:eastAsiaTheme="minorHAnsi"/>
          </w:rPr>
          <w:t xml:space="preserve">журнале</w:t>
        </w:r>
      </w:hyperlink>
      <w:r>
        <w:rPr>
          <w:rFonts w:ascii="PT Astra Serif" w:hAnsi="PT Astra Serif" w:cs="PT Astra Serif" w:eastAsiaTheme="minorHAnsi"/>
        </w:rPr>
        <w:t xml:space="preserve"> регистрации информации, содержащей основания для проведения заседания Комиссии</w:t>
      </w:r>
      <w:r>
        <w:rPr>
          <w:rFonts w:ascii="PT Astra Serif" w:hAnsi="PT Astra Serif" w:cs="PT Astra Serif" w:eastAsiaTheme="minorHAnsi"/>
        </w:rPr>
        <w:t xml:space="preserve"> и последующей</w:t>
      </w:r>
      <w:r>
        <w:rPr>
          <w:rFonts w:ascii="PT Astra Serif" w:hAnsi="PT Astra Serif" w:cs="PT Astra Serif" w:eastAsiaTheme="minorHAnsi"/>
        </w:rPr>
        <w:t xml:space="preserve"> передаче </w:t>
      </w:r>
      <w:r>
        <w:rPr>
          <w:rFonts w:ascii="PT Astra Serif" w:hAnsi="PT Astra Serif" w:cs="PT Astra Serif" w:eastAsiaTheme="minorHAnsi"/>
        </w:rPr>
        <w:t xml:space="preserve">председателю Комиссии.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/>
      <w:bookmarkStart w:id="0" w:name="undefined"/>
      <w:r/>
      <w:bookmarkEnd w:id="0"/>
      <w:r>
        <w:rPr>
          <w:rFonts w:ascii="PT Astra Serif" w:hAnsi="PT Astra Serif" w:cs="PT Astra Serif" w:eastAsiaTheme="minorHAnsi"/>
        </w:rPr>
        <w:t xml:space="preserve">3. </w:t>
      </w:r>
      <w:hyperlink r:id="rId54" w:tooltip="https://login.consultant.ru/link/?req=doc&amp;base=RLAW358&amp;n=143626&amp;dst=100176" w:history="1">
        <w:r>
          <w:rPr>
            <w:rFonts w:ascii="PT Astra Serif" w:hAnsi="PT Astra Serif" w:cs="PT Astra Serif" w:eastAsiaTheme="minorHAnsi"/>
          </w:rPr>
          <w:t xml:space="preserve">Обращение</w:t>
        </w:r>
      </w:hyperlink>
      <w:r>
        <w:rPr>
          <w:rFonts w:ascii="PT Astra Serif" w:hAnsi="PT Astra Serif" w:cs="PT Astra Serif" w:eastAsiaTheme="minorHAnsi"/>
        </w:rPr>
        <w:t xml:space="preserve">, содержащее основание для проведения заседания Комиссии, предусмотренное </w:t>
      </w:r>
      <w:hyperlink r:id="rId55" w:tooltip="https://login.consultant.ru/link/?req=doc&amp;base=RLAW358&amp;n=143626&amp;dst=100071" w:history="1">
        <w:r>
          <w:rPr>
            <w:rFonts w:ascii="PT Astra Serif" w:hAnsi="PT Astra Serif" w:cs="PT Astra Serif" w:eastAsiaTheme="minorHAnsi"/>
          </w:rPr>
          <w:t xml:space="preserve">абзацем вторым подпункта </w:t>
        </w:r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б</w:t>
        </w:r>
        <w:r>
          <w:rPr>
            <w:rFonts w:ascii="PT Astra Serif" w:hAnsi="PT Astra Serif" w:cs="PT Astra Serif" w:eastAsiaTheme="minorHAnsi"/>
          </w:rPr>
          <w:t xml:space="preserve">»</w:t>
        </w:r>
        <w:r>
          <w:rPr>
            <w:rFonts w:ascii="PT Astra Serif" w:hAnsi="PT Astra Serif" w:cs="PT Astra Serif" w:eastAsiaTheme="minorHAnsi"/>
          </w:rPr>
          <w:t xml:space="preserve"> </w:t>
        </w:r>
        <w:r>
          <w:rPr>
            <w:rFonts w:ascii="PT Astra Serif" w:hAnsi="PT Astra Serif" w:cs="PT Astra Serif" w:eastAsiaTheme="minorHAnsi"/>
          </w:rPr>
          <w:t xml:space="preserve">пункта 15</w:t>
        </w:r>
      </w:hyperlink>
      <w:r>
        <w:rPr>
          <w:rFonts w:ascii="PT Astra Serif" w:hAnsi="PT Astra Serif" w:cs="PT Astra Serif" w:eastAsiaTheme="minorHAnsi"/>
        </w:rPr>
        <w:t xml:space="preserve"> Положения о Комиссии, направляется ответственно</w:t>
      </w:r>
      <w:r>
        <w:rPr>
          <w:rFonts w:ascii="PT Astra Serif" w:hAnsi="PT Astra Serif" w:cs="PT Astra Serif" w:eastAsiaTheme="minorHAnsi"/>
        </w:rPr>
        <w:t xml:space="preserve">му лицу</w:t>
      </w:r>
      <w:r>
        <w:rPr>
          <w:rFonts w:ascii="PT Astra Serif" w:hAnsi="PT Astra Serif" w:cs="PT Astra Serif" w:eastAsiaTheme="minorHAnsi"/>
        </w:rPr>
        <w:t xml:space="preserve"> по форме согласно приложению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1 к настоящему Порядку поступления информации.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Ответственным лицом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56" w:tooltip="https://login.consultant.ru/link/?req=doc&amp;base=LAW&amp;n=464894&amp;dst=28" w:history="1">
        <w:r>
          <w:rPr>
            <w:rFonts w:ascii="PT Astra Serif" w:hAnsi="PT Astra Serif" w:cs="PT Astra Serif" w:eastAsiaTheme="minorHAnsi"/>
          </w:rPr>
          <w:t xml:space="preserve">статьи 12</w:t>
        </w:r>
      </w:hyperlink>
      <w:r>
        <w:rPr>
          <w:rFonts w:ascii="PT Astra Serif" w:hAnsi="PT Astra Serif" w:cs="PT Astra Serif" w:eastAsiaTheme="minorHAnsi"/>
        </w:rPr>
        <w:t xml:space="preserve"> Федерального закона </w:t>
      </w:r>
      <w:r>
        <w:rPr>
          <w:rFonts w:ascii="PT Astra Serif" w:hAnsi="PT Astra Serif" w:cs="PT Astra Serif" w:eastAsiaTheme="minorHAnsi"/>
        </w:rPr>
        <w:t xml:space="preserve">«</w:t>
      </w:r>
      <w:r>
        <w:rPr>
          <w:rFonts w:ascii="PT Astra Serif" w:hAnsi="PT Astra Serif" w:cs="PT Astra Serif" w:eastAsiaTheme="minorHAnsi"/>
        </w:rPr>
        <w:t xml:space="preserve">О противодействии коррупции</w:t>
      </w:r>
      <w:r>
        <w:rPr>
          <w:rFonts w:ascii="PT Astra Serif" w:hAnsi="PT Astra Serif" w:cs="PT Astra Serif" w:eastAsiaTheme="minorHAnsi"/>
        </w:rPr>
        <w:t xml:space="preserve">»</w:t>
      </w:r>
      <w:r>
        <w:rPr>
          <w:rFonts w:ascii="PT Astra Serif" w:hAnsi="PT Astra Serif" w:cs="PT Astra Serif" w:eastAsiaTheme="minorHAnsi"/>
        </w:rPr>
        <w:t xml:space="preserve">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/>
      <w:bookmarkStart w:id="0" w:name="undefined"/>
      <w:r/>
      <w:bookmarkEnd w:id="0"/>
      <w:r>
        <w:rPr>
          <w:rFonts w:ascii="PT Astra Serif" w:hAnsi="PT Astra Serif" w:cs="PT Astra Serif" w:eastAsiaTheme="minorHAnsi"/>
        </w:rPr>
        <w:t xml:space="preserve">4. </w:t>
      </w:r>
      <w:hyperlink r:id="rId57" w:tooltip="https://login.consultant.ru/link/?req=doc&amp;base=RLAW358&amp;n=143626&amp;dst=100192" w:history="1">
        <w:r>
          <w:rPr>
            <w:rFonts w:ascii="PT Astra Serif" w:hAnsi="PT Astra Serif" w:cs="PT Astra Serif" w:eastAsiaTheme="minorHAnsi"/>
          </w:rPr>
          <w:t xml:space="preserve">Заявление</w:t>
        </w:r>
      </w:hyperlink>
      <w:r>
        <w:rPr>
          <w:rFonts w:ascii="PT Astra Serif" w:hAnsi="PT Astra Serif" w:cs="PT Astra Serif" w:eastAsiaTheme="minorHAnsi"/>
        </w:rPr>
        <w:t xml:space="preserve">, содержащее основание для проведения заседания Комиссии, предусмотренное </w:t>
      </w:r>
      <w:hyperlink r:id="rId58" w:tooltip="https://login.consultant.ru/link/?req=doc&amp;base=RLAW358&amp;n=143626&amp;dst=100072" w:history="1">
        <w:r>
          <w:rPr>
            <w:rFonts w:ascii="PT Astra Serif" w:hAnsi="PT Astra Serif" w:cs="PT Astra Serif" w:eastAsiaTheme="minorHAnsi"/>
          </w:rPr>
          <w:t xml:space="preserve">абзацем третьим подпункта </w:t>
        </w:r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б</w:t>
        </w:r>
        <w:r>
          <w:rPr>
            <w:rFonts w:ascii="PT Astra Serif" w:hAnsi="PT Astra Serif" w:cs="PT Astra Serif" w:eastAsiaTheme="minorHAnsi"/>
          </w:rPr>
          <w:t xml:space="preserve">»</w:t>
        </w:r>
        <w:r>
          <w:rPr>
            <w:rFonts w:ascii="PT Astra Serif" w:hAnsi="PT Astra Serif" w:cs="PT Astra Serif" w:eastAsiaTheme="minorHAnsi"/>
          </w:rPr>
          <w:t xml:space="preserve"> пункта 15</w:t>
        </w:r>
      </w:hyperlink>
      <w:r>
        <w:rPr>
          <w:rFonts w:ascii="PT Astra Serif" w:hAnsi="PT Astra Serif" w:cs="PT Astra Serif" w:eastAsiaTheme="minorHAnsi"/>
        </w:rPr>
        <w:t xml:space="preserve">, подпунктом «б-1»</w:t>
      </w:r>
      <w:r>
        <w:rPr>
          <w:rFonts w:ascii="PT Astra Serif" w:hAnsi="PT Astra Serif" w:cs="PT Astra Serif" w:eastAsiaTheme="minorHAnsi"/>
        </w:rPr>
        <w:t xml:space="preserve"> Положения о Комиссии, направляется ответственному лицу по форме согласно приложению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2 к настоящему Порядку.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/>
      <w:bookmarkStart w:id="0" w:name="undefined"/>
      <w:r/>
      <w:bookmarkEnd w:id="0"/>
      <w:r>
        <w:rPr>
          <w:rFonts w:ascii="PT Astra Serif" w:hAnsi="PT Astra Serif" w:cs="PT Astra Serif" w:eastAsiaTheme="minorHAnsi"/>
        </w:rPr>
        <w:t xml:space="preserve">5. Заявление, содержащее основание для проведения заседания Комиссии, предусмотренное </w:t>
      </w:r>
      <w:hyperlink r:id="rId59" w:tooltip="https://login.consultant.ru/link/?req=doc&amp;base=RLAW358&amp;n=143626&amp;dst=100073" w:history="1">
        <w:r>
          <w:rPr>
            <w:rFonts w:ascii="PT Astra Serif" w:hAnsi="PT Astra Serif" w:cs="PT Astra Serif" w:eastAsiaTheme="minorHAnsi"/>
          </w:rPr>
          <w:t xml:space="preserve">абзацем четвертым подпункта </w:t>
        </w:r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б</w:t>
        </w:r>
        <w:r>
          <w:rPr>
            <w:rFonts w:ascii="PT Astra Serif" w:hAnsi="PT Astra Serif" w:cs="PT Astra Serif" w:eastAsiaTheme="minorHAnsi"/>
          </w:rPr>
          <w:t xml:space="preserve">»</w:t>
        </w:r>
        <w:r>
          <w:rPr>
            <w:rFonts w:ascii="PT Astra Serif" w:hAnsi="PT Astra Serif" w:cs="PT Astra Serif" w:eastAsiaTheme="minorHAnsi"/>
          </w:rPr>
          <w:t xml:space="preserve"> пункта 15</w:t>
        </w:r>
      </w:hyperlink>
      <w:r>
        <w:rPr>
          <w:rFonts w:ascii="PT Astra Serif" w:hAnsi="PT Astra Serif" w:cs="PT Astra Serif" w:eastAsiaTheme="minorHAnsi"/>
        </w:rPr>
        <w:t xml:space="preserve"> Положения о Комиссии, составляется в произвольной письменной форме (с указанием о намерении или отсутствии намерения присутствовать на заседании комиссии) и направляется ответственному лицу.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/>
      <w:bookmarkStart w:id="0" w:name="undefined"/>
      <w:r/>
      <w:bookmarkEnd w:id="0"/>
      <w:r>
        <w:rPr>
          <w:rFonts w:ascii="PT Astra Serif" w:hAnsi="PT Astra Serif" w:cs="PT Astra Serif" w:eastAsiaTheme="minorHAnsi"/>
        </w:rPr>
        <w:t xml:space="preserve">5.1. </w:t>
      </w:r>
      <w:r>
        <w:rPr>
          <w:rFonts w:ascii="PT Astra Serif" w:hAnsi="PT Astra Serif" w:cs="PT Astra Serif" w:eastAsiaTheme="minorHAnsi"/>
        </w:rPr>
        <w:t xml:space="preserve">Уведомление, содержащее основание для проведения заседания Комиссии, предусмотренное </w:t>
      </w:r>
      <w:hyperlink r:id="rId60" w:tooltip="https://login.consultant.ru/link/?req=doc&amp;base=RLAW358&amp;n=143626&amp;dst=100074" w:history="1">
        <w:r>
          <w:rPr>
            <w:rFonts w:ascii="PT Astra Serif" w:hAnsi="PT Astra Serif" w:cs="PT Astra Serif" w:eastAsiaTheme="minorHAnsi"/>
          </w:rPr>
          <w:t xml:space="preserve">абзацем пятым подпункта </w:t>
        </w:r>
        <w:r>
          <w:rPr>
            <w:rFonts w:ascii="PT Astra Serif" w:hAnsi="PT Astra Serif" w:cs="PT Astra Serif" w:eastAsiaTheme="minorHAnsi"/>
          </w:rPr>
          <w:t xml:space="preserve">«</w:t>
        </w:r>
        <w:r>
          <w:rPr>
            <w:rFonts w:ascii="PT Astra Serif" w:hAnsi="PT Astra Serif" w:cs="PT Astra Serif" w:eastAsiaTheme="minorHAnsi"/>
          </w:rPr>
          <w:t xml:space="preserve">б</w:t>
        </w:r>
        <w:r>
          <w:rPr>
            <w:rFonts w:ascii="PT Astra Serif" w:hAnsi="PT Astra Serif" w:cs="PT Astra Serif" w:eastAsiaTheme="minorHAnsi"/>
          </w:rPr>
          <w:t xml:space="preserve">»</w:t>
        </w:r>
        <w:r>
          <w:rPr>
            <w:rFonts w:ascii="PT Astra Serif" w:hAnsi="PT Astra Serif" w:cs="PT Astra Serif" w:eastAsiaTheme="minorHAnsi"/>
          </w:rPr>
          <w:t xml:space="preserve">, подпунктом     «б-2»</w:t>
        </w:r>
        <w:r>
          <w:rPr>
            <w:rFonts w:ascii="PT Astra Serif" w:hAnsi="PT Astra Serif" w:cs="PT Astra Serif" w:eastAsiaTheme="minorHAnsi"/>
          </w:rPr>
          <w:t xml:space="preserve"> пункта 15</w:t>
        </w:r>
      </w:hyperlink>
      <w:r>
        <w:rPr>
          <w:rFonts w:ascii="PT Astra Serif" w:hAnsi="PT Astra Serif" w:cs="PT Astra Serif" w:eastAsiaTheme="minorHAnsi"/>
        </w:rPr>
        <w:t xml:space="preserve"> Положения о Комиссии, направляется ответственному лицу, по форме</w:t>
      </w:r>
      <w:r>
        <w:rPr>
          <w:rFonts w:ascii="PT Astra Serif" w:hAnsi="PT Astra Serif" w:cs="PT Astra Serif" w:eastAsiaTheme="minorHAnsi"/>
        </w:rPr>
        <w:t xml:space="preserve">, </w:t>
      </w:r>
      <w:r>
        <w:rPr>
          <w:rFonts w:ascii="PT Astra Serif" w:hAnsi="PT Astra Serif" w:cs="PT Astra Serif" w:eastAsiaTheme="minorHAnsi"/>
        </w:rPr>
        <w:t xml:space="preserve">установленной</w:t>
      </w:r>
      <w:r>
        <w:rPr>
          <w:rFonts w:ascii="PT Astra Serif" w:hAnsi="PT Astra Serif" w:cs="PT Astra Serif" w:eastAsiaTheme="minorHAnsi"/>
        </w:rPr>
        <w:t xml:space="preserve"> </w:t>
      </w:r>
      <w:r>
        <w:rPr>
          <w:rFonts w:ascii="PT Astra Serif" w:hAnsi="PT Astra Serif" w:cs="PT Astra Serif" w:eastAsiaTheme="minorHAnsi"/>
        </w:rPr>
        <w:t xml:space="preserve">Положением о порядке сообщения руководителями  государственных учре</w:t>
      </w:r>
      <w:r>
        <w:rPr>
          <w:rFonts w:ascii="PT Astra Serif" w:hAnsi="PT Astra Serif" w:cs="PT Astra Serif" w:eastAsiaTheme="minorHAnsi"/>
        </w:rPr>
        <w:t xml:space="preserve">ждений Саратовской области, в отношении которых функции и полномочия учредителя осуществляет министерство финансов Саратовской области, о возникновении личной заинтересованности при исполнении должностных обязанностей, которая приводит или может привести к</w:t>
      </w:r>
      <w:r>
        <w:rPr>
          <w:rFonts w:ascii="PT Astra Serif" w:hAnsi="PT Astra Serif" w:cs="PT Astra Serif" w:eastAsiaTheme="minorHAnsi"/>
        </w:rPr>
        <w:t xml:space="preserve"> конфликту интересов, утвержденным приказом министерства финансов Саратовской области</w:t>
      </w:r>
      <w:r>
        <w:rPr>
          <w:rFonts w:ascii="PT Astra Serif" w:hAnsi="PT Astra Serif" w:cs="PT Astra Serif" w:eastAsiaTheme="minorHAnsi"/>
        </w:rPr>
        <w:t xml:space="preserve">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Ответственным лицом осуществляется подготовка мотивированного заключения по результатам рассмотрения уведомления.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720"/>
        <w:rPr>
          <w:rFonts w:ascii="PT Astra Serif" w:hAnsi="PT Astra Serif"/>
        </w:rPr>
      </w:pPr>
      <w:r/>
      <w:bookmarkStart w:id="0" w:name="undefined"/>
      <w:r/>
      <w:bookmarkEnd w:id="0"/>
      <w:r>
        <w:rPr>
          <w:rFonts w:ascii="PT Astra Serif" w:hAnsi="PT Astra Serif" w:cs="PT Astra Serif" w:eastAsiaTheme="minorHAnsi"/>
        </w:rPr>
        <w:t xml:space="preserve">6. </w:t>
      </w:r>
      <w:r>
        <w:rPr>
          <w:rFonts w:ascii="PT Astra Serif" w:hAnsi="PT Astra Serif"/>
        </w:rPr>
        <w:t xml:space="preserve">Информация (уведомление), содержащая основание для проведения заседания Комиссии, предусмотренное подпункт</w:t>
      </w:r>
      <w:r>
        <w:rPr>
          <w:rFonts w:ascii="PT Astra Serif" w:hAnsi="PT Astra Serif"/>
        </w:rPr>
        <w:t xml:space="preserve">ами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«</w:t>
      </w:r>
      <w:r>
        <w:rPr>
          <w:rFonts w:ascii="PT Astra Serif" w:hAnsi="PT Astra Serif"/>
        </w:rPr>
        <w:t xml:space="preserve">е</w:t>
      </w:r>
      <w:r>
        <w:rPr>
          <w:rFonts w:ascii="PT Astra Serif" w:hAnsi="PT Astra Serif"/>
        </w:rPr>
        <w:t xml:space="preserve">»</w:t>
      </w:r>
      <w:r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 xml:space="preserve">«</w:t>
      </w:r>
      <w:r>
        <w:rPr>
          <w:rFonts w:ascii="PT Astra Serif" w:hAnsi="PT Astra Serif"/>
        </w:rPr>
        <w:t xml:space="preserve">ж</w:t>
      </w:r>
      <w:r>
        <w:rPr>
          <w:rFonts w:ascii="PT Astra Serif" w:hAnsi="PT Astra Serif"/>
        </w:rPr>
        <w:t xml:space="preserve">»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и (или)</w:t>
      </w:r>
      <w:r>
        <w:rPr>
          <w:rFonts w:ascii="PT Astra Serif" w:hAnsi="PT Astra Serif"/>
        </w:rPr>
        <w:t xml:space="preserve"> «ж-1» </w:t>
      </w:r>
      <w:r>
        <w:rPr>
          <w:rFonts w:ascii="PT Astra Serif" w:hAnsi="PT Astra Serif"/>
        </w:rPr>
        <w:t xml:space="preserve">пункта 15 Положения о Комиссии, направляется ответственному лицу.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Информация (уведомление) рассматривается ответственны</w:t>
      </w:r>
      <w:r>
        <w:rPr>
          <w:rFonts w:ascii="PT Astra Serif" w:hAnsi="PT Astra Serif"/>
        </w:rPr>
        <w:t xml:space="preserve">м лицом, которое осуществляет подготовку мотивированного заключения о соблюдении гражданином, замещавшим должность государственной гражданской службы Саратовской области в министерстве финансов Саратовской области, требований статьи 12 Федерального закона </w:t>
      </w:r>
      <w:r>
        <w:rPr>
          <w:rFonts w:ascii="PT Astra Serif" w:hAnsi="PT Astra Serif"/>
        </w:rPr>
        <w:t xml:space="preserve">«</w:t>
      </w:r>
      <w:r>
        <w:rPr>
          <w:rFonts w:ascii="PT Astra Serif" w:hAnsi="PT Astra Serif"/>
        </w:rPr>
        <w:t xml:space="preserve">О противодействии коррупции</w:t>
      </w:r>
      <w:r>
        <w:rPr>
          <w:rFonts w:ascii="PT Astra Serif" w:hAnsi="PT Astra Serif" w:cs="PT Astra Serif" w:eastAsiaTheme="minorHAnsi"/>
        </w:rPr>
        <w:t xml:space="preserve">»</w:t>
      </w:r>
      <w:r>
        <w:rPr>
          <w:rFonts w:ascii="PT Astra Serif" w:hAnsi="PT Astra Serif" w:cs="PT Astra Serif" w:eastAsiaTheme="minorHAnsi"/>
        </w:rPr>
        <w:t xml:space="preserve">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7. </w:t>
      </w:r>
      <w:r>
        <w:rPr>
          <w:rFonts w:ascii="PT Astra Serif" w:hAnsi="PT Astra Serif" w:cs="PT Astra Serif" w:eastAsiaTheme="minorHAnsi"/>
        </w:rPr>
        <w:t xml:space="preserve">Уведомление, содержащее основание для проведения заседания Комиссии, предусмотренное</w:t>
      </w:r>
      <w:r>
        <w:rPr>
          <w:rFonts w:ascii="PT Astra Serif" w:hAnsi="PT Astra Serif" w:cs="PT Astra Serif" w:eastAsiaTheme="minorHAnsi"/>
        </w:rPr>
        <w:t xml:space="preserve"> пункт</w:t>
      </w:r>
      <w:r>
        <w:rPr>
          <w:rFonts w:ascii="PT Astra Serif" w:hAnsi="PT Astra Serif" w:cs="PT Astra Serif" w:eastAsiaTheme="minorHAnsi"/>
        </w:rPr>
        <w:t xml:space="preserve">ом</w:t>
      </w:r>
      <w:r>
        <w:rPr>
          <w:rFonts w:ascii="PT Astra Serif" w:hAnsi="PT Astra Serif" w:cs="PT Astra Serif" w:eastAsiaTheme="minorHAnsi"/>
        </w:rPr>
        <w:t xml:space="preserve"> «ж» </w:t>
      </w:r>
      <w:r>
        <w:rPr>
          <w:rFonts w:ascii="PT Astra Serif" w:hAnsi="PT Astra Serif" w:cs="PT Astra Serif" w:eastAsiaTheme="minorHAnsi"/>
        </w:rPr>
        <w:t xml:space="preserve">направляется ответственному лицу</w:t>
      </w:r>
      <w:r>
        <w:rPr>
          <w:rFonts w:ascii="PT Astra Serif" w:hAnsi="PT Astra Serif" w:cs="PT Astra Serif" w:eastAsiaTheme="minorHAnsi"/>
        </w:rPr>
        <w:t xml:space="preserve"> </w:t>
      </w:r>
      <w:r>
        <w:rPr>
          <w:rFonts w:ascii="PT Astra Serif" w:hAnsi="PT Astra Serif" w:cs="PT Astra Serif" w:eastAsiaTheme="minorHAnsi"/>
        </w:rPr>
        <w:t xml:space="preserve">по форме согласно приложению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</w:t>
      </w:r>
      <w:r>
        <w:rPr>
          <w:rFonts w:ascii="PT Astra Serif" w:hAnsi="PT Astra Serif" w:cs="PT Astra Serif" w:eastAsiaTheme="minorHAnsi"/>
        </w:rPr>
        <w:t xml:space="preserve">4</w:t>
      </w:r>
      <w:r>
        <w:rPr>
          <w:rFonts w:ascii="PT Astra Serif" w:hAnsi="PT Astra Serif" w:cs="PT Astra Serif" w:eastAsiaTheme="minorHAnsi"/>
        </w:rPr>
        <w:t xml:space="preserve">. </w:t>
      </w:r>
      <w:r>
        <w:rPr>
          <w:rFonts w:ascii="PT Astra Serif" w:hAnsi="PT Astra Serif" w:cs="PT Astra Serif" w:eastAsiaTheme="minorHAnsi"/>
        </w:rPr>
        <w:t xml:space="preserve">Уведомление, содержащее основание для проведения заседания Комиссии, предусмотренное</w:t>
      </w:r>
      <w:r>
        <w:rPr>
          <w:rFonts w:ascii="PT Astra Serif" w:hAnsi="PT Astra Serif" w:cs="PT Astra Serif" w:eastAsiaTheme="minorHAnsi"/>
        </w:rPr>
        <w:t xml:space="preserve"> пунктом «ж</w:t>
      </w:r>
      <w:r>
        <w:rPr>
          <w:rFonts w:ascii="PT Astra Serif" w:hAnsi="PT Astra Serif" w:cs="PT Astra Serif" w:eastAsiaTheme="minorHAnsi"/>
        </w:rPr>
        <w:t xml:space="preserve">-1</w:t>
      </w:r>
      <w:r>
        <w:rPr>
          <w:rFonts w:ascii="PT Astra Serif" w:hAnsi="PT Astra Serif" w:cs="PT Astra Serif" w:eastAsiaTheme="minorHAnsi"/>
        </w:rPr>
        <w:t xml:space="preserve">» </w:t>
      </w:r>
      <w:r>
        <w:rPr>
          <w:rFonts w:ascii="PT Astra Serif" w:hAnsi="PT Astra Serif" w:cs="PT Astra Serif" w:eastAsiaTheme="minorHAnsi"/>
        </w:rPr>
        <w:t xml:space="preserve">направляется ответственному лицу по форме согласно приложению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</w:t>
      </w:r>
      <w:r>
        <w:rPr>
          <w:rFonts w:ascii="PT Astra Serif" w:hAnsi="PT Astra Serif" w:cs="PT Astra Serif" w:eastAsiaTheme="minorHAnsi"/>
        </w:rPr>
        <w:t xml:space="preserve">5.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8. </w:t>
      </w:r>
      <w:r>
        <w:rPr>
          <w:rFonts w:ascii="PT Astra Serif" w:hAnsi="PT Astra Serif" w:cs="PT Astra Serif" w:eastAsiaTheme="minorHAnsi"/>
        </w:rPr>
        <w:t xml:space="preserve">Информация, указанная в </w:t>
      </w:r>
      <w:hyperlink w:tooltip="#Par9" w:anchor="Par9" w:history="1">
        <w:r>
          <w:rPr>
            <w:rFonts w:ascii="PT Astra Serif" w:hAnsi="PT Astra Serif" w:cs="PT Astra Serif" w:eastAsiaTheme="minorHAnsi"/>
          </w:rPr>
          <w:t xml:space="preserve">пунктах 2</w:t>
        </w:r>
      </w:hyperlink>
      <w:r>
        <w:rPr>
          <w:rFonts w:ascii="PT Astra Serif" w:hAnsi="PT Astra Serif" w:cs="PT Astra Serif" w:eastAsiaTheme="minorHAnsi"/>
        </w:rPr>
        <w:t xml:space="preserve">, </w:t>
      </w:r>
      <w:hyperlink w:tooltip="#Par10" w:anchor="Par10" w:history="1">
        <w:r>
          <w:rPr>
            <w:rFonts w:ascii="PT Astra Serif" w:hAnsi="PT Astra Serif" w:cs="PT Astra Serif" w:eastAsiaTheme="minorHAnsi"/>
          </w:rPr>
          <w:t xml:space="preserve">3</w:t>
        </w:r>
      </w:hyperlink>
      <w:r>
        <w:rPr>
          <w:rFonts w:ascii="PT Astra Serif" w:hAnsi="PT Astra Serif" w:cs="PT Astra Serif" w:eastAsiaTheme="minorHAnsi"/>
        </w:rPr>
        <w:t xml:space="preserve">, </w:t>
      </w:r>
      <w:hyperlink w:tooltip="#Par12" w:anchor="Par12" w:history="1">
        <w:r>
          <w:rPr>
            <w:rFonts w:ascii="PT Astra Serif" w:hAnsi="PT Astra Serif" w:cs="PT Astra Serif" w:eastAsiaTheme="minorHAnsi"/>
          </w:rPr>
          <w:t xml:space="preserve">4</w:t>
        </w:r>
      </w:hyperlink>
      <w:r>
        <w:rPr>
          <w:rFonts w:ascii="PT Astra Serif" w:hAnsi="PT Astra Serif" w:cs="PT Astra Serif" w:eastAsiaTheme="minorHAnsi"/>
        </w:rPr>
        <w:t xml:space="preserve">, </w:t>
      </w:r>
      <w:hyperlink w:tooltip="#Par13" w:anchor="Par13" w:history="1">
        <w:r>
          <w:rPr>
            <w:rFonts w:ascii="PT Astra Serif" w:hAnsi="PT Astra Serif" w:cs="PT Astra Serif" w:eastAsiaTheme="minorHAnsi"/>
          </w:rPr>
          <w:t xml:space="preserve">5</w:t>
        </w:r>
      </w:hyperlink>
      <w:r>
        <w:rPr>
          <w:rFonts w:ascii="PT Astra Serif" w:hAnsi="PT Astra Serif" w:cs="PT Astra Serif" w:eastAsiaTheme="minorHAnsi"/>
        </w:rPr>
        <w:t xml:space="preserve">, </w:t>
      </w:r>
      <w:hyperlink w:tooltip="#Par14" w:anchor="Par14" w:history="1">
        <w:r>
          <w:rPr>
            <w:rFonts w:ascii="PT Astra Serif" w:hAnsi="PT Astra Serif" w:cs="PT Astra Serif" w:eastAsiaTheme="minorHAnsi"/>
          </w:rPr>
          <w:t xml:space="preserve">5.1</w:t>
        </w:r>
      </w:hyperlink>
      <w:r>
        <w:rPr>
          <w:rFonts w:ascii="PT Astra Serif" w:hAnsi="PT Astra Serif" w:cs="PT Astra Serif" w:eastAsiaTheme="minorHAnsi"/>
        </w:rPr>
        <w:t xml:space="preserve">, </w:t>
      </w:r>
      <w:hyperlink w:tooltip="#Par16" w:anchor="Par16" w:history="1">
        <w:r>
          <w:rPr>
            <w:rFonts w:ascii="PT Astra Serif" w:hAnsi="PT Astra Serif" w:cs="PT Astra Serif" w:eastAsiaTheme="minorHAnsi"/>
          </w:rPr>
          <w:t xml:space="preserve">6</w:t>
        </w:r>
      </w:hyperlink>
      <w:r>
        <w:rPr>
          <w:rFonts w:ascii="PT Astra Serif" w:hAnsi="PT Astra Serif" w:cs="PT Astra Serif" w:eastAsiaTheme="minorHAnsi"/>
        </w:rPr>
        <w:t xml:space="preserve"> настоящего Порядка поступления информации, подлежит регистрации в министерстве финансов </w:t>
      </w:r>
      <w:r>
        <w:rPr>
          <w:rFonts w:ascii="PT Astra Serif" w:hAnsi="PT Astra Serif" w:cs="PT Astra Serif" w:eastAsiaTheme="minorHAnsi"/>
        </w:rPr>
        <w:t xml:space="preserve">Саратовской области в установленном для регистрации входящей корреспонденции порядке в день поступления, а также в </w:t>
      </w:r>
      <w:hyperlink r:id="rId61" w:tooltip="https://login.consultant.ru/link/?req=doc&amp;base=RLAW358&amp;n=143626&amp;dst=100198" w:history="1">
        <w:r>
          <w:rPr>
            <w:rFonts w:ascii="PT Astra Serif" w:hAnsi="PT Astra Serif" w:cs="PT Astra Serif" w:eastAsiaTheme="minorHAnsi"/>
          </w:rPr>
          <w:t xml:space="preserve">журнале</w:t>
        </w:r>
      </w:hyperlink>
      <w:r>
        <w:rPr>
          <w:rFonts w:ascii="PT Astra Serif" w:hAnsi="PT Astra Serif" w:cs="PT Astra Serif" w:eastAsiaTheme="minorHAnsi"/>
        </w:rPr>
        <w:t xml:space="preserve"> регистрации информации, содержащей основания для проведения заседания Комиссии, согласно приложению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3 к настоящему Порядку поступления информации.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9</w:t>
      </w:r>
      <w:r>
        <w:rPr>
          <w:rFonts w:ascii="PT Astra Serif" w:hAnsi="PT Astra Serif" w:cs="PT Astra Serif" w:eastAsiaTheme="minorHAnsi"/>
        </w:rPr>
        <w:t xml:space="preserve">. Информация направляется: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а) лично ответственному лицу (адрес: 410042, г. Саратов, ул. Московская, д. 72, </w:t>
      </w:r>
      <w:r>
        <w:rPr>
          <w:rFonts w:ascii="PT Astra Serif" w:hAnsi="PT Astra Serif" w:cs="PT Astra Serif" w:eastAsiaTheme="minorHAnsi"/>
        </w:rPr>
        <w:t xml:space="preserve">каб</w:t>
      </w:r>
      <w:r>
        <w:rPr>
          <w:rFonts w:ascii="PT Astra Serif" w:hAnsi="PT Astra Serif" w:cs="PT Astra Serif" w:eastAsiaTheme="minorHAnsi"/>
        </w:rPr>
        <w:t xml:space="preserve">.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805) по графику: понедельник, вторник, среда, четверг, пятница - с 9-00 до 18-00, обеденный перерыв - с 13-00 до 14-00;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б) в случае если не имеется возможности передать информацию лично, данный документ может быть направлен: заказным письмом с уведомлением и описью вложения по почте (адрес: 410042, г. Саратов, ул. </w:t>
      </w:r>
      <w:r>
        <w:rPr>
          <w:rFonts w:ascii="PT Astra Serif" w:hAnsi="PT Astra Serif" w:cs="PT Astra Serif" w:eastAsiaTheme="minorHAnsi"/>
        </w:rPr>
        <w:t xml:space="preserve">Московская</w:t>
      </w:r>
      <w:r>
        <w:rPr>
          <w:rFonts w:ascii="PT Astra Serif" w:hAnsi="PT Astra Serif" w:cs="PT Astra Serif" w:eastAsiaTheme="minorHAnsi"/>
        </w:rPr>
        <w:t xml:space="preserve">, д. 72); факсимильной связью с отчетом об отправке по номеру (8452) 27-33-55;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в форме электронного документа в порядке, установленном Федеральным </w:t>
      </w:r>
      <w:hyperlink r:id="rId62" w:tooltip="https://login.consultant.ru/link/?req=doc&amp;base=LAW&amp;n=454103" w:history="1">
        <w:r>
          <w:rPr>
            <w:rFonts w:ascii="PT Astra Serif" w:hAnsi="PT Astra Serif" w:cs="PT Astra Serif" w:eastAsiaTheme="minorHAnsi"/>
          </w:rPr>
          <w:t xml:space="preserve">законом</w:t>
        </w:r>
      </w:hyperlink>
      <w:r>
        <w:rPr>
          <w:rFonts w:ascii="PT Astra Serif" w:hAnsi="PT Astra Serif" w:cs="PT Astra Serif" w:eastAsiaTheme="minorHAnsi"/>
        </w:rPr>
        <w:t xml:space="preserve"> от 2 мая 2006 года </w:t>
      </w:r>
      <w:r>
        <w:rPr>
          <w:rFonts w:ascii="PT Astra Serif" w:hAnsi="PT Astra Serif" w:cs="PT Astra Serif" w:eastAsiaTheme="minorHAnsi"/>
        </w:rPr>
        <w:t xml:space="preserve">№</w:t>
      </w:r>
      <w:r>
        <w:rPr>
          <w:rFonts w:ascii="PT Astra Serif" w:hAnsi="PT Astra Serif" w:cs="PT Astra Serif" w:eastAsiaTheme="minorHAnsi"/>
        </w:rPr>
        <w:t xml:space="preserve"> 59-ФЗ </w:t>
      </w:r>
      <w:r>
        <w:rPr>
          <w:rFonts w:ascii="PT Astra Serif" w:hAnsi="PT Astra Serif" w:cs="PT Astra Serif" w:eastAsiaTheme="minorHAnsi"/>
        </w:rPr>
        <w:t xml:space="preserve">«</w:t>
      </w:r>
      <w:r>
        <w:rPr>
          <w:rFonts w:ascii="PT Astra Serif" w:hAnsi="PT Astra Serif" w:cs="PT Astra Serif" w:eastAsiaTheme="minorHAnsi"/>
        </w:rPr>
        <w:t xml:space="preserve">О порядке рассмотрения обращений граждан Российской Федерации</w:t>
      </w:r>
      <w:r>
        <w:rPr>
          <w:rFonts w:ascii="PT Astra Serif" w:hAnsi="PT Astra Serif" w:cs="PT Astra Serif" w:eastAsiaTheme="minorHAnsi"/>
        </w:rPr>
        <w:t xml:space="preserve">»</w:t>
      </w:r>
      <w:r>
        <w:rPr>
          <w:rFonts w:ascii="PT Astra Serif" w:hAnsi="PT Astra Serif" w:cs="PT Astra Serif" w:eastAsiaTheme="minorHAnsi"/>
        </w:rPr>
        <w:t xml:space="preserve">, по адресам электронной почты: </w:t>
      </w:r>
      <w:r>
        <w:rPr>
          <w:rFonts w:ascii="PT Astra Serif" w:hAnsi="PT Astra Serif" w:cs="PT Astra Serif" w:eastAsiaTheme="minorHAnsi"/>
        </w:rPr>
        <w:t xml:space="preserve">DavydychevaT</w:t>
      </w:r>
      <w:r>
        <w:rPr>
          <w:rFonts w:ascii="PT Astra Serif" w:hAnsi="PT Astra Serif" w:cs="PT Astra Serif" w:eastAsiaTheme="minorHAnsi"/>
          <w:lang w:val="en-US"/>
        </w:rPr>
        <w:t xml:space="preserve">N</w:t>
      </w:r>
      <w:r>
        <w:rPr>
          <w:rFonts w:ascii="PT Astra Serif" w:hAnsi="PT Astra Serif" w:cs="PT Astra Serif" w:eastAsiaTheme="minorHAnsi"/>
        </w:rPr>
        <w:t xml:space="preserve">@saratov.gov.ru и </w:t>
      </w:r>
      <w:r>
        <w:rPr>
          <w:rFonts w:ascii="PT Astra Serif" w:hAnsi="PT Astra Serif" w:cs="PT Astra Serif" w:eastAsiaTheme="minorHAnsi"/>
        </w:rPr>
        <w:t xml:space="preserve">Bo</w:t>
      </w:r>
      <w:r>
        <w:rPr>
          <w:rFonts w:ascii="PT Astra Serif" w:hAnsi="PT Astra Serif" w:cs="PT Astra Serif" w:eastAsiaTheme="minorHAnsi"/>
          <w:lang w:val="en-US"/>
        </w:rPr>
        <w:t xml:space="preserve">n</w:t>
      </w:r>
      <w:r>
        <w:rPr>
          <w:rFonts w:ascii="PT Astra Serif" w:hAnsi="PT Astra Serif" w:cs="PT Astra Serif" w:eastAsiaTheme="minorHAnsi"/>
        </w:rPr>
        <w:t xml:space="preserve">dare</w:t>
      </w:r>
      <w:r>
        <w:rPr>
          <w:rFonts w:ascii="PT Astra Serif" w:hAnsi="PT Astra Serif" w:cs="PT Astra Serif" w:eastAsiaTheme="minorHAnsi"/>
          <w:lang w:val="en-US"/>
        </w:rPr>
        <w:t xml:space="preserve">n</w:t>
      </w:r>
      <w:r>
        <w:rPr>
          <w:rFonts w:ascii="PT Astra Serif" w:hAnsi="PT Astra Serif" w:cs="PT Astra Serif" w:eastAsiaTheme="minorHAnsi"/>
        </w:rPr>
        <w:t xml:space="preserve">koSI@saratov.gov.ru.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  <w:t xml:space="preserve">10</w:t>
      </w:r>
      <w:r>
        <w:rPr>
          <w:rFonts w:ascii="PT Astra Serif" w:hAnsi="PT Astra Serif" w:cs="PT Astra Serif" w:eastAsiaTheme="minorHAnsi"/>
        </w:rPr>
        <w:t xml:space="preserve">. Информация рассматривается Комиссией в соответствии с </w:t>
      </w:r>
      <w:hyperlink r:id="rId63" w:tooltip="https://login.consultant.ru/link/?req=doc&amp;base=RLAW358&amp;n=143626&amp;dst=100040" w:history="1">
        <w:r>
          <w:rPr>
            <w:rFonts w:ascii="PT Astra Serif" w:hAnsi="PT Astra Serif" w:cs="PT Astra Serif" w:eastAsiaTheme="minorHAnsi"/>
          </w:rPr>
          <w:t xml:space="preserve">Положением</w:t>
        </w:r>
      </w:hyperlink>
      <w:r>
        <w:rPr>
          <w:rFonts w:ascii="PT Astra Serif" w:hAnsi="PT Astra Serif" w:cs="PT Astra Serif" w:eastAsiaTheme="minorHAnsi"/>
        </w:rPr>
        <w:t xml:space="preserve"> о Комиссии</w:t>
      </w:r>
      <w:r>
        <w:rPr>
          <w:rFonts w:ascii="PT Astra Serif" w:hAnsi="PT Astra Serif" w:cs="PT Astra Serif" w:eastAsiaTheme="minorHAnsi"/>
        </w:rPr>
        <w:t xml:space="preserve">.</w:t>
      </w:r>
      <w:r>
        <w:rPr>
          <w:rFonts w:ascii="PT Astra Serif" w:hAnsi="PT Astra Serif" w:cs="PT Astra Serif" w:eastAsiaTheme="minorHAnsi"/>
        </w:rPr>
        <w:t xml:space="preserve">»</w:t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ind w:firstLine="540"/>
        <w:rPr>
          <w:rFonts w:ascii="PT Astra Serif" w:hAnsi="PT Astra Serif" w:cs="PT Astra Serif" w:eastAsiaTheme="minorHAnsi"/>
        </w:rPr>
      </w:pP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  <w:r>
        <w:rPr>
          <w:rFonts w:ascii="PT Astra Serif" w:hAnsi="PT Astra Serif" w:cs="PT Astra Serif" w:eastAsiaTheme="minorHAnsi"/>
        </w:rPr>
      </w:r>
    </w:p>
    <w:p>
      <w:pPr>
        <w:jc w:val="center"/>
        <w:rPr>
          <w:rFonts w:ascii="PT Astra Serif" w:hAnsi="PT Astra Serif" w:eastAsia="Times New Roman" w:cs="PT Astra Serif"/>
          <w:b/>
          <w:lang w:eastAsia="ru-RU"/>
        </w:rPr>
      </w:pPr>
      <w:r>
        <w:rPr>
          <w:rFonts w:ascii="PT Astra Serif" w:hAnsi="PT Astra Serif" w:eastAsia="Times New Roman" w:cs="PT Astra Serif"/>
          <w:b/>
          <w:lang w:eastAsia="ru-RU"/>
        </w:rPr>
      </w:r>
      <w:r>
        <w:rPr>
          <w:rFonts w:ascii="PT Astra Serif" w:hAnsi="PT Astra Serif" w:eastAsia="Times New Roman" w:cs="PT Astra Serif"/>
          <w:b/>
          <w:lang w:eastAsia="ru-RU"/>
        </w:rPr>
      </w:r>
      <w:r>
        <w:rPr>
          <w:rFonts w:ascii="PT Astra Serif" w:hAnsi="PT Astra Serif" w:eastAsia="Times New Roman" w:cs="PT Astra Serif"/>
          <w:b/>
          <w:lang w:eastAsia="ru-RU"/>
        </w:rPr>
      </w:r>
    </w:p>
    <w:p>
      <w:pPr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Times New Roman" w:cs="PT Astra Serif"/>
          <w:lang w:eastAsia="ru-RU"/>
        </w:rPr>
        <w:t xml:space="preserve">________________</w:t>
      </w:r>
      <w:r>
        <w:rPr>
          <w:rFonts w:ascii="PT Astra Serif" w:hAnsi="PT Astra Serif" w:eastAsia="Times New Roman" w:cs="PT Astra Serif"/>
          <w:lang w:eastAsia="ru-RU"/>
        </w:rPr>
        <w:t xml:space="preserve">_____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bCs/>
          <w:sz w:val="24"/>
          <w:szCs w:val="24"/>
          <w:highlight w:val="none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ru-RU" w:eastAsia="ru-RU" w:bidi="ar-SA"/>
        </w:rPr>
        <w:t xml:space="preserve">Приложение № 1 к Порядку </w:t>
      </w:r>
      <w:r>
        <w:rPr>
          <w:rFonts w:ascii="Times New Roman" w:hAnsi="Times New Roman" w:eastAsia="Times New Roman"/>
          <w:bCs/>
          <w:sz w:val="24"/>
          <w:szCs w:val="24"/>
          <w:lang w:val="ru-RU" w:eastAsia="ru-RU" w:bidi="ar-SA"/>
        </w:rPr>
        <w:t xml:space="preserve">поступ</w:t>
      </w:r>
      <w:r>
        <w:rPr>
          <w:rFonts w:ascii="Times New Roman" w:hAnsi="Times New Roman" w:eastAsia="Times New Roman"/>
          <w:bCs/>
          <w:sz w:val="24"/>
          <w:szCs w:val="24"/>
          <w:lang w:val="ru-RU" w:eastAsia="ru-RU" w:bidi="ar-SA"/>
        </w:rPr>
        <w:t xml:space="preserve">ления информации, содержащей основания для проведения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Times New Roman" w:hAnsi="Times New Roman" w:eastAsia="Times New Roman"/>
          <w:bCs/>
          <w:sz w:val="24"/>
          <w:szCs w:val="24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</w:p>
    <w:p>
      <w:pPr>
        <w:ind w:left="3969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Лицу, ответственному в министерстве финансов Саратовской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left="3969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______________________________________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left="3969"/>
        <w:jc w:val="center"/>
        <w:spacing w:after="0" w:line="240" w:lineRule="auto"/>
        <w:rPr>
          <w:rFonts w:ascii="Times New Roman" w:hAnsi="Times New Roman"/>
          <w:sz w:val="18"/>
          <w:szCs w:val="18"/>
          <w:lang w:val="ru-RU" w:eastAsia="ru-RU" w:bidi="ar-SA"/>
        </w:rPr>
      </w:pPr>
      <w:r>
        <w:rPr>
          <w:rFonts w:ascii="Times New Roman" w:hAnsi="Times New Roman"/>
          <w:sz w:val="18"/>
          <w:szCs w:val="18"/>
          <w:lang w:val="ru-RU"/>
        </w:rPr>
        <w:t xml:space="preserve">(фамилия, имя, отчество)</w:t>
      </w:r>
      <w:r>
        <w:rPr>
          <w:rFonts w:ascii="Times New Roman" w:hAnsi="Times New Roman"/>
          <w:sz w:val="18"/>
          <w:szCs w:val="18"/>
          <w:lang w:val="ru-RU" w:eastAsia="ru-RU" w:bidi="ar-SA"/>
        </w:rPr>
      </w:r>
      <w:r>
        <w:rPr>
          <w:rFonts w:ascii="Times New Roman" w:hAnsi="Times New Roman"/>
          <w:sz w:val="18"/>
          <w:szCs w:val="18"/>
          <w:lang w:val="ru-RU" w:eastAsia="ru-RU" w:bidi="ar-SA"/>
        </w:rPr>
      </w:r>
    </w:p>
    <w:p>
      <w:pPr>
        <w:ind w:left="3969"/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от ____________________________________</w:t>
      </w:r>
      <w:r>
        <w:rPr>
          <w:rFonts w:ascii="Times New Roman" w:hAnsi="Times New Roman"/>
          <w:sz w:val="28"/>
          <w:szCs w:val="28"/>
          <w:lang w:val="ru-RU" w:eastAsia="ru-RU" w:bidi="ar-SA"/>
        </w:rPr>
      </w:r>
      <w:r>
        <w:rPr>
          <w:rFonts w:ascii="Times New Roman" w:hAnsi="Times New Roman"/>
          <w:sz w:val="28"/>
          <w:szCs w:val="28"/>
          <w:lang w:val="ru-RU" w:eastAsia="ru-RU" w:bidi="ar-SA"/>
        </w:rPr>
      </w:r>
    </w:p>
    <w:p>
      <w:pPr>
        <w:ind w:left="3969"/>
        <w:jc w:val="center"/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18"/>
          <w:szCs w:val="18"/>
          <w:lang w:val="ru-RU" w:eastAsia="ru-RU" w:bidi="ar-SA"/>
        </w:rPr>
        <w:t xml:space="preserve">(</w:t>
      </w:r>
      <w:r>
        <w:rPr>
          <w:rFonts w:ascii="Times New Roman" w:hAnsi="Times New Roman"/>
          <w:sz w:val="18"/>
          <w:szCs w:val="18"/>
          <w:lang w:val="ru-RU"/>
        </w:rPr>
        <w:t xml:space="preserve">фамилия, имя, отчество</w:t>
      </w:r>
      <w:r>
        <w:rPr>
          <w:rFonts w:ascii="Times New Roman" w:hAnsi="Times New Roman"/>
          <w:sz w:val="18"/>
          <w:szCs w:val="18"/>
          <w:lang w:val="ru-RU" w:eastAsia="ru-RU" w:bidi="ar-SA"/>
        </w:rPr>
        <w:t xml:space="preserve">, адрес места регистрации, телефон)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______________________________________</w:t>
      </w:r>
      <w:r>
        <w:rPr>
          <w:rFonts w:ascii="Times New Roman" w:hAnsi="Times New Roman"/>
          <w:sz w:val="28"/>
          <w:szCs w:val="28"/>
          <w:lang w:val="ru-RU" w:eastAsia="ru-RU" w:bidi="ar-SA"/>
        </w:rPr>
      </w:r>
      <w:r>
        <w:rPr>
          <w:rFonts w:ascii="Times New Roman" w:hAnsi="Times New Roman"/>
          <w:sz w:val="28"/>
          <w:szCs w:val="28"/>
          <w:lang w:val="ru-RU" w:eastAsia="ru-RU" w:bidi="ar-SA"/>
        </w:rPr>
      </w:r>
    </w:p>
    <w:p>
      <w:pPr>
        <w:ind w:left="4536"/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</w:r>
      <w:r>
        <w:rPr>
          <w:rFonts w:ascii="Times New Roman" w:hAnsi="Times New Roman"/>
          <w:sz w:val="28"/>
          <w:szCs w:val="28"/>
          <w:lang w:val="ru-RU" w:eastAsia="ru-RU" w:bidi="ar-SA"/>
        </w:rPr>
      </w:r>
      <w:r>
        <w:rPr>
          <w:rFonts w:ascii="Times New Roman" w:hAnsi="Times New Roman"/>
          <w:sz w:val="28"/>
          <w:szCs w:val="28"/>
          <w:lang w:val="ru-RU" w:eastAsia="ru-RU" w:bidi="ar-SA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  <w:t xml:space="preserve">ОБРАЩЕНИЕ</w:t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  <w:t xml:space="preserve">о даче </w:t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  <w:t xml:space="preserve">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</w:t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  <w:t xml:space="preserve">жданско-правовых договоров), если отдельные функции государственного управления данной организацией входили в его должностные (служебные) обязанности, до истечения двух лет со дня увольнения с государственной службы</w:t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r>
    </w:p>
    <w:p>
      <w:pPr>
        <w:spacing w:after="0" w:line="216" w:lineRule="auto"/>
        <w:rPr>
          <w:rFonts w:ascii="Times New Roman" w:hAnsi="Times New Roman" w:eastAsia="Times New Roman"/>
          <w:sz w:val="32"/>
          <w:szCs w:val="32"/>
          <w:lang w:val="ru-RU" w:eastAsia="ru-RU" w:bidi="ar-SA"/>
        </w:rPr>
      </w:pPr>
      <w:r>
        <w:rPr>
          <w:rFonts w:ascii="Times New Roman" w:hAnsi="Times New Roman" w:eastAsia="Times New Roman"/>
          <w:sz w:val="32"/>
          <w:szCs w:val="32"/>
          <w:lang w:val="ru-RU" w:eastAsia="ru-RU" w:bidi="ar-SA"/>
        </w:rPr>
      </w:r>
      <w:r>
        <w:rPr>
          <w:rFonts w:ascii="Times New Roman" w:hAnsi="Times New Roman" w:eastAsia="Times New Roman"/>
          <w:sz w:val="32"/>
          <w:szCs w:val="32"/>
          <w:lang w:val="ru-RU" w:eastAsia="ru-RU" w:bidi="ar-SA"/>
        </w:rPr>
      </w:r>
      <w:r>
        <w:rPr>
          <w:rFonts w:ascii="Times New Roman" w:hAnsi="Times New Roman" w:eastAsia="Times New Roman"/>
          <w:sz w:val="32"/>
          <w:szCs w:val="32"/>
          <w:lang w:val="ru-RU" w:eastAsia="ru-RU" w:bidi="ar-SA"/>
        </w:rPr>
      </w:r>
    </w:p>
    <w:p>
      <w:pPr>
        <w:spacing w:after="0" w:line="216" w:lineRule="auto"/>
        <w:rPr>
          <w:rFonts w:ascii="Times New Roman" w:hAnsi="Times New Roman" w:eastAsia="Times New Roman"/>
          <w:sz w:val="32"/>
          <w:szCs w:val="32"/>
          <w:lang w:val="ru-RU" w:eastAsia="ru-RU" w:bidi="ar-SA"/>
        </w:rPr>
      </w:pPr>
      <w:r>
        <w:rPr>
          <w:rFonts w:ascii="Times New Roman" w:hAnsi="Times New Roman" w:eastAsia="Times New Roman"/>
          <w:sz w:val="32"/>
          <w:szCs w:val="32"/>
          <w:lang w:val="ru-RU" w:eastAsia="ru-RU" w:bidi="ar-SA"/>
        </w:rPr>
      </w:r>
      <w:r>
        <w:rPr>
          <w:rFonts w:ascii="Times New Roman" w:hAnsi="Times New Roman" w:eastAsia="Times New Roman"/>
          <w:sz w:val="32"/>
          <w:szCs w:val="32"/>
          <w:lang w:val="ru-RU" w:eastAsia="ru-RU" w:bidi="ar-SA"/>
        </w:rPr>
      </w:r>
      <w:r>
        <w:rPr>
          <w:rFonts w:ascii="Times New Roman" w:hAnsi="Times New Roman" w:eastAsia="Times New Roman"/>
          <w:sz w:val="32"/>
          <w:szCs w:val="32"/>
          <w:lang w:val="ru-RU" w:eastAsia="ru-RU" w:bidi="ar-SA"/>
        </w:rPr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74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ind w:firstLine="709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Я, ___________________________________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_________________________, 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(фамилия, имя, отчество, дата рождения, адрес места жительства)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Courier New" w:hAnsi="Courier New" w:eastAsia="Times New Roman" w:cs="Courier New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замещавший (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ая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) должности ___________________________________________</w:t>
            </w:r>
            <w:r>
              <w:rPr>
                <w:rFonts w:ascii="Courier New" w:hAnsi="Courier New" w:eastAsia="Times New Roman" w:cs="Courier New"/>
                <w:sz w:val="28"/>
                <w:szCs w:val="28"/>
                <w:lang w:val="ru-RU" w:eastAsia="ru-RU" w:bidi="ar-SA"/>
              </w:rPr>
            </w:r>
            <w:r>
              <w:rPr>
                <w:rFonts w:ascii="Courier New" w:hAnsi="Courier New" w:eastAsia="Times New Roman" w:cs="Courier New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___________________________________________________________________,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  <w:t xml:space="preserve">(указываются замещаемые гражданином должности в течение последних двух лет до дня увольнения с государственной службы)</w:t>
            </w:r>
            <w:r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</w:r>
          </w:p>
          <w:p>
            <w:pPr>
              <w:ind w:left="-142"/>
              <w:jc w:val="center"/>
              <w:spacing w:after="0" w:line="240" w:lineRule="auto"/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pacing w:val="-4"/>
                <w:sz w:val="18"/>
                <w:szCs w:val="1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ind w:right="-108"/>
              <w:jc w:val="both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увольняюсь (или был(а) уволен(а)) с государственной гражданской службы «___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_»_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__________20____года.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ind w:right="-108" w:firstLine="567"/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Предполагаю, что в последующем я буду замещать на условиях трудового договора должность в организации или выполнять в данной организации работу на условиях 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гражданско-правового договора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ind w:right="-108"/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                                                                                                                         (указываются наименование, местонахождение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коммерческой или некоммерческой организации, характер ее деятельности)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</w:tc>
      </w:tr>
      <w:tr>
        <w:tblPrEx/>
        <w:trPr>
          <w:trHeight w:val="103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В мои обязанности будут входить следующие функции: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1)_________________________________________________________________;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2)_______________________________________________________________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__.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Со мною будет заключен _________________________________________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                                                                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(указывается вид договора - трудовой или гражданско-правовой,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предполагаемый срок его действия, сумма оплаты за выполнение (оказание) по договору работ (услуг))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_____________________________________________________________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ind w:right="-108" w:firstLine="567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При замещении мною должности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                                                                                           (указывается наименование должности государственной службы,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ind w:right="-108"/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замещаемой граж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данином в министерстве финансов Саратовской области)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___________________________________________________________________________________________________________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в мои должностные (служебные) обязанности входило: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1)_________________________________________________________________;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(указываются должностные (служебные) обязанности, исполняемые гражданином во время замещения им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2)____________________________________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_____________________________.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должности государственной службы, функции по государственному управлению в отношении коммерческой или некоммерческой организации)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pacing w:val="-4"/>
                <w:sz w:val="28"/>
                <w:szCs w:val="28"/>
                <w:lang w:val="ru-RU" w:eastAsia="ru-RU" w:bidi="ar-SA"/>
              </w:rPr>
              <w:t xml:space="preserve">Прошу в соответствии с частью 1 статьи 12 Федерального закона от 25 декабря 2008 года № 273-ФЗ</w:t>
            </w:r>
            <w:r>
              <w:rPr>
                <w:rFonts w:ascii="Times New Roman" w:hAnsi="Times New Roman" w:eastAsia="Times New Roman"/>
                <w:spacing w:val="-4"/>
                <w:sz w:val="28"/>
                <w:szCs w:val="28"/>
                <w:lang w:val="ru-RU" w:eastAsia="ru-RU" w:bidi="ar-SA"/>
              </w:rPr>
              <w:t xml:space="preserve"> «О противодействии коррупции» дать мне согласие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 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_______________________________________________________________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(на замещение на условиях трудового договора должности (указывается должность) в организации (указывается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____________________________________________________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наименование организации) или на выполнение в 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_________________________________________________________________________________________________________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организации (оказание организац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ии) услуг на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условиях  гражданско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-правового договора)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Информацию о принятом решении в соответствии с частью 1.1 статьи 12 Федерального закона от 25 декабря 2008 года № 273-ФЗ «О противодействии коррупции» прошу направить на мое имя по адресу: 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  <w:t xml:space="preserve">_____________________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                                   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                                              (указывается адрес фактического проживания гражданина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_________________________________________________________________________________________________________           для направления решения по почте, либо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указывается любой другой способ направления решения, а также необходимые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_________________________________________________________________________________________________________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реквизиты для такого способа направления решения)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 w:bidi="ar-SA"/>
              </w:rPr>
              <w:t xml:space="preserve">Намереваюсь (не намереваюсь) лично присутствовать на заседании комиссии по соблюдению требований к с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 w:bidi="ar-SA"/>
              </w:rPr>
              <w:t xml:space="preserve">лужебному поведению государственных гражданских служащих Саратовской области и урегулированию конфликтов интересов при рассмотрении настоящего обращения (нужное подчеркнуть).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4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«___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_»_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__________20____года             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_________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  <w:t xml:space="preserve"> _________________________</w:t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ru-RU" w:eastAsia="ru-RU" w:bidi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val="ru-RU" w:eastAsia="ru-RU" w:bidi="ar-SA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               (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дата)   </w:t>
            </w:r>
            <w:r>
              <w:rPr>
                <w:rFonts w:ascii="Times New Roman" w:hAnsi="Times New Roman" w:eastAsia="Times New Roman"/>
                <w:sz w:val="18"/>
                <w:szCs w:val="18"/>
                <w:lang w:val="ru-RU" w:eastAsia="ru-RU" w:bidi="ar-SA"/>
              </w:rPr>
              <w:t xml:space="preserve">                                                                                                                     (подпись, инициалы и фамилия)</w:t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/>
                <w:lang w:val="ru-RU" w:eastAsia="ru-RU" w:bidi="ar-SA"/>
              </w:rPr>
            </w:r>
          </w:p>
        </w:tc>
      </w:tr>
    </w:tbl>
    <w:p>
      <w:pPr>
        <w:ind w:left="4342" w:firstLine="698"/>
        <w:spacing w:after="0" w:line="206" w:lineRule="auto"/>
        <w:rPr>
          <w:rFonts w:ascii="Times New Roman" w:hAnsi="Times New Roman" w:eastAsia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eastAsia="Times New Roman"/>
          <w:sz w:val="24"/>
          <w:szCs w:val="24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lang w:val="ru-RU" w:eastAsia="ru-RU" w:bidi="ar-SA"/>
        </w:rPr>
      </w:r>
      <w:r>
        <w:rPr>
          <w:rFonts w:ascii="Times New Roman" w:hAnsi="Times New Roman" w:eastAsia="Times New Roman"/>
          <w:sz w:val="24"/>
          <w:szCs w:val="24"/>
          <w:lang w:val="ru-RU" w:eastAsia="ru-RU" w:bidi="ar-SA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536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к Порядку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поступ</w:t>
      </w:r>
      <w:r>
        <w:rPr>
          <w:rFonts w:ascii="Times New Roman" w:hAnsi="Times New Roman" w:cs="Times New Roman"/>
          <w:bCs/>
          <w:sz w:val="24"/>
          <w:szCs w:val="24"/>
        </w:rPr>
        <w:t xml:space="preserve">ления информации, содержащей основания для проведения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ind w:left="4111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3969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Лицу, ответственному в министерстве финансов Саратовской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74"/>
        <w:ind w:left="4111"/>
        <w:widowControl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 xml:space="preserve">___________________________________</w:t>
      </w:r>
      <w:r>
        <w:rPr>
          <w:rFonts w:ascii="Times New Roman" w:hAnsi="Times New Roman" w:cs="Times New Roman"/>
          <w:sz w:val="28"/>
          <w:szCs w:val="28"/>
          <w:lang w:bidi="en-US"/>
        </w:rPr>
      </w:r>
      <w:r>
        <w:rPr>
          <w:rFonts w:ascii="Times New Roman" w:hAnsi="Times New Roman" w:cs="Times New Roman"/>
          <w:sz w:val="28"/>
          <w:szCs w:val="28"/>
          <w:lang w:bidi="en-US"/>
        </w:rPr>
      </w:r>
    </w:p>
    <w:p>
      <w:pPr>
        <w:pStyle w:val="874"/>
        <w:ind w:left="4111"/>
        <w:jc w:val="center"/>
        <w:widowControl/>
        <w:rPr>
          <w:rFonts w:ascii="Times New Roman" w:hAnsi="Times New Roman" w:cs="Times New Roman"/>
          <w:sz w:val="18"/>
          <w:szCs w:val="18"/>
          <w:lang w:bidi="en-US"/>
        </w:rPr>
      </w:pPr>
      <w:r>
        <w:rPr>
          <w:rFonts w:ascii="Times New Roman" w:hAnsi="Times New Roman" w:cs="Times New Roman"/>
          <w:sz w:val="18"/>
          <w:szCs w:val="18"/>
          <w:lang w:bidi="en-US"/>
        </w:rPr>
        <w:t xml:space="preserve">(фамилия, имя, отчество)</w:t>
      </w:r>
      <w:r>
        <w:rPr>
          <w:rFonts w:ascii="Times New Roman" w:hAnsi="Times New Roman" w:cs="Times New Roman"/>
          <w:sz w:val="18"/>
          <w:szCs w:val="18"/>
          <w:lang w:bidi="en-US"/>
        </w:rPr>
      </w:r>
      <w:r>
        <w:rPr>
          <w:rFonts w:ascii="Times New Roman" w:hAnsi="Times New Roman" w:cs="Times New Roman"/>
          <w:sz w:val="18"/>
          <w:szCs w:val="18"/>
          <w:lang w:bidi="en-US"/>
        </w:rPr>
      </w:r>
    </w:p>
    <w:p>
      <w:pPr>
        <w:pStyle w:val="878"/>
        <w:ind w:left="4111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ind w:left="4111" w:right="-432"/>
        <w:jc w:val="center"/>
        <w:spacing w:before="0" w:beforeAutospacing="0" w:after="0"/>
        <w:rPr>
          <w:sz w:val="18"/>
          <w:szCs w:val="18"/>
        </w:rPr>
      </w:pPr>
      <w:r>
        <w:rPr>
          <w:sz w:val="18"/>
          <w:szCs w:val="18"/>
        </w:rPr>
        <w:t xml:space="preserve">(наименование должности </w:t>
      </w:r>
      <w:r>
        <w:rPr>
          <w:rStyle w:val="879"/>
          <w:sz w:val="18"/>
          <w:szCs w:val="18"/>
        </w:rPr>
        <w:t xml:space="preserve">гражданской</w:t>
      </w:r>
      <w:r>
        <w:rPr>
          <w:sz w:val="18"/>
          <w:szCs w:val="18"/>
        </w:rPr>
        <w:t xml:space="preserve"> службы)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78"/>
        <w:ind w:left="4111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ind w:left="4111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ind w:left="4111"/>
        <w:jc w:val="center"/>
        <w:spacing w:before="0" w:beforeAutospacing="0" w:after="0"/>
        <w:rPr>
          <w:sz w:val="18"/>
          <w:szCs w:val="18"/>
        </w:rPr>
      </w:pPr>
      <w:r>
        <w:rPr>
          <w:sz w:val="18"/>
          <w:szCs w:val="18"/>
        </w:rPr>
        <w:t xml:space="preserve">(фамилия, имя, отчество </w:t>
      </w:r>
      <w:r>
        <w:rPr>
          <w:rStyle w:val="879"/>
          <w:sz w:val="18"/>
          <w:szCs w:val="18"/>
        </w:rPr>
        <w:t xml:space="preserve">гражданского</w:t>
      </w:r>
      <w:r>
        <w:rPr>
          <w:sz w:val="18"/>
          <w:szCs w:val="18"/>
        </w:rPr>
        <w:t xml:space="preserve"> </w:t>
      </w:r>
      <w:r>
        <w:rPr>
          <w:rStyle w:val="879"/>
          <w:sz w:val="18"/>
          <w:szCs w:val="18"/>
        </w:rPr>
        <w:t xml:space="preserve">служащего)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78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center"/>
        <w:spacing w:before="0" w:beforeAutospacing="0" w:after="0"/>
        <w:rPr>
          <w:b/>
          <w:sz w:val="28"/>
          <w:szCs w:val="28"/>
        </w:rPr>
      </w:pPr>
      <w:r>
        <w:rPr>
          <w:rStyle w:val="879"/>
          <w:b/>
          <w:sz w:val="28"/>
          <w:szCs w:val="28"/>
        </w:rPr>
        <w:t xml:space="preserve">ЗАЯВЛЕНИЕ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spacing w:before="0" w:beforeAutospacing="0" w:after="0"/>
        <w:rPr>
          <w:b/>
          <w:sz w:val="28"/>
          <w:szCs w:val="28"/>
        </w:rPr>
      </w:pPr>
      <w:r>
        <w:rPr>
          <w:rStyle w:val="879"/>
          <w:b/>
          <w:sz w:val="28"/>
          <w:szCs w:val="28"/>
        </w:rPr>
        <w:t xml:space="preserve">о невозможности по объективным причинам представить сведения о доходах, об имущест</w:t>
      </w:r>
      <w:r>
        <w:rPr>
          <w:rStyle w:val="879"/>
          <w:b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ind w:firstLine="708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Сообщаю, что я не имею возможности представить сведения о доходах, об имуществе и обязательствах имущественного характера своих супруги (супруга) и несовершеннолетних детей 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4"/>
        <w:jc w:val="both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(Ф.И.О. супруги (супруга) или несовершеннолетнего ребенка, 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74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4"/>
        <w:jc w:val="center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год рождения ребенка)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74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причине 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4"/>
        <w:jc w:val="both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(указывается конкретная причина(ы) непредставления сведений)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74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4"/>
        <w:ind w:firstLine="708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следующие дополнительные материалы (в случае наличия)</w:t>
      </w:r>
      <w:r>
        <w:rPr>
          <w:rFonts w:ascii="Times New Roman" w:hAnsi="Times New Roman" w:cs="Times New Roman"/>
          <w:sz w:val="28"/>
          <w:szCs w:val="28"/>
        </w:rPr>
        <w:t xml:space="preserve">: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4"/>
        <w:jc w:val="both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(указываются дополнительные материалы)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74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8"/>
        <w:ind w:firstLine="706"/>
        <w:jc w:val="both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Прошу признать </w:t>
      </w:r>
      <w:r>
        <w:rPr>
          <w:rStyle w:val="879"/>
          <w:sz w:val="28"/>
          <w:szCs w:val="28"/>
        </w:rPr>
        <w:t xml:space="preserve">причины</w:t>
      </w:r>
      <w:r>
        <w:rPr>
          <w:sz w:val="28"/>
          <w:szCs w:val="28"/>
        </w:rPr>
        <w:t xml:space="preserve"> непредставления мною в справке св</w:t>
      </w:r>
      <w:r>
        <w:rPr>
          <w:sz w:val="28"/>
          <w:szCs w:val="28"/>
        </w:rPr>
        <w:t xml:space="preserve">едений в полном объеме </w:t>
      </w:r>
      <w:r>
        <w:rPr>
          <w:rStyle w:val="879"/>
          <w:sz w:val="28"/>
          <w:szCs w:val="28"/>
        </w:rPr>
        <w:t xml:space="preserve">объективными</w:t>
      </w:r>
      <w:r>
        <w:rPr>
          <w:sz w:val="28"/>
          <w:szCs w:val="28"/>
        </w:rPr>
        <w:t xml:space="preserve"> и уважительными.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6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Саратовской области и урегулированию конфликто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  <w:t xml:space="preserve">в интересов области при рассмотрении настоящего заявления (нужное подчеркнуть).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</w:p>
    <w:p>
      <w:pPr>
        <w:pStyle w:val="878"/>
        <w:jc w:val="both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jc w:val="both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«____» _________ 20___ года    _________________ 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ind w:firstLine="3974"/>
        <w:jc w:val="both"/>
        <w:spacing w:before="0" w:beforeAutospacing="0"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(</w:t>
      </w:r>
      <w:r>
        <w:rPr>
          <w:sz w:val="18"/>
          <w:szCs w:val="18"/>
        </w:rPr>
        <w:t xml:space="preserve">подпись)   </w:t>
      </w:r>
      <w:r>
        <w:rPr>
          <w:sz w:val="18"/>
          <w:szCs w:val="18"/>
        </w:rPr>
        <w:t xml:space="preserve">          (расшифровка подписи)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 w:bidi="ar-SA"/>
        </w:rPr>
      </w:r>
    </w:p>
    <w:p>
      <w:pPr>
        <w:pStyle w:val="878"/>
        <w:ind w:left="9498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Приложение № 3 к </w:t>
      </w:r>
      <w:r>
        <w:rPr>
          <w:rStyle w:val="879"/>
          <w:sz w:val="24"/>
          <w:szCs w:val="24"/>
        </w:rPr>
        <w:t xml:space="preserve">Порядку </w:t>
      </w:r>
      <w:r>
        <w:rPr>
          <w:bCs/>
          <w:sz w:val="24"/>
          <w:szCs w:val="24"/>
        </w:rPr>
        <w:t xml:space="preserve">поступления информации, содержащей основания для проведения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</w:t>
      </w:r>
      <w:r>
        <w:rPr>
          <w:bCs/>
          <w:sz w:val="24"/>
          <w:szCs w:val="24"/>
        </w:rPr>
        <w:t xml:space="preserve">атовской области и урегулированию конфликта интересов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8"/>
        <w:spacing w:after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ru-RU" w:eastAsia="ru-RU" w:bidi="ar-SA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Журнал регистрации </w:t>
      </w:r>
      <w:r>
        <w:rPr>
          <w:rStyle w:val="879"/>
          <w:rFonts w:ascii="Times New Roman" w:hAnsi="Times New Roman"/>
          <w:b/>
          <w:bCs/>
          <w:sz w:val="24"/>
          <w:szCs w:val="24"/>
          <w:lang w:val="ru-RU"/>
        </w:rPr>
        <w:t xml:space="preserve">информации,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содержащей основания для проведения заседаний Комиссии </w:t>
      </w:r>
      <w:r>
        <w:rPr>
          <w:rFonts w:ascii="Times New Roman" w:hAnsi="Times New Roman" w:eastAsia="Times New Roman"/>
          <w:b/>
          <w:bCs/>
          <w:sz w:val="24"/>
          <w:szCs w:val="24"/>
          <w:lang w:val="ru-RU" w:eastAsia="ru-RU" w:bidi="ar-SA"/>
        </w:rPr>
        <w:t xml:space="preserve">министерства финансов Саратовской области по соблюдению требований к служебному поведению государственных гражданск</w:t>
      </w:r>
      <w:r>
        <w:rPr>
          <w:rFonts w:ascii="Times New Roman" w:hAnsi="Times New Roman" w:eastAsia="Times New Roman"/>
          <w:b/>
          <w:bCs/>
          <w:sz w:val="24"/>
          <w:szCs w:val="24"/>
          <w:lang w:val="ru-RU" w:eastAsia="ru-RU" w:bidi="ar-SA"/>
        </w:rPr>
        <w:t xml:space="preserve">их служащих Саратовской области и урегулированию конфликта интересов</w:t>
      </w:r>
      <w:r>
        <w:rPr>
          <w:rFonts w:ascii="Times New Roman" w:hAnsi="Times New Roman" w:eastAsia="Times New Roman"/>
          <w:b/>
          <w:bCs/>
          <w:sz w:val="24"/>
          <w:szCs w:val="24"/>
          <w:lang w:val="ru-RU" w:eastAsia="ru-RU" w:bidi="ar-SA"/>
        </w:rPr>
      </w:r>
      <w:r>
        <w:rPr>
          <w:rFonts w:ascii="Times New Roman" w:hAnsi="Times New Roman" w:eastAsia="Times New Roman"/>
          <w:b/>
          <w:bCs/>
          <w:sz w:val="24"/>
          <w:szCs w:val="24"/>
          <w:lang w:val="ru-RU" w:eastAsia="ru-RU" w:bidi="ar-SA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/>
          <w:b/>
          <w:sz w:val="28"/>
          <w:szCs w:val="28"/>
          <w:lang w:val="ru-RU" w:eastAsia="ru-RU" w:bidi="ar-SA"/>
        </w:rPr>
      </w:r>
    </w:p>
    <w:tbl>
      <w:tblPr>
        <w:tblW w:w="150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66"/>
        <w:gridCol w:w="1713"/>
        <w:gridCol w:w="1819"/>
        <w:gridCol w:w="2274"/>
        <w:gridCol w:w="3234"/>
        <w:gridCol w:w="1741"/>
        <w:gridCol w:w="1933"/>
        <w:gridCol w:w="1365"/>
        <w:gridCol w:w="396"/>
      </w:tblGrid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8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13" w:type="dxa"/>
            <w:textDirection w:val="lrTb"/>
            <w:noWrap w:val="false"/>
          </w:tcPr>
          <w:p>
            <w:pPr>
              <w:pStyle w:val="878"/>
              <w:ind w:right="-187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регистрации информации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textDirection w:val="lrTb"/>
            <w:noWrap w:val="false"/>
          </w:tcPr>
          <w:p>
            <w:pPr>
              <w:pStyle w:val="878"/>
              <w:ind w:right="-115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об организации (лице), направившем в Комиссию информацию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4" w:type="dxa"/>
            <w:textDirection w:val="lrTb"/>
            <w:noWrap w:val="false"/>
          </w:tcPr>
          <w:p>
            <w:pPr>
              <w:pStyle w:val="878"/>
              <w:ind w:righ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Краткое изложение фактов, указанных в информации, причина направления в Комиссию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34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 и инициалы, должность и подпись лица, принявшего материалы и информацию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41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передаче информации председателю Комиссии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3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секретаря Комиссии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365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Особые отметки (при наличии)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6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13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4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34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41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3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365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6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13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4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34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41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3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365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6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13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4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34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41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3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365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6" w:type="dxa"/>
            <w:textDirection w:val="lrTb"/>
            <w:noWrap w:val="false"/>
          </w:tcPr>
          <w:p>
            <w:pPr>
              <w:pStyle w:val="878"/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r/>
      <w:r/>
    </w:p>
    <w:p>
      <w:r/>
      <w:r/>
    </w:p>
    <w:p>
      <w:pPr>
        <w:spacing w:after="0" w:line="240" w:lineRule="auto"/>
      </w:pPr>
      <w:r>
        <w:br w:type="page" w:clear="all"/>
      </w:r>
      <w:r/>
    </w:p>
    <w:p>
      <w:pPr>
        <w:sectPr>
          <w:footnotePr/>
          <w:endnotePr/>
          <w:type w:val="nextPage"/>
          <w:pgSz w:w="16838" w:h="11906" w:orient="landscape"/>
          <w:pgMar w:top="1701" w:right="1134" w:bottom="850" w:left="1134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ind w:left="4961"/>
        <w:spacing w:after="0" w:line="240" w:lineRule="auto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 xml:space="preserve">Приложение № 4</w:t>
      </w:r>
      <w:r>
        <w:rPr>
          <w:rFonts w:ascii="PT Astra Serif" w:hAnsi="PT Astra Serif" w:cs="PT Astra Serif"/>
          <w:sz w:val="24"/>
          <w:szCs w:val="24"/>
          <w:lang w:val="ru-RU"/>
        </w:rPr>
      </w:r>
      <w:r>
        <w:rPr>
          <w:rFonts w:ascii="PT Astra Serif" w:hAnsi="PT Astra Serif" w:cs="PT Astra Serif"/>
          <w:sz w:val="24"/>
          <w:szCs w:val="24"/>
          <w:lang w:val="ru-RU"/>
        </w:rPr>
      </w:r>
    </w:p>
    <w:p>
      <w:pPr>
        <w:ind w:left="4961"/>
        <w:spacing w:after="0" w:line="240" w:lineRule="auto"/>
        <w:rPr>
          <w:rFonts w:ascii="PT Astra Serif" w:hAnsi="PT Astra Serif" w:cs="PT Astra Serif"/>
          <w:sz w:val="24"/>
          <w:szCs w:val="24"/>
          <w:lang w:val="ru-RU"/>
        </w:rPr>
      </w:pPr>
      <w:r>
        <w:rPr>
          <w:rFonts w:ascii="PT Astra Serif" w:hAnsi="PT Astra Serif" w:cs="PT Astra Serif"/>
          <w:sz w:val="24"/>
          <w:szCs w:val="24"/>
          <w:lang w:val="ru-RU"/>
        </w:rPr>
        <w:t xml:space="preserve">к Порядку поступ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ления информации, содержащей основания для проведения заседаний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 w:cs="PT Astra Serif"/>
          <w:sz w:val="24"/>
          <w:szCs w:val="24"/>
          <w:lang w:val="ru-RU"/>
        </w:rPr>
      </w:r>
      <w:r>
        <w:rPr>
          <w:rFonts w:ascii="PT Astra Serif" w:hAnsi="PT Astra Serif" w:cs="PT Astra Serif"/>
          <w:sz w:val="24"/>
          <w:szCs w:val="24"/>
          <w:lang w:val="ru-RU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Courier New" w:hAnsi="Courier New" w:cs="Courier New"/>
          <w:sz w:val="20"/>
          <w:szCs w:val="20"/>
          <w:lang w:val="ru-RU"/>
        </w:rPr>
        <w:t xml:space="preserve">                                     </w:t>
      </w:r>
      <w:r>
        <w:rPr>
          <w:rFonts w:ascii="PT Astra Serif" w:hAnsi="PT Astra Serif" w:cs="Courier New"/>
          <w:sz w:val="28"/>
          <w:szCs w:val="28"/>
          <w:lang w:val="ru-RU"/>
        </w:rPr>
        <w:t xml:space="preserve">Лицу, ответственному в министерстве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финансов Саратовской области за работу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по профилактике коррупционных и иных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правонарушений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left="4395"/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(фамилия, имя, отчество)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от 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left="4395"/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(наименование должности государственной службы)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left="4395"/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(фамилия, имя, отчество государственного служащего)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b/>
          <w:bCs/>
          <w:sz w:val="28"/>
          <w:szCs w:val="28"/>
          <w:lang w:val="ru-RU"/>
        </w:rPr>
      </w:pPr>
      <w:r>
        <w:rPr>
          <w:rFonts w:ascii="PT Astra Serif" w:hAnsi="PT Astra Serif" w:cs="Courier New"/>
          <w:b/>
          <w:bCs/>
          <w:sz w:val="28"/>
          <w:szCs w:val="28"/>
          <w:lang w:val="ru-RU"/>
        </w:rPr>
        <w:t xml:space="preserve">Уведомление </w:t>
      </w:r>
      <w:r>
        <w:rPr>
          <w:rFonts w:ascii="PT Astra Serif" w:hAnsi="PT Astra Serif" w:cs="Courier New"/>
          <w:b/>
          <w:bCs/>
          <w:sz w:val="28"/>
          <w:szCs w:val="28"/>
          <w:lang w:val="ru-RU"/>
        </w:rPr>
      </w:r>
      <w:r>
        <w:rPr>
          <w:rFonts w:ascii="PT Astra Serif" w:hAnsi="PT Astra Serif" w:cs="Courier New"/>
          <w:b/>
          <w:bCs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b/>
          <w:bCs/>
          <w:sz w:val="28"/>
          <w:szCs w:val="28"/>
          <w:lang w:val="ru-RU"/>
        </w:rPr>
        <w:t xml:space="preserve">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Сообщаю о возникновении не зависящих от меня обстоятельств, препятствующих 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(указать, соблюдение какого конкретно ограничения, запрета, требования о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предотвращении и (или) об урегулировании конфликта 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интересов,  не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 может быть обеспечено)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в связи с 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(указываются обстоятельства, находящиеся вне контроля государственно 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гослужащего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, чрезвычайные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 и непредотвратимые обстоятельства, которых нельзя было ожидать или избежать либо которые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нельзя было преодолеть, которые исключают возможность соблюдения ограничений и запретов, требований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 о предотвращении и (или) об урегулировании конфликта интересов.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К уведомлению </w:t>
      </w:r>
      <w:r>
        <w:rPr>
          <w:rFonts w:ascii="PT Astra Serif" w:hAnsi="PT Astra Serif" w:cs="Courier New"/>
          <w:sz w:val="28"/>
          <w:szCs w:val="28"/>
          <w:lang w:val="ru-RU"/>
        </w:rPr>
        <w:t xml:space="preserve">прилагаю:_</w:t>
      </w: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                               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 (указываются документы, иные дополнительные материалы 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и (или) информация (при наличии)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Меры, принятые мною 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                                                     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  (указываются меры, принятые государственным служащим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по соблюдению ограничения и запрета, требования о предотвращении и (или) об урегулировании конфликта интересов)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В   случае   прекращения   </w:t>
      </w:r>
      <w:r>
        <w:rPr>
          <w:rFonts w:ascii="PT Astra Serif" w:hAnsi="PT Astra Serif" w:cs="Courier New"/>
          <w:sz w:val="28"/>
          <w:szCs w:val="28"/>
          <w:lang w:val="ru-RU"/>
        </w:rPr>
        <w:t xml:space="preserve">действия  вышеуказанных</w:t>
      </w:r>
      <w:r>
        <w:rPr>
          <w:rFonts w:ascii="PT Astra Serif" w:hAnsi="PT Astra Serif" w:cs="Courier New"/>
          <w:sz w:val="28"/>
          <w:szCs w:val="28"/>
          <w:lang w:val="ru-RU"/>
        </w:rPr>
        <w:t xml:space="preserve">  обстоятельств  обязуюсь незамедлительно письменно проинформировать об этом лицу, </w:t>
      </w:r>
      <w:r>
        <w:rPr>
          <w:rFonts w:ascii="PT Astra Serif" w:hAnsi="PT Astra Serif" w:cs="PT Astra Serif"/>
          <w:sz w:val="28"/>
          <w:szCs w:val="28"/>
          <w:lang w:val="ru-RU"/>
        </w:rPr>
        <w:t xml:space="preserve">ответственному в министерстве финансов Саратовской области за работу по профилактике коррупционных и иных правонарушений, </w:t>
      </w:r>
      <w:r>
        <w:rPr>
          <w:rFonts w:ascii="PT Astra Serif" w:hAnsi="PT Astra Serif" w:cs="Courier New"/>
          <w:sz w:val="28"/>
          <w:szCs w:val="28"/>
          <w:lang w:val="ru-RU"/>
        </w:rPr>
        <w:t xml:space="preserve">и не позднее чем через один месяц со дня прекращения действия вышеуказанных обстоятельств обязуюсь обеспечить 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                                                                     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(указывается ограничение, запрет,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требование о предотвращении и (или) об урегулировании конфликта интересов,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соблюдение (исполнение) которого (которой) обязуется обеспечить государственный служащий)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Уведомление прошу рассмотреть в моем присутствии/без моего присутствия (ненужное зачеркнуть)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Информацию о принятом решении прошу направить по адресу: __________________________________________________________________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18"/>
          <w:szCs w:val="18"/>
          <w:lang w:val="ru-RU"/>
        </w:rPr>
      </w:pPr>
      <w:r>
        <w:rPr>
          <w:rFonts w:ascii="PT Astra Serif" w:hAnsi="PT Astra Serif" w:cs="Courier New"/>
          <w:sz w:val="18"/>
          <w:szCs w:val="18"/>
          <w:lang w:val="ru-RU"/>
        </w:rPr>
        <w:t xml:space="preserve">(указывается адрес фактического проживания, адрес электронной почты или иной способ направления решения)</w:t>
      </w:r>
      <w:r>
        <w:rPr>
          <w:rFonts w:ascii="PT Astra Serif" w:hAnsi="PT Astra Serif" w:cs="Courier New"/>
          <w:sz w:val="18"/>
          <w:szCs w:val="18"/>
          <w:lang w:val="ru-RU"/>
        </w:rPr>
      </w:r>
      <w:r>
        <w:rPr>
          <w:rFonts w:ascii="PT Astra Serif" w:hAnsi="PT Astra Serif" w:cs="Courier New"/>
          <w:sz w:val="18"/>
          <w:szCs w:val="1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  <w:lang w:val="ru-RU"/>
        </w:rPr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 «___» _________ 20__ года                  _________ ______________________</w:t>
      </w:r>
      <w:r>
        <w:rPr>
          <w:rFonts w:ascii="PT Astra Serif" w:hAnsi="PT Astra Serif" w:cs="Courier New"/>
          <w:sz w:val="28"/>
          <w:szCs w:val="28"/>
          <w:lang w:val="ru-RU"/>
        </w:rPr>
      </w:r>
      <w:r>
        <w:rPr>
          <w:rFonts w:ascii="PT Astra Serif" w:hAnsi="PT Astra Serif" w:cs="Courier New"/>
          <w:sz w:val="28"/>
          <w:szCs w:val="28"/>
          <w:lang w:val="ru-RU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/>
          <w:sz w:val="18"/>
          <w:szCs w:val="18"/>
          <w:lang w:val="ru-RU"/>
        </w:rPr>
        <w:outlineLvl w:val="1"/>
      </w:pPr>
      <w:r>
        <w:rPr>
          <w:rFonts w:ascii="PT Astra Serif" w:hAnsi="PT Astra Serif" w:cs="Courier New"/>
          <w:sz w:val="28"/>
          <w:szCs w:val="28"/>
          <w:lang w:val="ru-RU"/>
        </w:rPr>
        <w:t xml:space="preserve">                                                                      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  (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подпись)   </w:t>
      </w:r>
      <w:r>
        <w:rPr>
          <w:rFonts w:ascii="PT Astra Serif" w:hAnsi="PT Astra Serif" w:cs="Courier New"/>
          <w:sz w:val="18"/>
          <w:szCs w:val="18"/>
          <w:lang w:val="ru-RU"/>
        </w:rPr>
        <w:t xml:space="preserve">         (расшифровка подписи)</w:t>
      </w:r>
      <w:r>
        <w:rPr>
          <w:rFonts w:ascii="PT Astra Serif" w:hAnsi="PT Astra Serif"/>
          <w:sz w:val="18"/>
          <w:szCs w:val="18"/>
          <w:lang w:val="ru-RU"/>
        </w:rPr>
      </w:r>
      <w:r>
        <w:rPr>
          <w:rFonts w:ascii="PT Astra Serif" w:hAnsi="PT Astra Serif"/>
          <w:sz w:val="18"/>
          <w:szCs w:val="18"/>
          <w:lang w:val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  <w:outlineLvl w:val="1"/>
      </w:pPr>
      <w:r>
        <w:rPr>
          <w:rFonts w:ascii="Times New Roman" w:hAnsi="Times New Roman"/>
          <w:sz w:val="28"/>
          <w:szCs w:val="28"/>
          <w:lang w:val="ru-RU" w:eastAsia="ru-RU" w:bidi="ar-SA"/>
        </w:rPr>
      </w:r>
      <w:r>
        <w:rPr>
          <w:rFonts w:ascii="Times New Roman" w:hAnsi="Times New Roman"/>
          <w:sz w:val="28"/>
          <w:szCs w:val="28"/>
          <w:lang w:val="ru-RU" w:eastAsia="ru-RU" w:bidi="ar-SA"/>
        </w:rPr>
      </w:r>
      <w:r>
        <w:rPr>
          <w:rFonts w:ascii="Times New Roman" w:hAnsi="Times New Roman"/>
          <w:sz w:val="28"/>
          <w:szCs w:val="28"/>
          <w:lang w:val="ru-RU" w:eastAsia="ru-RU" w:bidi="ar-SA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left="4961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Приложение </w:t>
      </w:r>
      <w:r>
        <w:rPr>
          <w:rFonts w:ascii="PT Astra Serif" w:hAnsi="PT Astra Serif" w:cs="PT Astra Serif"/>
          <w:sz w:val="24"/>
          <w:szCs w:val="24"/>
        </w:rPr>
        <w:t xml:space="preserve">№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5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961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к Порядку </w:t>
      </w:r>
      <w:r>
        <w:rPr>
          <w:rFonts w:ascii="PT Astra Serif" w:hAnsi="PT Astra Serif" w:cs="PT Astra Serif"/>
          <w:sz w:val="24"/>
          <w:szCs w:val="24"/>
        </w:rPr>
        <w:t xml:space="preserve">поступления информации, содержащей основания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для проведения заседаний Комиссии министерства финансов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Саратовской области по соблюдению требований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к служебному поведению государственных гражданских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служащих Саратовской области и урегулированию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конфликта интересов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sz w:val="20"/>
          <w:szCs w:val="20"/>
        </w:rPr>
        <w:t xml:space="preserve">                </w:t>
      </w:r>
      <w:r>
        <w:rPr>
          <w:rFonts w:ascii="PT Astra Serif" w:hAnsi="PT Astra Serif" w:cs="Courier New"/>
          <w:sz w:val="28"/>
          <w:szCs w:val="28"/>
        </w:rPr>
        <w:t xml:space="preserve">Лицу, ответственному в министерстве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финансов Саратовской области за работу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по профилактике коррупционных и</w:t>
      </w:r>
      <w:r>
        <w:rPr>
          <w:rFonts w:ascii="PT Astra Serif" w:hAnsi="PT Astra Serif" w:cs="Courier New"/>
          <w:sz w:val="28"/>
          <w:szCs w:val="28"/>
        </w:rPr>
        <w:t xml:space="preserve"> </w:t>
      </w:r>
      <w:r>
        <w:rPr>
          <w:rFonts w:ascii="PT Astra Serif" w:hAnsi="PT Astra Serif" w:cs="Courier New"/>
          <w:sz w:val="28"/>
          <w:szCs w:val="28"/>
        </w:rPr>
        <w:t xml:space="preserve">иных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правонарушений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___________________________________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4395"/>
        <w:jc w:val="center"/>
        <w:spacing w:after="0" w:line="240" w:lineRule="auto"/>
        <w:rPr>
          <w:rFonts w:ascii="PT Astra Serif" w:hAnsi="PT Astra Serif" w:cs="Courier New"/>
          <w:sz w:val="18"/>
          <w:szCs w:val="18"/>
        </w:rPr>
      </w:pPr>
      <w:r>
        <w:rPr>
          <w:rFonts w:ascii="PT Astra Serif" w:hAnsi="PT Astra Serif" w:cs="Courier New"/>
          <w:sz w:val="18"/>
          <w:szCs w:val="18"/>
        </w:rPr>
        <w:t xml:space="preserve">(фамилия, имя, отчество)</w:t>
      </w:r>
      <w:r>
        <w:rPr>
          <w:rFonts w:ascii="PT Astra Serif" w:hAnsi="PT Astra Serif" w:cs="Courier New"/>
          <w:sz w:val="18"/>
          <w:szCs w:val="18"/>
        </w:rPr>
      </w:r>
      <w:r>
        <w:rPr>
          <w:rFonts w:ascii="PT Astra Serif" w:hAnsi="PT Astra Serif" w:cs="Courier New"/>
          <w:sz w:val="18"/>
          <w:szCs w:val="18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от _________________________________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4395"/>
        <w:jc w:val="center"/>
        <w:spacing w:after="0" w:line="240" w:lineRule="auto"/>
        <w:rPr>
          <w:rFonts w:ascii="PT Astra Serif" w:hAnsi="PT Astra Serif" w:cs="Courier New"/>
          <w:sz w:val="18"/>
          <w:szCs w:val="18"/>
        </w:rPr>
      </w:pPr>
      <w:r>
        <w:rPr>
          <w:rFonts w:ascii="PT Astra Serif" w:hAnsi="PT Astra Serif" w:cs="Courier New"/>
          <w:sz w:val="18"/>
          <w:szCs w:val="18"/>
        </w:rPr>
        <w:t xml:space="preserve">(</w:t>
      </w:r>
      <w:r>
        <w:rPr>
          <w:rFonts w:ascii="PT Astra Serif" w:hAnsi="PT Astra Serif" w:cs="Courier New"/>
          <w:sz w:val="18"/>
          <w:szCs w:val="18"/>
        </w:rPr>
        <w:t xml:space="preserve">должность руководителя и наименование учрежд</w:t>
      </w:r>
      <w:r>
        <w:rPr>
          <w:rFonts w:ascii="PT Astra Serif" w:hAnsi="PT Astra Serif" w:cs="Courier New"/>
          <w:sz w:val="18"/>
          <w:szCs w:val="18"/>
        </w:rPr>
        <w:t xml:space="preserve">ения</w:t>
      </w:r>
      <w:r>
        <w:rPr>
          <w:rFonts w:ascii="PT Astra Serif" w:hAnsi="PT Astra Serif" w:cs="Courier New"/>
          <w:sz w:val="18"/>
          <w:szCs w:val="18"/>
        </w:rPr>
        <w:t xml:space="preserve">)</w:t>
      </w:r>
      <w:r>
        <w:rPr>
          <w:rFonts w:ascii="PT Astra Serif" w:hAnsi="PT Astra Serif" w:cs="Courier New"/>
          <w:sz w:val="18"/>
          <w:szCs w:val="18"/>
        </w:rPr>
      </w:r>
      <w:r>
        <w:rPr>
          <w:rFonts w:ascii="PT Astra Serif" w:hAnsi="PT Astra Serif" w:cs="Courier New"/>
          <w:sz w:val="18"/>
          <w:szCs w:val="18"/>
        </w:rPr>
      </w:r>
    </w:p>
    <w:p>
      <w:pPr>
        <w:ind w:left="4395"/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______</w:t>
      </w:r>
      <w:r>
        <w:rPr>
          <w:rFonts w:ascii="PT Astra Serif" w:hAnsi="PT Astra Serif" w:cs="Courier New"/>
          <w:sz w:val="28"/>
          <w:szCs w:val="28"/>
        </w:rPr>
        <w:t xml:space="preserve">_____________________________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4395"/>
        <w:jc w:val="center"/>
        <w:spacing w:after="0" w:line="240" w:lineRule="auto"/>
        <w:rPr>
          <w:rFonts w:ascii="PT Astra Serif" w:hAnsi="PT Astra Serif" w:cs="Courier New"/>
          <w:sz w:val="18"/>
          <w:szCs w:val="18"/>
        </w:rPr>
      </w:pPr>
      <w:r>
        <w:rPr>
          <w:rFonts w:ascii="PT Astra Serif" w:hAnsi="PT Astra Serif" w:cs="Courier New"/>
          <w:sz w:val="18"/>
          <w:szCs w:val="18"/>
        </w:rPr>
        <w:t xml:space="preserve">(фамилия, имя, отчество)</w:t>
      </w:r>
      <w:r>
        <w:rPr>
          <w:rFonts w:ascii="PT Astra Serif" w:hAnsi="PT Astra Serif" w:cs="Courier New"/>
          <w:sz w:val="18"/>
          <w:szCs w:val="18"/>
        </w:rPr>
      </w:r>
      <w:r>
        <w:rPr>
          <w:rFonts w:ascii="PT Astra Serif" w:hAnsi="PT Astra Serif" w:cs="Courier New"/>
          <w:sz w:val="18"/>
          <w:szCs w:val="18"/>
        </w:rPr>
      </w:r>
    </w:p>
    <w:p>
      <w:pPr>
        <w:jc w:val="both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b/>
          <w:bCs/>
          <w:sz w:val="28"/>
          <w:szCs w:val="28"/>
        </w:rPr>
      </w:pPr>
      <w:r>
        <w:rPr>
          <w:rFonts w:ascii="PT Astra Serif" w:hAnsi="PT Astra Serif" w:cs="Courier New"/>
          <w:b/>
          <w:bCs/>
          <w:sz w:val="28"/>
          <w:szCs w:val="28"/>
        </w:rPr>
      </w:r>
      <w:r>
        <w:rPr>
          <w:rFonts w:ascii="PT Astra Serif" w:hAnsi="PT Astra Serif" w:cs="Courier New"/>
          <w:b/>
          <w:bCs/>
          <w:sz w:val="28"/>
          <w:szCs w:val="28"/>
        </w:rPr>
        <w:t xml:space="preserve">Уведомление </w:t>
      </w:r>
      <w:r>
        <w:rPr>
          <w:rFonts w:ascii="PT Astra Serif" w:hAnsi="PT Astra Serif" w:cs="Courier New"/>
          <w:b/>
          <w:bCs/>
          <w:sz w:val="28"/>
          <w:szCs w:val="28"/>
        </w:rPr>
      </w:r>
      <w:r>
        <w:rPr>
          <w:rFonts w:ascii="PT Astra Serif" w:hAnsi="PT Astra Serif" w:cs="Courier New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b/>
          <w:bCs/>
          <w:sz w:val="28"/>
          <w:szCs w:val="28"/>
        </w:rPr>
      </w:pPr>
      <w:r>
        <w:rPr>
          <w:rFonts w:ascii="PT Astra Serif" w:hAnsi="PT Astra Serif" w:cs="Courier New"/>
          <w:b/>
          <w:bCs/>
          <w:sz w:val="28"/>
          <w:szCs w:val="28"/>
        </w:rPr>
        <w:t xml:space="preserve">руководителя учреждения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исполнении обязанностей, установленных Федераль</w:t>
      </w:r>
      <w:r>
        <w:rPr>
          <w:rFonts w:ascii="PT Astra Serif" w:hAnsi="PT Astra Serif" w:cs="Courier New"/>
          <w:b/>
          <w:bCs/>
          <w:sz w:val="28"/>
          <w:szCs w:val="28"/>
        </w:rPr>
        <w:t xml:space="preserve">ным законом «О противодействии коррупции», другими федеральными законами, законами Саратовской области в целях противодействия коррупции</w:t>
      </w:r>
      <w:r>
        <w:rPr>
          <w:rFonts w:ascii="PT Astra Serif" w:hAnsi="PT Astra Serif" w:cs="Courier New"/>
          <w:b/>
          <w:bCs/>
          <w:sz w:val="28"/>
          <w:szCs w:val="28"/>
        </w:rPr>
      </w:r>
      <w:r>
        <w:rPr>
          <w:rFonts w:ascii="PT Astra Serif" w:hAnsi="PT Astra Serif" w:cs="Courier New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ind w:left="0" w:right="0" w:firstLine="709"/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Сообщаю о возникновении не зависящих от меня обстоятельств, препятствующих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                                               (указать,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соблюдение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какого конкретно ограничения, запрета, требования о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предотвращении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и (или) об урегулировании конфликта интересов,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/>
          <w:b w:val="0"/>
          <w:color w:val="auto"/>
          <w:sz w:val="18"/>
          <w:szCs w:val="18"/>
        </w:rPr>
        <w:t xml:space="preserve">и исполнении обязанностей, установленных Федеральным законом «О противодействии коррупции», другими федеральными законами, законами Саратовской области в целях противодействия коррупции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не может быть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обеспечено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)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в связи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с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(указываются обстоятельства, находящиеся вне контроля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руководителя учреждения,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чрезвычайные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и непредотвратимые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обстоятельства, которых нельзя было ожидать или избежать либо которые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нельзя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было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преодолеть, которые исключают возможность соблюдения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ограничений и запретов, требований о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предотвращении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и (или)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об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уре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гулировании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конфликта интересов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и исполнении обязанностей, установленных Федеральным законо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м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«О противодействии коррупции», другими федеральными законами, законами Саратовской области в целях противодействия коррупции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.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ind w:left="0" w:right="0" w:firstLine="709"/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К уведомлению прилагаю: 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                                                                                            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(указываются документы, иные дополнительные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материалы и (или) информация (при наличии)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ind w:left="0" w:right="0" w:firstLine="709"/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Меры, принятые мною 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                                                    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 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(указываются меры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, принятые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руководителем учреждения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по соблюдению ограничения и запрета, требования о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предотвращении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и (или) об урегулировании конфликта интере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сов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и исполнении обязанностей,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установленных Федеральным законом «О противодействии коррупции», другими федеральными законами, законами Саратовской области в целях противодействия коррупции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)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ind w:left="0" w:right="0" w:firstLine="709"/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В   случае   прекращения   действия  вышеуказанных  обстоятельств  обязуюсь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незамедлительно письменно проинформировать об этом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и не позднее чем через один месяц со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дня прекращения действия вышеуказанных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обстоятельств обязуюсь обеспечить 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                                                                     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 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(указывается ограничение, запрет,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требование о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предотвращении и (или) об уре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гулировании конфликта интересов</w:t>
      </w:r>
      <w:r>
        <w:rPr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и исполнении обязанностей, установленных Федеральным законом «О противодействии коррупции», другими федеральными законами, законами Саратовской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области в целях противодействия коррупции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,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соблюдение (исполнение) которого (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которой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)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обязуется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обеспечить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руководитель учреждения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)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ind w:left="0" w:right="0" w:firstLine="709"/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Уведомление прошу рассмотреть в моем присутствии/без моего присутствия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(ненужное зачеркнуть)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ind w:left="0" w:right="0" w:firstLine="709"/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Информацию о принятом решении прошу направить по адресу: 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________________________________________________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  <w:t xml:space="preserve">__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28"/>
          <w:szCs w:val="28"/>
        </w:rPr>
      </w:r>
    </w:p>
    <w:p>
      <w:pPr>
        <w:jc w:val="center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(указывается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адрес фактического проживания, адрес электронной почты или иной способ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 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  <w:t xml:space="preserve">направления решения)</w:t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  <w:sz w:val="18"/>
          <w:szCs w:val="18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</w:rPr>
      </w:r>
    </w:p>
    <w:p>
      <w:pPr>
        <w:jc w:val="both"/>
        <w:keepLines w:val="0"/>
        <w:keepNext w:val="0"/>
        <w:spacing w:before="0" w:after="0" w:afterAutospacing="0" w:line="240" w:lineRule="auto"/>
        <w:rPr>
          <w:rFonts w:ascii="PT Astra Serif" w:hAnsi="PT Astra Serif" w:cs="Courier New" w:eastAsiaTheme="minorHAnsi"/>
          <w:b w:val="0"/>
          <w:bCs w:val="0"/>
          <w:color w:val="auto"/>
        </w:rPr>
      </w:pPr>
      <w:r>
        <w:rPr>
          <w:rFonts w:ascii="PT Astra Serif" w:hAnsi="PT Astra Serif" w:cs="Courier New" w:eastAsiaTheme="minorHAnsi"/>
          <w:b w:val="0"/>
          <w:bCs w:val="0"/>
          <w:color w:val="auto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</w:rPr>
      </w:r>
      <w:r>
        <w:rPr>
          <w:rFonts w:ascii="PT Astra Serif" w:hAnsi="PT Astra Serif" w:cs="Courier New" w:eastAsiaTheme="minorHAnsi"/>
          <w:b w:val="0"/>
          <w:bCs w:val="0"/>
          <w:color w:val="auto"/>
        </w:rPr>
      </w:r>
    </w:p>
    <w:p>
      <w:pPr>
        <w:jc w:val="both"/>
        <w:spacing w:after="0" w:afterAutospacing="0" w:line="240" w:lineRule="auto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 </w:t>
      </w:r>
      <w:r>
        <w:rPr>
          <w:rFonts w:ascii="PT Astra Serif" w:hAnsi="PT Astra Serif" w:cs="Courier New"/>
          <w:sz w:val="28"/>
          <w:szCs w:val="28"/>
        </w:rPr>
        <w:t xml:space="preserve">«</w:t>
      </w:r>
      <w:r>
        <w:rPr>
          <w:rFonts w:ascii="PT Astra Serif" w:hAnsi="PT Astra Serif" w:cs="Courier New"/>
          <w:sz w:val="28"/>
          <w:szCs w:val="28"/>
        </w:rPr>
        <w:t xml:space="preserve">___</w:t>
      </w:r>
      <w:r>
        <w:rPr>
          <w:rFonts w:ascii="PT Astra Serif" w:hAnsi="PT Astra Serif" w:cs="Courier New"/>
          <w:sz w:val="28"/>
          <w:szCs w:val="28"/>
        </w:rPr>
        <w:t xml:space="preserve">»</w:t>
      </w:r>
      <w:r>
        <w:rPr>
          <w:rFonts w:ascii="PT Astra Serif" w:hAnsi="PT Astra Serif" w:cs="Courier New"/>
          <w:sz w:val="28"/>
          <w:szCs w:val="28"/>
        </w:rPr>
        <w:t xml:space="preserve"> _________ 20__ года                  _________ ______________________</w:t>
      </w:r>
      <w:r>
        <w:rPr>
          <w:rFonts w:ascii="PT Astra Serif" w:hAnsi="PT Astra Serif" w:cs="Courier New"/>
          <w:sz w:val="28"/>
          <w:szCs w:val="28"/>
        </w:rPr>
      </w:r>
      <w:r>
        <w:rPr>
          <w:rFonts w:ascii="PT Astra Serif" w:hAnsi="PT Astra Serif" w:cs="Courier New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PT Astra Serif" w:hAnsi="PT Astra Serif" w:cs="Courier New"/>
          <w:sz w:val="18"/>
          <w:szCs w:val="18"/>
        </w:rPr>
      </w:pPr>
      <w:r>
        <w:rPr>
          <w:rFonts w:ascii="PT Astra Serif" w:hAnsi="PT Astra Serif" w:cs="Courier New"/>
          <w:sz w:val="28"/>
          <w:szCs w:val="28"/>
        </w:rPr>
        <w:t xml:space="preserve">                                                                       </w:t>
      </w:r>
      <w:r>
        <w:rPr>
          <w:rFonts w:ascii="PT Astra Serif" w:hAnsi="PT Astra Serif" w:cs="Courier New"/>
          <w:sz w:val="18"/>
          <w:szCs w:val="18"/>
        </w:rPr>
        <w:t xml:space="preserve">    (подпись)                 (расшифровка подписи)</w:t>
      </w:r>
      <w:r>
        <w:rPr>
          <w:rFonts w:ascii="PT Astra Serif" w:hAnsi="PT Astra Serif" w:cs="Courier New"/>
          <w:sz w:val="18"/>
          <w:szCs w:val="18"/>
        </w:rPr>
      </w:r>
      <w:r>
        <w:rPr>
          <w:rFonts w:ascii="PT Astra Serif" w:hAnsi="PT Astra Serif" w:cs="Courier New"/>
          <w:sz w:val="18"/>
          <w:szCs w:val="18"/>
        </w:rPr>
      </w:r>
    </w:p>
    <w:p>
      <w:r/>
      <w:r/>
    </w:p>
    <w:p>
      <w:pPr>
        <w:spacing w:after="0" w:line="240" w:lineRule="auto"/>
      </w:pPr>
      <w:r/>
      <w:r/>
    </w:p>
    <w:p>
      <w:r/>
      <w:r/>
    </w:p>
    <w:p>
      <w:pPr>
        <w:contextualSpacing w:val="0"/>
        <w:jc w:val="center"/>
        <w:widowControl w:val="off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</w:rPr>
      </w:r>
    </w:p>
    <w:sectPr>
      <w:headerReference w:type="default" r:id="rId8"/>
      <w:footnotePr/>
      <w:endnotePr/>
      <w:type w:val="nextPage"/>
      <w:pgSz w:w="11906" w:h="16838" w:orient="portrait"/>
      <w:pgMar w:top="397" w:right="851" w:bottom="1134" w:left="1701" w:header="142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00603000000000000"/>
  </w:font>
  <w:font w:name="Courier New">
    <w:panose1 w:val="02070409020205020404"/>
  </w:font>
  <w:font w:name="Tahoma">
    <w:panose1 w:val="020B0606030504020204"/>
  </w:font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11274045"/>
      <w:docPartObj>
        <w:docPartGallery w:val="Page Numbers (Top of Page)"/>
        <w:docPartUnique w:val="true"/>
      </w:docPartObj>
      <w:rPr/>
    </w:sdtPr>
    <w:sdtContent>
      <w:p>
        <w:pPr>
          <w:pStyle w:val="86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65"/>
    </w:pPr>
    <w:r/>
    <w:r/>
  </w:p>
  <w:p>
    <w:pPr>
      <w:pStyle w:val="865"/>
    </w:pPr>
    <w:r/>
    <w:r/>
  </w:p>
  <w:p>
    <w:pPr>
      <w:pStyle w:val="86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>
    <w:name w:val="Heading 1"/>
    <w:basedOn w:val="861"/>
    <w:next w:val="861"/>
    <w:link w:val="68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7">
    <w:name w:val="Heading 1 Char"/>
    <w:basedOn w:val="862"/>
    <w:link w:val="686"/>
    <w:uiPriority w:val="9"/>
    <w:rPr>
      <w:rFonts w:ascii="Arial" w:hAnsi="Arial" w:eastAsia="Arial" w:cs="Arial"/>
      <w:sz w:val="40"/>
      <w:szCs w:val="40"/>
    </w:rPr>
  </w:style>
  <w:style w:type="paragraph" w:styleId="688">
    <w:name w:val="Heading 2"/>
    <w:basedOn w:val="861"/>
    <w:next w:val="861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9">
    <w:name w:val="Heading 2 Char"/>
    <w:basedOn w:val="862"/>
    <w:link w:val="688"/>
    <w:uiPriority w:val="9"/>
    <w:rPr>
      <w:rFonts w:ascii="Arial" w:hAnsi="Arial" w:eastAsia="Arial" w:cs="Arial"/>
      <w:sz w:val="34"/>
    </w:rPr>
  </w:style>
  <w:style w:type="paragraph" w:styleId="690">
    <w:name w:val="Heading 3"/>
    <w:basedOn w:val="861"/>
    <w:next w:val="861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1">
    <w:name w:val="Heading 3 Char"/>
    <w:basedOn w:val="862"/>
    <w:link w:val="690"/>
    <w:uiPriority w:val="9"/>
    <w:rPr>
      <w:rFonts w:ascii="Arial" w:hAnsi="Arial" w:eastAsia="Arial" w:cs="Arial"/>
      <w:sz w:val="30"/>
      <w:szCs w:val="30"/>
    </w:rPr>
  </w:style>
  <w:style w:type="paragraph" w:styleId="692">
    <w:name w:val="Heading 4"/>
    <w:basedOn w:val="861"/>
    <w:next w:val="861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3">
    <w:name w:val="Heading 4 Char"/>
    <w:basedOn w:val="862"/>
    <w:link w:val="692"/>
    <w:uiPriority w:val="9"/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861"/>
    <w:next w:val="861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5">
    <w:name w:val="Heading 5 Char"/>
    <w:basedOn w:val="862"/>
    <w:link w:val="694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61"/>
    <w:next w:val="861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62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61"/>
    <w:next w:val="861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62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61"/>
    <w:next w:val="861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62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61"/>
    <w:next w:val="861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62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861"/>
    <w:uiPriority w:val="34"/>
    <w:qFormat/>
    <w:pPr>
      <w:contextualSpacing/>
      <w:ind w:left="720"/>
    </w:pPr>
  </w:style>
  <w:style w:type="paragraph" w:styleId="705">
    <w:name w:val="No Spacing"/>
    <w:uiPriority w:val="1"/>
    <w:qFormat/>
    <w:pPr>
      <w:spacing w:before="0" w:after="0" w:line="240" w:lineRule="auto"/>
    </w:pPr>
  </w:style>
  <w:style w:type="paragraph" w:styleId="706">
    <w:name w:val="Title"/>
    <w:basedOn w:val="861"/>
    <w:next w:val="861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basedOn w:val="862"/>
    <w:link w:val="706"/>
    <w:uiPriority w:val="10"/>
    <w:rPr>
      <w:sz w:val="48"/>
      <w:szCs w:val="48"/>
    </w:rPr>
  </w:style>
  <w:style w:type="paragraph" w:styleId="708">
    <w:name w:val="Subtitle"/>
    <w:basedOn w:val="861"/>
    <w:next w:val="861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basedOn w:val="862"/>
    <w:link w:val="708"/>
    <w:uiPriority w:val="11"/>
    <w:rPr>
      <w:sz w:val="24"/>
      <w:szCs w:val="24"/>
    </w:rPr>
  </w:style>
  <w:style w:type="paragraph" w:styleId="710">
    <w:name w:val="Quote"/>
    <w:basedOn w:val="861"/>
    <w:next w:val="861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61"/>
    <w:next w:val="861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62"/>
    <w:link w:val="865"/>
    <w:uiPriority w:val="99"/>
  </w:style>
  <w:style w:type="character" w:styleId="715">
    <w:name w:val="Footer Char"/>
    <w:basedOn w:val="862"/>
    <w:link w:val="872"/>
    <w:uiPriority w:val="99"/>
  </w:style>
  <w:style w:type="paragraph" w:styleId="716">
    <w:name w:val="Caption"/>
    <w:basedOn w:val="861"/>
    <w:next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872"/>
    <w:uiPriority w:val="99"/>
  </w:style>
  <w:style w:type="table" w:styleId="718">
    <w:name w:val="Table Grid"/>
    <w:basedOn w:val="8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4">
    <w:name w:val="footnote text"/>
    <w:basedOn w:val="86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character" w:styleId="846">
    <w:name w:val="footnote reference"/>
    <w:basedOn w:val="862"/>
    <w:uiPriority w:val="99"/>
    <w:unhideWhenUsed/>
    <w:rPr>
      <w:vertAlign w:val="superscript"/>
    </w:rPr>
  </w:style>
  <w:style w:type="paragraph" w:styleId="847">
    <w:name w:val="endnote text"/>
    <w:basedOn w:val="861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>
    <w:name w:val="Endnote Text Char"/>
    <w:link w:val="847"/>
    <w:uiPriority w:val="99"/>
    <w:rPr>
      <w:sz w:val="20"/>
    </w:rPr>
  </w:style>
  <w:style w:type="character" w:styleId="849">
    <w:name w:val="endnote reference"/>
    <w:basedOn w:val="862"/>
    <w:uiPriority w:val="99"/>
    <w:semiHidden/>
    <w:unhideWhenUsed/>
    <w:rPr>
      <w:vertAlign w:val="superscript"/>
    </w:rPr>
  </w:style>
  <w:style w:type="paragraph" w:styleId="850">
    <w:name w:val="toc 1"/>
    <w:basedOn w:val="861"/>
    <w:next w:val="861"/>
    <w:uiPriority w:val="39"/>
    <w:unhideWhenUsed/>
    <w:pPr>
      <w:ind w:left="0" w:right="0" w:firstLine="0"/>
      <w:spacing w:after="57"/>
    </w:pPr>
  </w:style>
  <w:style w:type="paragraph" w:styleId="851">
    <w:name w:val="toc 2"/>
    <w:basedOn w:val="861"/>
    <w:next w:val="861"/>
    <w:uiPriority w:val="39"/>
    <w:unhideWhenUsed/>
    <w:pPr>
      <w:ind w:left="283" w:right="0" w:firstLine="0"/>
      <w:spacing w:after="57"/>
    </w:pPr>
  </w:style>
  <w:style w:type="paragraph" w:styleId="852">
    <w:name w:val="toc 3"/>
    <w:basedOn w:val="861"/>
    <w:next w:val="861"/>
    <w:uiPriority w:val="39"/>
    <w:unhideWhenUsed/>
    <w:pPr>
      <w:ind w:left="567" w:right="0" w:firstLine="0"/>
      <w:spacing w:after="57"/>
    </w:pPr>
  </w:style>
  <w:style w:type="paragraph" w:styleId="853">
    <w:name w:val="toc 4"/>
    <w:basedOn w:val="861"/>
    <w:next w:val="861"/>
    <w:uiPriority w:val="39"/>
    <w:unhideWhenUsed/>
    <w:pPr>
      <w:ind w:left="850" w:right="0" w:firstLine="0"/>
      <w:spacing w:after="57"/>
    </w:pPr>
  </w:style>
  <w:style w:type="paragraph" w:styleId="854">
    <w:name w:val="toc 5"/>
    <w:basedOn w:val="861"/>
    <w:next w:val="861"/>
    <w:uiPriority w:val="39"/>
    <w:unhideWhenUsed/>
    <w:pPr>
      <w:ind w:left="1134" w:right="0" w:firstLine="0"/>
      <w:spacing w:after="57"/>
    </w:pPr>
  </w:style>
  <w:style w:type="paragraph" w:styleId="855">
    <w:name w:val="toc 6"/>
    <w:basedOn w:val="861"/>
    <w:next w:val="861"/>
    <w:uiPriority w:val="39"/>
    <w:unhideWhenUsed/>
    <w:pPr>
      <w:ind w:left="1417" w:right="0" w:firstLine="0"/>
      <w:spacing w:after="57"/>
    </w:pPr>
  </w:style>
  <w:style w:type="paragraph" w:styleId="856">
    <w:name w:val="toc 7"/>
    <w:basedOn w:val="861"/>
    <w:next w:val="861"/>
    <w:uiPriority w:val="39"/>
    <w:unhideWhenUsed/>
    <w:pPr>
      <w:ind w:left="1701" w:right="0" w:firstLine="0"/>
      <w:spacing w:after="57"/>
    </w:pPr>
  </w:style>
  <w:style w:type="paragraph" w:styleId="857">
    <w:name w:val="toc 8"/>
    <w:basedOn w:val="861"/>
    <w:next w:val="861"/>
    <w:uiPriority w:val="39"/>
    <w:unhideWhenUsed/>
    <w:pPr>
      <w:ind w:left="1984" w:right="0" w:firstLine="0"/>
      <w:spacing w:after="57"/>
    </w:pPr>
  </w:style>
  <w:style w:type="paragraph" w:styleId="858">
    <w:name w:val="toc 9"/>
    <w:basedOn w:val="861"/>
    <w:next w:val="861"/>
    <w:uiPriority w:val="39"/>
    <w:unhideWhenUsed/>
    <w:pPr>
      <w:ind w:left="2268" w:right="0" w:firstLine="0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qFormat/>
    <w:pPr>
      <w:jc w:val="both"/>
      <w:spacing w:after="0" w:line="240" w:lineRule="auto"/>
    </w:pPr>
    <w:rPr>
      <w:rFonts w:ascii="Times New Roman" w:hAnsi="Times New Roman" w:eastAsia="Calibri" w:cs="Times New Roman"/>
      <w:sz w:val="28"/>
      <w:szCs w:val="28"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paragraph" w:styleId="865">
    <w:name w:val="Header"/>
    <w:basedOn w:val="861"/>
    <w:link w:val="866"/>
    <w:uiPriority w:val="99"/>
    <w:pPr>
      <w:jc w:val="left"/>
      <w:tabs>
        <w:tab w:val="center" w:pos="4844" w:leader="none"/>
        <w:tab w:val="right" w:pos="9689" w:leader="none"/>
      </w:tabs>
    </w:pPr>
    <w:rPr>
      <w:rFonts w:eastAsia="Times New Roman"/>
      <w:sz w:val="20"/>
      <w:szCs w:val="24"/>
      <w:lang w:eastAsia="ru-RU"/>
    </w:rPr>
  </w:style>
  <w:style w:type="character" w:styleId="866" w:customStyle="1">
    <w:name w:val="Верхний колонтитул Знак"/>
    <w:basedOn w:val="862"/>
    <w:link w:val="865"/>
    <w:uiPriority w:val="99"/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867">
    <w:name w:val="Balloon Text"/>
    <w:basedOn w:val="861"/>
    <w:link w:val="868"/>
    <w:uiPriority w:val="99"/>
    <w:semiHidden/>
    <w:unhideWhenUsed/>
    <w:rPr>
      <w:rFonts w:ascii="Tahoma" w:hAnsi="Tahoma" w:cs="Tahoma"/>
      <w:sz w:val="16"/>
      <w:szCs w:val="16"/>
    </w:rPr>
  </w:style>
  <w:style w:type="character" w:styleId="868" w:customStyle="1">
    <w:name w:val="Текст выноски Знак"/>
    <w:basedOn w:val="862"/>
    <w:link w:val="867"/>
    <w:uiPriority w:val="99"/>
    <w:semiHidden/>
    <w:rPr>
      <w:rFonts w:ascii="Tahoma" w:hAnsi="Tahoma" w:eastAsia="Calibri" w:cs="Tahoma"/>
      <w:sz w:val="16"/>
      <w:szCs w:val="16"/>
    </w:rPr>
  </w:style>
  <w:style w:type="character" w:styleId="869">
    <w:name w:val="Hyperlink"/>
    <w:basedOn w:val="862"/>
    <w:unhideWhenUsed/>
    <w:rPr>
      <w:color w:val="0000ff"/>
      <w:u w:val="single"/>
    </w:rPr>
  </w:style>
  <w:style w:type="paragraph" w:styleId="870">
    <w:name w:val="Body Text Indent"/>
    <w:basedOn w:val="861"/>
    <w:link w:val="871"/>
    <w:semiHidden/>
    <w:unhideWhenUsed/>
    <w:pPr>
      <w:ind w:firstLine="851"/>
      <w:spacing w:line="348" w:lineRule="auto"/>
    </w:pPr>
    <w:rPr>
      <w:rFonts w:eastAsia="Times New Roman"/>
      <w:szCs w:val="20"/>
      <w:lang w:eastAsia="ru-RU"/>
    </w:rPr>
  </w:style>
  <w:style w:type="character" w:styleId="871" w:customStyle="1">
    <w:name w:val="Основной текст с отступом Знак"/>
    <w:basedOn w:val="862"/>
    <w:link w:val="870"/>
    <w:semiHidden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72">
    <w:name w:val="Footer"/>
    <w:basedOn w:val="861"/>
    <w:link w:val="87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3" w:customStyle="1">
    <w:name w:val="Нижний колонтитул Знак"/>
    <w:basedOn w:val="862"/>
    <w:link w:val="872"/>
    <w:uiPriority w:val="99"/>
    <w:rPr>
      <w:rFonts w:ascii="Times New Roman" w:hAnsi="Times New Roman" w:eastAsia="Calibri" w:cs="Times New Roman"/>
      <w:sz w:val="28"/>
      <w:szCs w:val="28"/>
    </w:rPr>
  </w:style>
  <w:style w:type="paragraph" w:styleId="874" w:customStyle="1">
    <w:name w:val="ConsPlusNonformat"/>
    <w:next w:val="853"/>
    <w:link w:val="84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5" w:customStyle="1">
    <w:name w:val="ConsPlusNormal"/>
    <w:next w:val="852"/>
    <w:link w:val="848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6" w:customStyle="1">
    <w:name w:val="Обычный"/>
    <w:next w:val="848"/>
    <w:link w:val="84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77" w:customStyle="1">
    <w:name w:val="Гиперссылка"/>
    <w:next w:val="863"/>
    <w:link w:val="848"/>
    <w:rPr>
      <w:color w:val="0000ff"/>
      <w:u w:val="single"/>
    </w:rPr>
  </w:style>
  <w:style w:type="paragraph" w:styleId="878" w:customStyle="1">
    <w:name w:val="western"/>
    <w:basedOn w:val="725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15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79" w:customStyle="1">
    <w:name w:val="highlight"/>
    <w:basedOn w:val="735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Relationship Id="rId10" Type="http://schemas.openxmlformats.org/officeDocument/2006/relationships/hyperlink" Target="consultantplus://offline/ref=09172A690CD571F3304657C7AD591E35E19D5B3D222F19C5DF429C67652D3C5EC26257C73D968EDB08Z8N" TargetMode="External"/><Relationship Id="rId11" Type="http://schemas.openxmlformats.org/officeDocument/2006/relationships/hyperlink" Target="consultantplus://offline/ref=09172A690CD571F3304657C7AD591E35E1925930252819C5DF429C676502ZDN" TargetMode="External"/><Relationship Id="rId12" Type="http://schemas.openxmlformats.org/officeDocument/2006/relationships/hyperlink" Target="consultantplus://offline/ref=09172A690CD571F3304657C7AD591E35E1925D31292319C5DF429C67652D3C5EC26257C73D968CDF08ZCN" TargetMode="External"/><Relationship Id="rId13" Type="http://schemas.openxmlformats.org/officeDocument/2006/relationships/hyperlink" Target="consultantplus://offline/ref=09172A690CD571F3304649CABB35433DE89E0538282F1B93831DC73A32243609852D0E85799B8DDB8954F003ZFN" TargetMode="External"/><Relationship Id="rId14" Type="http://schemas.openxmlformats.org/officeDocument/2006/relationships/hyperlink" Target="consultantplus://offline/ref=09172A690CD571F3304649CABB35433DE89E0538282E149B801DC73A32243609852D0E85799B8DDB8955F003ZEN" TargetMode="External"/><Relationship Id="rId15" Type="http://schemas.openxmlformats.org/officeDocument/2006/relationships/hyperlink" Target="https://login.consultant.ru/link/?req=doc&amp;base=LAW&amp;n=464894&amp;dst=29" TargetMode="External"/><Relationship Id="rId16" Type="http://schemas.openxmlformats.org/officeDocument/2006/relationships/hyperlink" Target="https://login.consultant.ru/link/?req=doc&amp;base=LAW&amp;n=2875" TargetMode="External"/><Relationship Id="rId17" Type="http://schemas.openxmlformats.org/officeDocument/2006/relationships/hyperlink" Target="https://login.consultant.ru/link/?req=doc&amp;base=LAW&amp;n=464894" TargetMode="External"/><Relationship Id="rId18" Type="http://schemas.openxmlformats.org/officeDocument/2006/relationships/hyperlink" Target="https://login.consultant.ru/link/?req=doc&amp;base=LAW&amp;n=464894" TargetMode="External"/><Relationship Id="rId19" Type="http://schemas.openxmlformats.org/officeDocument/2006/relationships/hyperlink" Target="https://login.consultant.ru/link/?req=doc&amp;base=LAW&amp;n=464894" TargetMode="External"/><Relationship Id="rId20" Type="http://schemas.openxmlformats.org/officeDocument/2006/relationships/hyperlink" Target="https://login.consultant.ru/link/?req=doc&amp;base=RLAW358&amp;n=167199&amp;dst=100219" TargetMode="External"/><Relationship Id="rId21" Type="http://schemas.openxmlformats.org/officeDocument/2006/relationships/hyperlink" Target="https://login.consultant.ru/link/?req=doc&amp;base=RLAW358&amp;n=166956&amp;dst=100092" TargetMode="External"/><Relationship Id="rId22" Type="http://schemas.openxmlformats.org/officeDocument/2006/relationships/hyperlink" Target="https://login.consultant.ru/link/?req=doc&amp;base=RLAW358&amp;n=166956&amp;dst=100027" TargetMode="External"/><Relationship Id="rId23" Type="http://schemas.openxmlformats.org/officeDocument/2006/relationships/hyperlink" Target="https://login.consultant.ru/link/?req=doc&amp;base=LAW&amp;n=451740" TargetMode="External"/><Relationship Id="rId24" Type="http://schemas.openxmlformats.org/officeDocument/2006/relationships/hyperlink" Target="https://login.consultant.ru/link/?req=doc&amp;base=LAW&amp;n=442435&amp;dst=100128" TargetMode="External"/><Relationship Id="rId25" Type="http://schemas.openxmlformats.org/officeDocument/2006/relationships/hyperlink" Target="https://login.consultant.ru/link/?req=doc&amp;base=RLAW358&amp;n=151047" TargetMode="External"/><Relationship Id="rId26" Type="http://schemas.openxmlformats.org/officeDocument/2006/relationships/hyperlink" Target="https://login.consultant.ru/link/?req=doc&amp;base=LAW&amp;n=442435&amp;dst=100128" TargetMode="External"/><Relationship Id="rId27" Type="http://schemas.openxmlformats.org/officeDocument/2006/relationships/hyperlink" Target="https://login.consultant.ru/link/?req=doc&amp;base=LAW&amp;n=464894&amp;dst=33" TargetMode="External"/><Relationship Id="rId28" Type="http://schemas.openxmlformats.org/officeDocument/2006/relationships/hyperlink" Target="https://login.consultant.ru/link/?req=doc&amp;base=LAW&amp;n=474024&amp;dst=1713" TargetMode="External"/><Relationship Id="rId29" Type="http://schemas.openxmlformats.org/officeDocument/2006/relationships/hyperlink" Target="https://login.consultant.ru/link/?req=doc&amp;base=RLAW358&amp;n=168194&amp;dst=100157" TargetMode="External"/><Relationship Id="rId30" Type="http://schemas.openxmlformats.org/officeDocument/2006/relationships/hyperlink" Target="https://login.consultant.ru/link/?req=doc&amp;base=LAW&amp;n=464894" TargetMode="External"/><Relationship Id="rId31" Type="http://schemas.openxmlformats.org/officeDocument/2006/relationships/hyperlink" Target="https://login.consultant.ru/link/?req=doc&amp;base=LAW&amp;n=464894&amp;dst=28" TargetMode="External"/><Relationship Id="rId32" Type="http://schemas.openxmlformats.org/officeDocument/2006/relationships/hyperlink" Target="https://login.consultant.ru/link/?req=doc&amp;base=LAW&amp;n=464894&amp;dst=28" TargetMode="External"/><Relationship Id="rId33" Type="http://schemas.openxmlformats.org/officeDocument/2006/relationships/hyperlink" Target="https://login.consultant.ru/link/?req=doc&amp;base=RLAW358&amp;n=166956&amp;dst=100027" TargetMode="External"/><Relationship Id="rId34" Type="http://schemas.openxmlformats.org/officeDocument/2006/relationships/hyperlink" Target="https://login.consultant.ru/link/?req=doc&amp;base=RLAW358&amp;n=166956&amp;dst=100027" TargetMode="External"/><Relationship Id="rId35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442435&amp;dst=100128" TargetMode="External"/><Relationship Id="rId37" Type="http://schemas.openxmlformats.org/officeDocument/2006/relationships/hyperlink" Target="https://login.consultant.ru/link/?req=doc&amp;base=LAW&amp;n=442435&amp;dst=100128" TargetMode="External"/><Relationship Id="rId38" Type="http://schemas.openxmlformats.org/officeDocument/2006/relationships/hyperlink" Target="https://login.consultant.ru/link/?req=doc&amp;base=LAW&amp;n=442435&amp;dst=100128" TargetMode="External"/><Relationship Id="rId39" Type="http://schemas.openxmlformats.org/officeDocument/2006/relationships/hyperlink" Target="https://login.consultant.ru/link/?req=doc&amp;base=LAW&amp;n=451740" TargetMode="External"/><Relationship Id="rId40" Type="http://schemas.openxmlformats.org/officeDocument/2006/relationships/hyperlink" Target="https://login.consultant.ru/link/?req=doc&amp;base=LAW&amp;n=451740" TargetMode="External"/><Relationship Id="rId41" Type="http://schemas.openxmlformats.org/officeDocument/2006/relationships/hyperlink" Target="https://login.consultant.ru/link/?req=doc&amp;base=RLAW358&amp;n=168194" TargetMode="External"/><Relationship Id="rId42" Type="http://schemas.openxmlformats.org/officeDocument/2006/relationships/hyperlink" Target="https://login.consultant.ru/link/?req=doc&amp;base=RLAW358&amp;n=168194" TargetMode="External"/><Relationship Id="rId43" Type="http://schemas.openxmlformats.org/officeDocument/2006/relationships/hyperlink" Target="https://login.consultant.ru/link/?req=doc&amp;base=LAW&amp;n=464894&amp;dst=28" TargetMode="External"/><Relationship Id="rId44" Type="http://schemas.openxmlformats.org/officeDocument/2006/relationships/hyperlink" Target="https://login.consultant.ru/link/?req=doc&amp;base=RLAW358&amp;n=168194" TargetMode="External"/><Relationship Id="rId45" Type="http://schemas.openxmlformats.org/officeDocument/2006/relationships/hyperlink" Target="https://login.consultant.ru/link/?req=doc&amp;base=RLAW358&amp;n=168194" TargetMode="External"/><Relationship Id="rId46" Type="http://schemas.openxmlformats.org/officeDocument/2006/relationships/hyperlink" Target="https://login.consultant.ru/link/?req=doc&amp;base=RLAW358&amp;n=143626&amp;dst=100156" TargetMode="External"/><Relationship Id="rId47" Type="http://schemas.openxmlformats.org/officeDocument/2006/relationships/hyperlink" Target="https://login.consultant.ru/link/?req=doc&amp;base=RLAW358&amp;n=173109&amp;dst=100048" TargetMode="External"/><Relationship Id="rId48" Type="http://schemas.openxmlformats.org/officeDocument/2006/relationships/hyperlink" Target="https://login.consultant.ru/link/?req=doc&amp;base=RLAW358&amp;n=143626&amp;dst=100040" TargetMode="External"/><Relationship Id="rId49" Type="http://schemas.openxmlformats.org/officeDocument/2006/relationships/hyperlink" Target="https://login.consultant.ru/link/?req=doc&amp;base=RLAW358&amp;n=143626&amp;dst=100067" TargetMode="External"/><Relationship Id="rId50" Type="http://schemas.openxmlformats.org/officeDocument/2006/relationships/hyperlink" Target="https://login.consultant.ru/link/?req=doc&amp;base=RLAW358&amp;n=143626&amp;dst=100075" TargetMode="External"/><Relationship Id="rId51" Type="http://schemas.openxmlformats.org/officeDocument/2006/relationships/hyperlink" Target="https://login.consultant.ru/link/?req=doc&amp;base=RLAW358&amp;n=143626&amp;dst=100076" TargetMode="External"/><Relationship Id="rId52" Type="http://schemas.openxmlformats.org/officeDocument/2006/relationships/hyperlink" Target="https://login.consultant.ru/link/?req=doc&amp;base=RLAW358&amp;n=143626&amp;dst=100077" TargetMode="External"/><Relationship Id="rId53" Type="http://schemas.openxmlformats.org/officeDocument/2006/relationships/hyperlink" Target="https://login.consultant.ru/link/?req=doc&amp;base=RLAW358&amp;n=143626&amp;dst=100198" TargetMode="External"/><Relationship Id="rId54" Type="http://schemas.openxmlformats.org/officeDocument/2006/relationships/hyperlink" Target="https://login.consultant.ru/link/?req=doc&amp;base=RLAW358&amp;n=143626&amp;dst=100176" TargetMode="External"/><Relationship Id="rId55" Type="http://schemas.openxmlformats.org/officeDocument/2006/relationships/hyperlink" Target="https://login.consultant.ru/link/?req=doc&amp;base=RLAW358&amp;n=143626&amp;dst=100071" TargetMode="External"/><Relationship Id="rId56" Type="http://schemas.openxmlformats.org/officeDocument/2006/relationships/hyperlink" Target="https://login.consultant.ru/link/?req=doc&amp;base=LAW&amp;n=464894&amp;dst=28" TargetMode="External"/><Relationship Id="rId57" Type="http://schemas.openxmlformats.org/officeDocument/2006/relationships/hyperlink" Target="https://login.consultant.ru/link/?req=doc&amp;base=RLAW358&amp;n=143626&amp;dst=100192" TargetMode="External"/><Relationship Id="rId58" Type="http://schemas.openxmlformats.org/officeDocument/2006/relationships/hyperlink" Target="https://login.consultant.ru/link/?req=doc&amp;base=RLAW358&amp;n=143626&amp;dst=100072" TargetMode="External"/><Relationship Id="rId59" Type="http://schemas.openxmlformats.org/officeDocument/2006/relationships/hyperlink" Target="https://login.consultant.ru/link/?req=doc&amp;base=RLAW358&amp;n=143626&amp;dst=100073" TargetMode="External"/><Relationship Id="rId60" Type="http://schemas.openxmlformats.org/officeDocument/2006/relationships/hyperlink" Target="https://login.consultant.ru/link/?req=doc&amp;base=RLAW358&amp;n=143626&amp;dst=100074" TargetMode="External"/><Relationship Id="rId61" Type="http://schemas.openxmlformats.org/officeDocument/2006/relationships/hyperlink" Target="https://login.consultant.ru/link/?req=doc&amp;base=RLAW358&amp;n=143626&amp;dst=100198" TargetMode="External"/><Relationship Id="rId62" Type="http://schemas.openxmlformats.org/officeDocument/2006/relationships/hyperlink" Target="https://login.consultant.ru/link/?req=doc&amp;base=LAW&amp;n=454103" TargetMode="External"/><Relationship Id="rId63" Type="http://schemas.openxmlformats.org/officeDocument/2006/relationships/hyperlink" Target="https://login.consultant.ru/link/?req=doc&amp;base=RLAW358&amp;n=143626&amp;dst=10004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revision>18</cp:revision>
  <dcterms:created xsi:type="dcterms:W3CDTF">2020-03-31T16:10:00Z</dcterms:created>
  <dcterms:modified xsi:type="dcterms:W3CDTF">2025-01-20T14:01:57Z</dcterms:modified>
</cp:coreProperties>
</file>