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A00" w:rsidRPr="00A04A00" w:rsidRDefault="00A04A00" w:rsidP="0072390A">
      <w:pPr>
        <w:autoSpaceDE w:val="0"/>
        <w:autoSpaceDN w:val="0"/>
        <w:adjustRightInd w:val="0"/>
        <w:spacing w:after="0" w:line="240" w:lineRule="auto"/>
        <w:jc w:val="right"/>
        <w:rPr>
          <w:rFonts w:ascii="Times New Roman" w:hAnsi="Times New Roman" w:cs="Times New Roman"/>
          <w:b/>
          <w:color w:val="000000" w:themeColor="text1"/>
          <w:sz w:val="28"/>
          <w:szCs w:val="28"/>
        </w:rPr>
      </w:pPr>
      <w:r w:rsidRPr="00A04A00">
        <w:rPr>
          <w:rFonts w:ascii="Times New Roman" w:hAnsi="Times New Roman" w:cs="Times New Roman"/>
          <w:b/>
          <w:color w:val="000000" w:themeColor="text1"/>
          <w:sz w:val="28"/>
          <w:szCs w:val="28"/>
        </w:rPr>
        <w:t xml:space="preserve">Юдин В.А. </w:t>
      </w:r>
    </w:p>
    <w:p w:rsidR="00A04A00" w:rsidRDefault="00A04A00" w:rsidP="00A04A00">
      <w:pPr>
        <w:autoSpaceDE w:val="0"/>
        <w:autoSpaceDN w:val="0"/>
        <w:adjustRightInd w:val="0"/>
        <w:spacing w:line="240" w:lineRule="auto"/>
        <w:jc w:val="center"/>
        <w:rPr>
          <w:rFonts w:ascii="Times New Roman" w:hAnsi="Times New Roman" w:cs="Times New Roman"/>
          <w:color w:val="000000" w:themeColor="text1"/>
          <w:sz w:val="28"/>
          <w:szCs w:val="28"/>
        </w:rPr>
      </w:pPr>
    </w:p>
    <w:p w:rsidR="00A04A00" w:rsidRPr="0072390A" w:rsidRDefault="00A04A00" w:rsidP="0072390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72390A">
        <w:rPr>
          <w:rFonts w:ascii="Times New Roman" w:hAnsi="Times New Roman" w:cs="Times New Roman"/>
          <w:b/>
          <w:color w:val="000000" w:themeColor="text1"/>
          <w:sz w:val="28"/>
          <w:szCs w:val="28"/>
        </w:rPr>
        <w:t>ПРАВОВОЕ РЕГУЛИРОВАНИЕ КАЗНАЧЕЙСКОГО СОПРОВОЖДЕНИЯ</w:t>
      </w:r>
    </w:p>
    <w:p w:rsidR="00A04A00" w:rsidRPr="0072390A" w:rsidRDefault="00A04A00" w:rsidP="0072390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72390A">
        <w:rPr>
          <w:rFonts w:ascii="Times New Roman" w:hAnsi="Times New Roman" w:cs="Times New Roman"/>
          <w:b/>
          <w:color w:val="000000" w:themeColor="text1"/>
          <w:sz w:val="28"/>
          <w:szCs w:val="28"/>
        </w:rPr>
        <w:t>ГОСУДАРСТВЕННЫХ КОНТРАКТОВ</w:t>
      </w:r>
    </w:p>
    <w:p w:rsidR="00A04A00" w:rsidRPr="00A04A00" w:rsidRDefault="00A04A00" w:rsidP="00A04A00">
      <w:pPr>
        <w:autoSpaceDE w:val="0"/>
        <w:autoSpaceDN w:val="0"/>
        <w:adjustRightInd w:val="0"/>
        <w:spacing w:line="240" w:lineRule="auto"/>
        <w:jc w:val="center"/>
        <w:rPr>
          <w:rFonts w:ascii="Times New Roman" w:hAnsi="Times New Roman" w:cs="Times New Roman"/>
          <w:color w:val="000000" w:themeColor="text1"/>
          <w:sz w:val="28"/>
          <w:szCs w:val="28"/>
        </w:rPr>
      </w:pPr>
      <w:bookmarkStart w:id="0" w:name="_GoBack"/>
      <w:bookmarkEnd w:id="0"/>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Статья посвящена анализу правового регулирования механизма казначейского сопровождения государственных контрактов. Выявлена необходимость легального закрепления дефиниции казначейского сопровождения государственных контрактов на поставку товаров, выполнение работ, оказание услуг. Отмечается повышенная значимость рассматриваемого механизма ввиду того, что с его помощью достигается целевое расходование бюджетных средств, выделенных на осуществление отдельных государственных закупок, что позволяет приблизиться к реализации принципа эффективного использования бюджетных средств. Порядок осуществления казначейского сопровождения получил четкую и последовательную правовую регламентацию, начиная с оснований открытия счета и заканчивая перечислением денежных средств после выполненной работы или оказанной услуги. Реализация такого механизма позволяет проследить надлежащее исполнение получателем бюджетных средств государственного контракта и не допустить отвлечение бюджетных средств на цели, не связанные с целями осуществления закупок.</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Ключевые слова: контрактная система в сфере закупок, казначейское сопровождение, государственный контракт, государственный финансовый контроль, государственный заказчик.</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A04A00">
        <w:rPr>
          <w:rFonts w:ascii="Times New Roman" w:hAnsi="Times New Roman" w:cs="Times New Roman"/>
          <w:color w:val="000000" w:themeColor="text1"/>
          <w:sz w:val="28"/>
          <w:szCs w:val="28"/>
          <w:lang w:val="en-US"/>
        </w:rPr>
        <w:t xml:space="preserve">The article is devoted to the analysis of legal regulation of the mechanism of Treasury support of public contracts. </w:t>
      </w:r>
      <w:proofErr w:type="gramStart"/>
      <w:r w:rsidRPr="00A04A00">
        <w:rPr>
          <w:rFonts w:ascii="Times New Roman" w:hAnsi="Times New Roman" w:cs="Times New Roman"/>
          <w:color w:val="000000" w:themeColor="text1"/>
          <w:sz w:val="28"/>
          <w:szCs w:val="28"/>
          <w:lang w:val="en-US"/>
        </w:rPr>
        <w:t>The necessity of legal consolidation of the definition of Treasury support of public contracts for the supply of goods, performance of works, provision of services.</w:t>
      </w:r>
      <w:proofErr w:type="gramEnd"/>
      <w:r w:rsidRPr="00A04A00">
        <w:rPr>
          <w:rFonts w:ascii="Times New Roman" w:hAnsi="Times New Roman" w:cs="Times New Roman"/>
          <w:color w:val="000000" w:themeColor="text1"/>
          <w:sz w:val="28"/>
          <w:szCs w:val="28"/>
          <w:lang w:val="en-US"/>
        </w:rPr>
        <w:t xml:space="preserve"> It is noted that the mechanism under consideration is of increased importance, because it helps to achieve the targeted expenditure of budget funds allocated for the implementation of individual public procurement, which makes it possible to approach the implementation of the principle of effective use of budget funds. The procedure for carrying out Treasury support received a clear and consistent legal regulation, starting with the grounds for opening an account and ending with the transfer of funds after the work performed or services rendered. The implementation of such a mechanism makes it possible to monitor the proper implementation of the state contract budget by the recipient and to prevent the diversion of budget funds for purposes unrelated to the purposes of procurement.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r w:rsidRPr="00A04A00">
        <w:rPr>
          <w:rFonts w:ascii="Times New Roman" w:hAnsi="Times New Roman" w:cs="Times New Roman"/>
          <w:color w:val="000000" w:themeColor="text1"/>
          <w:sz w:val="28"/>
          <w:szCs w:val="28"/>
          <w:lang w:val="en-US"/>
        </w:rPr>
        <w:t>Key words: contract system in the field of procurement, treasury support, government contract, state financial control, state customer.</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lang w:val="en-US"/>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lastRenderedPageBreak/>
        <w:t>На современном этапе развития бюджетного законодательства одной из важнейших задач, стоящих перед государством, является обеспечение эффективного и рационального расходования бюджетных средств. На ее реализацию направлен достаточно большой массив специально разрабатываемых соответствующими государственными органами механизмов и инструментов, призванных обеспечить баланс между потребностями государства и имеющимися в его распоряжении денежными средствами. Одним из таких механизмов, направленным на снижение рисков потерь бюджетных сре</w:t>
      </w:r>
      <w:proofErr w:type="gramStart"/>
      <w:r w:rsidRPr="00A04A00">
        <w:rPr>
          <w:rFonts w:ascii="Times New Roman" w:hAnsi="Times New Roman" w:cs="Times New Roman"/>
          <w:color w:val="000000" w:themeColor="text1"/>
          <w:sz w:val="28"/>
          <w:szCs w:val="28"/>
        </w:rPr>
        <w:t>дств пр</w:t>
      </w:r>
      <w:proofErr w:type="gramEnd"/>
      <w:r w:rsidRPr="00A04A00">
        <w:rPr>
          <w:rFonts w:ascii="Times New Roman" w:hAnsi="Times New Roman" w:cs="Times New Roman"/>
          <w:color w:val="000000" w:themeColor="text1"/>
          <w:sz w:val="28"/>
          <w:szCs w:val="28"/>
        </w:rPr>
        <w:t xml:space="preserve">и оплате по </w:t>
      </w:r>
      <w:proofErr w:type="spellStart"/>
      <w:r w:rsidRPr="00A04A00">
        <w:rPr>
          <w:rFonts w:ascii="Times New Roman" w:hAnsi="Times New Roman" w:cs="Times New Roman"/>
          <w:color w:val="000000" w:themeColor="text1"/>
          <w:sz w:val="28"/>
          <w:szCs w:val="28"/>
        </w:rPr>
        <w:t>госконтрактам</w:t>
      </w:r>
      <w:proofErr w:type="spellEnd"/>
      <w:r w:rsidRPr="00A04A00">
        <w:rPr>
          <w:rFonts w:ascii="Times New Roman" w:hAnsi="Times New Roman" w:cs="Times New Roman"/>
          <w:color w:val="000000" w:themeColor="text1"/>
          <w:sz w:val="28"/>
          <w:szCs w:val="28"/>
        </w:rPr>
        <w:t>, является казначейское сопровождение государственных контрактов &lt;1&gt;.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&lt;1&gt; См.: Сафина С.Д. </w:t>
      </w:r>
      <w:hyperlink r:id="rId5" w:history="1">
        <w:r w:rsidRPr="00A04A00">
          <w:rPr>
            <w:rFonts w:ascii="Times New Roman" w:hAnsi="Times New Roman" w:cs="Times New Roman"/>
            <w:color w:val="000000" w:themeColor="text1"/>
            <w:sz w:val="28"/>
            <w:szCs w:val="28"/>
          </w:rPr>
          <w:t>Казначейское сопровождение контрактов</w:t>
        </w:r>
      </w:hyperlink>
      <w:r w:rsidRPr="00A04A00">
        <w:rPr>
          <w:rFonts w:ascii="Times New Roman" w:hAnsi="Times New Roman" w:cs="Times New Roman"/>
          <w:color w:val="000000" w:themeColor="text1"/>
          <w:sz w:val="28"/>
          <w:szCs w:val="28"/>
        </w:rPr>
        <w:t>: правовое регулирование и практика финансового контроля // Финансовое право. 2017. N 12. С. 12.</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Действующий механизм казначейского сопровождения государственных контрактов берет свое начало с 2015 г. Разработчиком и инициатором его внедрения является Федеральное казначейство. </w:t>
      </w:r>
      <w:proofErr w:type="gramStart"/>
      <w:r w:rsidRPr="00A04A00">
        <w:rPr>
          <w:rFonts w:ascii="Times New Roman" w:hAnsi="Times New Roman" w:cs="Times New Roman"/>
          <w:color w:val="000000" w:themeColor="text1"/>
          <w:sz w:val="28"/>
          <w:szCs w:val="28"/>
        </w:rPr>
        <w:t xml:space="preserve">Рассматриваемый способ обеспечения исполнения государственных контрактов впервые получил нормативное закрепление сразу в двух нормативных правовых актах: в Федеральном </w:t>
      </w:r>
      <w:hyperlink r:id="rId6" w:history="1">
        <w:r w:rsidRPr="00A04A00">
          <w:rPr>
            <w:rFonts w:ascii="Times New Roman" w:hAnsi="Times New Roman" w:cs="Times New Roman"/>
            <w:color w:val="000000" w:themeColor="text1"/>
            <w:sz w:val="28"/>
            <w:szCs w:val="28"/>
          </w:rPr>
          <w:t>законе</w:t>
        </w:r>
      </w:hyperlink>
      <w:r w:rsidRPr="00A04A00">
        <w:rPr>
          <w:rFonts w:ascii="Times New Roman" w:hAnsi="Times New Roman" w:cs="Times New Roman"/>
          <w:color w:val="000000" w:themeColor="text1"/>
          <w:sz w:val="28"/>
          <w:szCs w:val="28"/>
        </w:rPr>
        <w:t xml:space="preserve"> "О федеральном бюджете на 2015 г. и на плановый период 2016 и 2017 гг." и </w:t>
      </w:r>
      <w:hyperlink r:id="rId7" w:history="1">
        <w:r w:rsidRPr="00A04A00">
          <w:rPr>
            <w:rFonts w:ascii="Times New Roman" w:hAnsi="Times New Roman" w:cs="Times New Roman"/>
            <w:color w:val="000000" w:themeColor="text1"/>
            <w:sz w:val="28"/>
            <w:szCs w:val="28"/>
          </w:rPr>
          <w:t>Постановлении</w:t>
        </w:r>
      </w:hyperlink>
      <w:r w:rsidRPr="00A04A00">
        <w:rPr>
          <w:rFonts w:ascii="Times New Roman" w:hAnsi="Times New Roman" w:cs="Times New Roman"/>
          <w:color w:val="000000" w:themeColor="text1"/>
          <w:sz w:val="28"/>
          <w:szCs w:val="28"/>
        </w:rPr>
        <w:t xml:space="preserve"> Правительства Российской Федерации от 27 декабря 2014 г., закрепляющем меры по реализации Федерального </w:t>
      </w:r>
      <w:hyperlink r:id="rId8" w:history="1">
        <w:r w:rsidRPr="00A04A00">
          <w:rPr>
            <w:rFonts w:ascii="Times New Roman" w:hAnsi="Times New Roman" w:cs="Times New Roman"/>
            <w:color w:val="000000" w:themeColor="text1"/>
            <w:sz w:val="28"/>
            <w:szCs w:val="28"/>
          </w:rPr>
          <w:t>закона</w:t>
        </w:r>
      </w:hyperlink>
      <w:r w:rsidRPr="00A04A00">
        <w:rPr>
          <w:rFonts w:ascii="Times New Roman" w:hAnsi="Times New Roman" w:cs="Times New Roman"/>
          <w:color w:val="000000" w:themeColor="text1"/>
          <w:sz w:val="28"/>
          <w:szCs w:val="28"/>
        </w:rPr>
        <w:t xml:space="preserve"> о федеральном бюджете на 2015 г.</w:t>
      </w:r>
      <w:proofErr w:type="gramEnd"/>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Положения названных документов устанавливали ряд требований к определенным видам платежей и обязательных условий по перечислению бюджетных средств юридическим лицам, которые не являются участниками бюджетного процесса, на счета, открытые территориальными органами Федерального казначейства в учреждениях Центрального банка (исключительно в рамках исполнения государственных контрактов). В дальнейшем аналогичные по смыслу позиции нашли закрепление как в федеральных законах о бюджете, так и в соответствующих постановлениях Правительства Российской Федерации об утверждении правил казначейского сопровождения государственных контрактов.</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В первые два года своего существования система казначейского сопровождения носила характер "пилотного" проекта и применялась лишь к ограниченному числу государственных контрактов. Однако с января 2017 г. проект по сопровождению государственных контрактов перешел в стадию активной реализации, что напрямую связано с поручением Президента Российской Федерации обеспечить поэтапный переход к казначейскому сопровождению бюджетных сре</w:t>
      </w:r>
      <w:proofErr w:type="gramStart"/>
      <w:r w:rsidRPr="00A04A00">
        <w:rPr>
          <w:rFonts w:ascii="Times New Roman" w:hAnsi="Times New Roman" w:cs="Times New Roman"/>
          <w:color w:val="000000" w:themeColor="text1"/>
          <w:sz w:val="28"/>
          <w:szCs w:val="28"/>
        </w:rPr>
        <w:t>дств пр</w:t>
      </w:r>
      <w:proofErr w:type="gramEnd"/>
      <w:r w:rsidRPr="00A04A00">
        <w:rPr>
          <w:rFonts w:ascii="Times New Roman" w:hAnsi="Times New Roman" w:cs="Times New Roman"/>
          <w:color w:val="000000" w:themeColor="text1"/>
          <w:sz w:val="28"/>
          <w:szCs w:val="28"/>
        </w:rPr>
        <w:t>и условии расширения видов государственных контрактов, подлежащих казначейскому сопровождению &lt;2&gt;.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&lt;2&gt; См. подробнее: Поручение Президента Российской Федерации В.В. Путина от 2 января 2017 г. N Пр-18; Перечень поручений Президента России по итогам </w:t>
      </w:r>
      <w:r w:rsidRPr="00A04A00">
        <w:rPr>
          <w:rFonts w:ascii="Times New Roman" w:hAnsi="Times New Roman" w:cs="Times New Roman"/>
          <w:color w:val="000000" w:themeColor="text1"/>
          <w:sz w:val="28"/>
          <w:szCs w:val="28"/>
        </w:rPr>
        <w:lastRenderedPageBreak/>
        <w:t>совещания с членами Правительства Российской Федерации 1 февраля 2017 г. от 21 февраля 2017 г. N Пр-317. URL: http://www.kremlin.ru/acts/assignments/orders (дата обращения: 27.04.2018).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По результатам поручения был подготовлен и утвержден </w:t>
      </w:r>
      <w:hyperlink r:id="rId9" w:history="1">
        <w:r w:rsidRPr="00A04A00">
          <w:rPr>
            <w:rFonts w:ascii="Times New Roman" w:hAnsi="Times New Roman" w:cs="Times New Roman"/>
            <w:color w:val="000000" w:themeColor="text1"/>
            <w:sz w:val="28"/>
            <w:szCs w:val="28"/>
          </w:rPr>
          <w:t>План</w:t>
        </w:r>
      </w:hyperlink>
      <w:r w:rsidRPr="00A04A00">
        <w:rPr>
          <w:rFonts w:ascii="Times New Roman" w:hAnsi="Times New Roman" w:cs="Times New Roman"/>
          <w:color w:val="000000" w:themeColor="text1"/>
          <w:sz w:val="28"/>
          <w:szCs w:val="28"/>
        </w:rPr>
        <w:t xml:space="preserve"> мероприятий по поэтапному переводу отдельных контрактов на казначейское сопровождение с наделением соответствующими полномочиями территориальных органов Федерального казначейства (далее - ТОФК) по открытию счетов и санкционированию расходов, источником финансового обеспечения которых являются целевые средства &lt;3&gt;.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&lt;3&gt; См. подробнее: </w:t>
      </w:r>
      <w:hyperlink r:id="rId10" w:history="1">
        <w:r w:rsidRPr="00A04A00">
          <w:rPr>
            <w:rFonts w:ascii="Times New Roman" w:hAnsi="Times New Roman" w:cs="Times New Roman"/>
            <w:color w:val="000000" w:themeColor="text1"/>
            <w:sz w:val="28"/>
            <w:szCs w:val="28"/>
          </w:rPr>
          <w:t>План</w:t>
        </w:r>
      </w:hyperlink>
      <w:r w:rsidRPr="00A04A00">
        <w:rPr>
          <w:rFonts w:ascii="Times New Roman" w:hAnsi="Times New Roman" w:cs="Times New Roman"/>
          <w:color w:val="000000" w:themeColor="text1"/>
          <w:sz w:val="28"/>
          <w:szCs w:val="28"/>
        </w:rPr>
        <w:t xml:space="preserve"> мероприятий ("Дорожная карта") по обеспечению поэтапного перехода к казначейскому сопровождению бюджетных средств (утв. Правительством Российской Федерации 25 мая 2017 г. N 3541п-П13) // СПС "</w:t>
      </w:r>
      <w:proofErr w:type="spellStart"/>
      <w:r w:rsidRPr="00A04A00">
        <w:rPr>
          <w:rFonts w:ascii="Times New Roman" w:hAnsi="Times New Roman" w:cs="Times New Roman"/>
          <w:color w:val="000000" w:themeColor="text1"/>
          <w:sz w:val="28"/>
          <w:szCs w:val="28"/>
        </w:rPr>
        <w:t>КонсультантПлюс</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A04A00">
        <w:rPr>
          <w:rFonts w:ascii="Times New Roman" w:hAnsi="Times New Roman" w:cs="Times New Roman"/>
          <w:color w:val="000000" w:themeColor="text1"/>
          <w:sz w:val="28"/>
          <w:szCs w:val="28"/>
        </w:rPr>
        <w:t xml:space="preserve">В настоящее время порядок осуществления Федеральным казначейством сопровождения государственных контрактов урегулирован рядом законов и подзаконных актов, среди которых можно назвать Федеральный </w:t>
      </w:r>
      <w:hyperlink r:id="rId11" w:history="1">
        <w:r w:rsidRPr="00A04A00">
          <w:rPr>
            <w:rFonts w:ascii="Times New Roman" w:hAnsi="Times New Roman" w:cs="Times New Roman"/>
            <w:color w:val="000000" w:themeColor="text1"/>
            <w:sz w:val="28"/>
            <w:szCs w:val="28"/>
          </w:rPr>
          <w:t>закон</w:t>
        </w:r>
      </w:hyperlink>
      <w:r w:rsidRPr="00A04A00">
        <w:rPr>
          <w:rFonts w:ascii="Times New Roman" w:hAnsi="Times New Roman" w:cs="Times New Roman"/>
          <w:color w:val="000000" w:themeColor="text1"/>
          <w:sz w:val="28"/>
          <w:szCs w:val="28"/>
        </w:rPr>
        <w:t xml:space="preserve"> о федеральном бюджете на 2018 г. и на плановый период, Постановление Правительства Российской Федерации, закрепляющее </w:t>
      </w:r>
      <w:hyperlink r:id="rId12" w:history="1">
        <w:r w:rsidRPr="00A04A00">
          <w:rPr>
            <w:rFonts w:ascii="Times New Roman" w:hAnsi="Times New Roman" w:cs="Times New Roman"/>
            <w:color w:val="000000" w:themeColor="text1"/>
            <w:sz w:val="28"/>
            <w:szCs w:val="28"/>
          </w:rPr>
          <w:t>Правила</w:t>
        </w:r>
      </w:hyperlink>
      <w:r w:rsidRPr="00A04A00">
        <w:rPr>
          <w:rFonts w:ascii="Times New Roman" w:hAnsi="Times New Roman" w:cs="Times New Roman"/>
          <w:color w:val="000000" w:themeColor="text1"/>
          <w:sz w:val="28"/>
          <w:szCs w:val="28"/>
        </w:rPr>
        <w:t xml:space="preserve"> казначейского сопровождения средств в случаях, предусмотренных Федеральным законом о федеральном бюджете на 2018 г., </w:t>
      </w:r>
      <w:hyperlink r:id="rId13" w:history="1">
        <w:r w:rsidRPr="00A04A00">
          <w:rPr>
            <w:rFonts w:ascii="Times New Roman" w:hAnsi="Times New Roman" w:cs="Times New Roman"/>
            <w:color w:val="000000" w:themeColor="text1"/>
            <w:sz w:val="28"/>
            <w:szCs w:val="28"/>
          </w:rPr>
          <w:t>Приказ</w:t>
        </w:r>
      </w:hyperlink>
      <w:r w:rsidRPr="00A04A00">
        <w:rPr>
          <w:rFonts w:ascii="Times New Roman" w:hAnsi="Times New Roman" w:cs="Times New Roman"/>
          <w:color w:val="000000" w:themeColor="text1"/>
          <w:sz w:val="28"/>
          <w:szCs w:val="28"/>
        </w:rPr>
        <w:t xml:space="preserve"> Минфина России об утверждении Порядка осуществления ТОФК</w:t>
      </w:r>
      <w:proofErr w:type="gramEnd"/>
      <w:r w:rsidRPr="00A04A00">
        <w:rPr>
          <w:rFonts w:ascii="Times New Roman" w:hAnsi="Times New Roman" w:cs="Times New Roman"/>
          <w:color w:val="000000" w:themeColor="text1"/>
          <w:sz w:val="28"/>
          <w:szCs w:val="28"/>
        </w:rPr>
        <w:t xml:space="preserve"> санкционирования расходов, источником финансового обеспечения которых являются целевые средства, при казначейском сопровождении целевых сре</w:t>
      </w:r>
      <w:proofErr w:type="gramStart"/>
      <w:r w:rsidRPr="00A04A00">
        <w:rPr>
          <w:rFonts w:ascii="Times New Roman" w:hAnsi="Times New Roman" w:cs="Times New Roman"/>
          <w:color w:val="000000" w:themeColor="text1"/>
          <w:sz w:val="28"/>
          <w:szCs w:val="28"/>
        </w:rPr>
        <w:t>дств в сл</w:t>
      </w:r>
      <w:proofErr w:type="gramEnd"/>
      <w:r w:rsidRPr="00A04A00">
        <w:rPr>
          <w:rFonts w:ascii="Times New Roman" w:hAnsi="Times New Roman" w:cs="Times New Roman"/>
          <w:color w:val="000000" w:themeColor="text1"/>
          <w:sz w:val="28"/>
          <w:szCs w:val="28"/>
        </w:rPr>
        <w:t>учаях, предусмотренных Федеральным законом о федеральном бюджете на 2018 г., а также ряд иных приказов Федерального казначейства в установленной сфере. Кроме того, Казначейство России как самостоятельно, так и совместно с Минфином России публикует письма, разъясняющие порядок осуществления казначейского сопровождения.</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Особого внимания при рассмотрении правового регулирования казначейского сопровождения заслуживает находящаяся на обсуждении новая редакция Бюджетного </w:t>
      </w:r>
      <w:hyperlink r:id="rId14" w:history="1">
        <w:r w:rsidRPr="00A04A00">
          <w:rPr>
            <w:rFonts w:ascii="Times New Roman" w:hAnsi="Times New Roman" w:cs="Times New Roman"/>
            <w:color w:val="000000" w:themeColor="text1"/>
            <w:sz w:val="28"/>
            <w:szCs w:val="28"/>
          </w:rPr>
          <w:t>кодекса</w:t>
        </w:r>
      </w:hyperlink>
      <w:r w:rsidRPr="00A04A00">
        <w:rPr>
          <w:rFonts w:ascii="Times New Roman" w:hAnsi="Times New Roman" w:cs="Times New Roman"/>
          <w:color w:val="000000" w:themeColor="text1"/>
          <w:sz w:val="28"/>
          <w:szCs w:val="28"/>
        </w:rPr>
        <w:t xml:space="preserve"> Российской Федерации (далее - БК РФ), в которой устанавливаются основы осуществления казначейского сопровождения средств, представленных как из федерального, так и из регионального (местного) бюджетов. Положения нового </w:t>
      </w:r>
      <w:hyperlink r:id="rId15" w:history="1">
        <w:r w:rsidRPr="00A04A00">
          <w:rPr>
            <w:rFonts w:ascii="Times New Roman" w:hAnsi="Times New Roman" w:cs="Times New Roman"/>
            <w:color w:val="000000" w:themeColor="text1"/>
            <w:sz w:val="28"/>
            <w:szCs w:val="28"/>
          </w:rPr>
          <w:t>БК</w:t>
        </w:r>
      </w:hyperlink>
      <w:r w:rsidRPr="00A04A00">
        <w:rPr>
          <w:rFonts w:ascii="Times New Roman" w:hAnsi="Times New Roman" w:cs="Times New Roman"/>
          <w:color w:val="000000" w:themeColor="text1"/>
          <w:sz w:val="28"/>
          <w:szCs w:val="28"/>
        </w:rPr>
        <w:t xml:space="preserve"> РФ содержат также перечень средств, подлежащих казначейскому сопровождению, и перечень средств и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на которые такое сопровождение не распространяется (исключения из общих правил казначейского сопровождения) &lt;4&gt;.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&lt;4&gt; См. подробнее: Новая редакция Бюджетного кодекса Российской Федерации (статьи 228 - 230). URL: https://www.minfin.ru/ru/perfomance/budget/bud_codex/ (дата обращения: 27.04.2018).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Закрепление основных начал системы казначейского сопровождения как одного из элементов системы средств по повышению эффективности осуществления бюджетных расходов позволит на один шаг ближе подойти к реализации такого принципа бюджетного процесса, как эффективность расходования бюджетных средств. В свою очередь, полноценная реализация названного принципа возможна лишь тогда, когда будет надлежащее правовое закрепление целостного механизма ее (эффективности) достижения &lt;5&gt;. В противном случае цель эффективного расходования бюджетных средств не будет достигнута.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&lt;5&gt; См.: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16" w:history="1">
        <w:r w:rsidRPr="00A04A00">
          <w:rPr>
            <w:rFonts w:ascii="Times New Roman" w:hAnsi="Times New Roman" w:cs="Times New Roman"/>
            <w:color w:val="000000" w:themeColor="text1"/>
            <w:sz w:val="28"/>
            <w:szCs w:val="28"/>
          </w:rPr>
          <w:t>Эффективность расходования бюджетных средств</w:t>
        </w:r>
      </w:hyperlink>
      <w:r w:rsidRPr="00A04A00">
        <w:rPr>
          <w:rFonts w:ascii="Times New Roman" w:hAnsi="Times New Roman" w:cs="Times New Roman"/>
          <w:color w:val="000000" w:themeColor="text1"/>
          <w:sz w:val="28"/>
          <w:szCs w:val="28"/>
        </w:rPr>
        <w:t>: проблемы правовой квалификации // Финансовое право. 2015. N 3. С. 18.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Таким образом, установление единства правового регулирования казначейского сопровождения как слагаемого большого и целостного механизма на уровне </w:t>
      </w:r>
      <w:hyperlink r:id="rId17" w:history="1">
        <w:r w:rsidRPr="00A04A00">
          <w:rPr>
            <w:rFonts w:ascii="Times New Roman" w:hAnsi="Times New Roman" w:cs="Times New Roman"/>
            <w:color w:val="000000" w:themeColor="text1"/>
            <w:sz w:val="28"/>
            <w:szCs w:val="28"/>
          </w:rPr>
          <w:t>БК</w:t>
        </w:r>
      </w:hyperlink>
      <w:r w:rsidRPr="00A04A00">
        <w:rPr>
          <w:rFonts w:ascii="Times New Roman" w:hAnsi="Times New Roman" w:cs="Times New Roman"/>
          <w:color w:val="000000" w:themeColor="text1"/>
          <w:sz w:val="28"/>
          <w:szCs w:val="28"/>
        </w:rPr>
        <w:t xml:space="preserve"> РФ будет гарантировать эффективное и целевое расходование бюджетных средств в установленной сфере осуществления государством расходов (в частности, в сфере осуществления государством закупок).</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При этом закрепление положений о порядке и условиях казначейского сопровождения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в законе о федеральном бюджете на год и плановый период позволяет говорить о надлежащей реализации положений иных федеральных законов, принятых ранее, нормы которых предусматривают предоставление государством ряда материальных гарантий и осуществление соответствующих расходов по направлениям его деятельности &lt;6&gt;.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&lt;6&gt; См.: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18" w:history="1">
        <w:r w:rsidRPr="00A04A00">
          <w:rPr>
            <w:rFonts w:ascii="Times New Roman" w:hAnsi="Times New Roman" w:cs="Times New Roman"/>
            <w:color w:val="000000" w:themeColor="text1"/>
            <w:sz w:val="28"/>
            <w:szCs w:val="28"/>
          </w:rPr>
          <w:t>Бюджетное законодательство Российской Федерации</w:t>
        </w:r>
      </w:hyperlink>
      <w:r w:rsidRPr="00A04A00">
        <w:rPr>
          <w:rFonts w:ascii="Times New Roman" w:hAnsi="Times New Roman" w:cs="Times New Roman"/>
          <w:color w:val="000000" w:themeColor="text1"/>
          <w:sz w:val="28"/>
          <w:szCs w:val="28"/>
        </w:rPr>
        <w:t>: перспективы развития // Финансовое право. 2015. N 9. С. 4.</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Однако, несмотря на обширную правовую регламентацию рассматриваемого института, до настоящего времени не получила легального закрепления дефиниция казначейского сопровождения государственных контрактов, что, в свою очередь, затрудняет его единообразное понимание.</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A04A00">
        <w:rPr>
          <w:rFonts w:ascii="Times New Roman" w:hAnsi="Times New Roman" w:cs="Times New Roman"/>
          <w:color w:val="000000" w:themeColor="text1"/>
          <w:sz w:val="28"/>
          <w:szCs w:val="28"/>
        </w:rPr>
        <w:t>Не вдаваясь в научные дискуссии, предлагаем под казначейским сопровождением государственных контрактов понимать процедуру по открытию лицевого счета в территориальном управлении Федерального казначейства юридическим лицам, индивидуальным предпринимателям и физическим лицам, не являющимся участниками бюджетного процесса, в целях осуществления санкционирования операций по расходованию бюджетных средств, которые им полагаются на основании заключенных государственных контрактов в порядке и на условиях, установленных законодательством о контрактной</w:t>
      </w:r>
      <w:proofErr w:type="gramEnd"/>
      <w:r w:rsidRPr="00A04A00">
        <w:rPr>
          <w:rFonts w:ascii="Times New Roman" w:hAnsi="Times New Roman" w:cs="Times New Roman"/>
          <w:color w:val="000000" w:themeColor="text1"/>
          <w:sz w:val="28"/>
          <w:szCs w:val="28"/>
        </w:rPr>
        <w:t xml:space="preserve"> системе в сфере закупок.</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Согласно Федеральному </w:t>
      </w:r>
      <w:hyperlink r:id="rId19" w:history="1">
        <w:r w:rsidRPr="00A04A00">
          <w:rPr>
            <w:rFonts w:ascii="Times New Roman" w:hAnsi="Times New Roman" w:cs="Times New Roman"/>
            <w:color w:val="000000" w:themeColor="text1"/>
            <w:sz w:val="28"/>
            <w:szCs w:val="28"/>
          </w:rPr>
          <w:t>закону</w:t>
        </w:r>
      </w:hyperlink>
      <w:r w:rsidRPr="00A04A00">
        <w:rPr>
          <w:rFonts w:ascii="Times New Roman" w:hAnsi="Times New Roman" w:cs="Times New Roman"/>
          <w:color w:val="000000" w:themeColor="text1"/>
          <w:sz w:val="28"/>
          <w:szCs w:val="28"/>
        </w:rPr>
        <w:t xml:space="preserve"> о федеральном бюджете на 2018 г. и </w:t>
      </w:r>
      <w:hyperlink r:id="rId20" w:history="1">
        <w:r w:rsidRPr="00A04A00">
          <w:rPr>
            <w:rFonts w:ascii="Times New Roman" w:hAnsi="Times New Roman" w:cs="Times New Roman"/>
            <w:color w:val="000000" w:themeColor="text1"/>
            <w:sz w:val="28"/>
            <w:szCs w:val="28"/>
          </w:rPr>
          <w:t>Постановлению</w:t>
        </w:r>
      </w:hyperlink>
      <w:r w:rsidRPr="00A04A00">
        <w:rPr>
          <w:rFonts w:ascii="Times New Roman" w:hAnsi="Times New Roman" w:cs="Times New Roman"/>
          <w:color w:val="000000" w:themeColor="text1"/>
          <w:sz w:val="28"/>
          <w:szCs w:val="28"/>
        </w:rPr>
        <w:t xml:space="preserve"> Правительства Российской Федерации о правилах казначейского </w:t>
      </w:r>
      <w:r w:rsidRPr="00A04A00">
        <w:rPr>
          <w:rFonts w:ascii="Times New Roman" w:hAnsi="Times New Roman" w:cs="Times New Roman"/>
          <w:color w:val="000000" w:themeColor="text1"/>
          <w:sz w:val="28"/>
          <w:szCs w:val="28"/>
        </w:rPr>
        <w:lastRenderedPageBreak/>
        <w:t>сопровождения в 2018 г. казначейское сопровождение распространяется на операции со средствами, получаемыми юридическими лицами на основании:</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о поставке товаров, выполнении работ, оказании услуг, заключаемых с единственным поставщиком, а также контрактов (договоров), заключаемых исполнителями и соисполнителями в рамках исполнения государственных контрактов;</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 договоров (соглашений) о предоставлении субсидий юридическим лицам, предоставляемых из бюджета субъекта федерации (местного бюджета), если источником финансового обеспечения указанных расходных обязательств субъекта федерации (муниципального образования) являются субсидии, предоставляемые из федерального бюджета бюджету субъекта федерации на </w:t>
      </w:r>
      <w:proofErr w:type="spellStart"/>
      <w:r w:rsidRPr="00A04A00">
        <w:rPr>
          <w:rFonts w:ascii="Times New Roman" w:hAnsi="Times New Roman" w:cs="Times New Roman"/>
          <w:color w:val="000000" w:themeColor="text1"/>
          <w:sz w:val="28"/>
          <w:szCs w:val="28"/>
        </w:rPr>
        <w:t>софинансирование</w:t>
      </w:r>
      <w:proofErr w:type="spellEnd"/>
      <w:r w:rsidRPr="00A04A00">
        <w:rPr>
          <w:rFonts w:ascii="Times New Roman" w:hAnsi="Times New Roman" w:cs="Times New Roman"/>
          <w:color w:val="000000" w:themeColor="text1"/>
          <w:sz w:val="28"/>
          <w:szCs w:val="28"/>
        </w:rPr>
        <w:t xml:space="preserve"> капитальных вложений в объекты государственной собственности субъектов федерации (муниципальной собственности);</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государственных (муниципальных) контрактов, заключаемых на сумму 100 000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договоров, контрактов и соглашений, заключенных в рамках исполнения государственных контрактов, договоров о капитальных вложениях, соглашений, нормативных правовых актов о предоставлении субсидий, контрактов учреждений и др. &lt;7&gt;.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&lt;7&gt; См. подробнее: </w:t>
      </w:r>
      <w:hyperlink r:id="rId21" w:history="1">
        <w:r w:rsidRPr="00A04A00">
          <w:rPr>
            <w:rFonts w:ascii="Times New Roman" w:hAnsi="Times New Roman" w:cs="Times New Roman"/>
            <w:color w:val="000000" w:themeColor="text1"/>
            <w:sz w:val="28"/>
            <w:szCs w:val="28"/>
          </w:rPr>
          <w:t>Постановление</w:t>
        </w:r>
      </w:hyperlink>
      <w:r w:rsidRPr="00A04A00">
        <w:rPr>
          <w:rFonts w:ascii="Times New Roman" w:hAnsi="Times New Roman" w:cs="Times New Roman"/>
          <w:color w:val="000000" w:themeColor="text1"/>
          <w:sz w:val="28"/>
          <w:szCs w:val="28"/>
        </w:rPr>
        <w:t xml:space="preserve"> Правительства Российской Федерации от 30 декабря 2017 г. N 1722 "Об утверждении Правил казначейского сопровождения сре</w:t>
      </w:r>
      <w:proofErr w:type="gramStart"/>
      <w:r w:rsidRPr="00A04A00">
        <w:rPr>
          <w:rFonts w:ascii="Times New Roman" w:hAnsi="Times New Roman" w:cs="Times New Roman"/>
          <w:color w:val="000000" w:themeColor="text1"/>
          <w:sz w:val="28"/>
          <w:szCs w:val="28"/>
        </w:rPr>
        <w:t>дств в сл</w:t>
      </w:r>
      <w:proofErr w:type="gramEnd"/>
      <w:r w:rsidRPr="00A04A00">
        <w:rPr>
          <w:rFonts w:ascii="Times New Roman" w:hAnsi="Times New Roman" w:cs="Times New Roman"/>
          <w:color w:val="000000" w:themeColor="text1"/>
          <w:sz w:val="28"/>
          <w:szCs w:val="28"/>
        </w:rPr>
        <w:t xml:space="preserve">учаях, предусмотренных Федеральным законом "О федеральном бюджете на 2018 год и на плановый период 2019 и 2020 годов" // СЗ РФ. 2018. N 3. 15 января. Ст. 557; Федеральный </w:t>
      </w:r>
      <w:hyperlink r:id="rId22" w:history="1">
        <w:r w:rsidRPr="00A04A00">
          <w:rPr>
            <w:rFonts w:ascii="Times New Roman" w:hAnsi="Times New Roman" w:cs="Times New Roman"/>
            <w:color w:val="000000" w:themeColor="text1"/>
            <w:sz w:val="28"/>
            <w:szCs w:val="28"/>
          </w:rPr>
          <w:t>закон</w:t>
        </w:r>
      </w:hyperlink>
      <w:r w:rsidRPr="00A04A00">
        <w:rPr>
          <w:rFonts w:ascii="Times New Roman" w:hAnsi="Times New Roman" w:cs="Times New Roman"/>
          <w:color w:val="000000" w:themeColor="text1"/>
          <w:sz w:val="28"/>
          <w:szCs w:val="28"/>
        </w:rPr>
        <w:t xml:space="preserve"> от 5 декабря 2017 г. N 362-ФЗ "О федеральном бюджете на 2018 г. и на плановый период 2019 и 2020 гг." // Российская газета. 2017. 8 декабря.</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Главное нововведение рассматриваемого нами инструмента - открытие счетов в органах Федерального казначейства лицам, не являющимся участниками бюджетного процесса (тем юридическим лицам и индивидуальным предпринимателям, которые являются получателями этих сре</w:t>
      </w:r>
      <w:proofErr w:type="gramStart"/>
      <w:r w:rsidRPr="00A04A00">
        <w:rPr>
          <w:rFonts w:ascii="Times New Roman" w:hAnsi="Times New Roman" w:cs="Times New Roman"/>
          <w:color w:val="000000" w:themeColor="text1"/>
          <w:sz w:val="28"/>
          <w:szCs w:val="28"/>
        </w:rPr>
        <w:t>дств в св</w:t>
      </w:r>
      <w:proofErr w:type="gramEnd"/>
      <w:r w:rsidRPr="00A04A00">
        <w:rPr>
          <w:rFonts w:ascii="Times New Roman" w:hAnsi="Times New Roman" w:cs="Times New Roman"/>
          <w:color w:val="000000" w:themeColor="text1"/>
          <w:sz w:val="28"/>
          <w:szCs w:val="28"/>
        </w:rPr>
        <w:t xml:space="preserve">язи с исполнением государственных контрактов на выполнение работ, оказание услуг или поставку товаров). При этом ТОФК должны иметь открытые счета в Центральном банке Российской Федерации или в его учреждениях. На эти счета и подлежит перечислению аванс победителя конкретной закупки. А на счет, открытый юридическим лицом (или его соисполнителем), в ТОФК будут перечисляться деньги по их запросам, но при условии, что их расходование осуществляется на товары, работы и услуги, определенные соответствующим </w:t>
      </w:r>
      <w:proofErr w:type="spellStart"/>
      <w:r w:rsidRPr="00A04A00">
        <w:rPr>
          <w:rFonts w:ascii="Times New Roman" w:hAnsi="Times New Roman" w:cs="Times New Roman"/>
          <w:color w:val="000000" w:themeColor="text1"/>
          <w:sz w:val="28"/>
          <w:szCs w:val="28"/>
        </w:rPr>
        <w:t>госконтрактом</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Наиболее объемным и затратным блоком отношений при сопровождении Федеральным казначейством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является направление бюджетных </w:t>
      </w:r>
      <w:r w:rsidRPr="00A04A00">
        <w:rPr>
          <w:rFonts w:ascii="Times New Roman" w:hAnsi="Times New Roman" w:cs="Times New Roman"/>
          <w:color w:val="000000" w:themeColor="text1"/>
          <w:sz w:val="28"/>
          <w:szCs w:val="28"/>
        </w:rPr>
        <w:lastRenderedPageBreak/>
        <w:t>средств на капитальные вложения: строительство и приобретение объектов для государственных нужд. В рамках реализации таких проектов предусматривается авансовое перечисление денежных сре</w:t>
      </w:r>
      <w:proofErr w:type="gramStart"/>
      <w:r w:rsidRPr="00A04A00">
        <w:rPr>
          <w:rFonts w:ascii="Times New Roman" w:hAnsi="Times New Roman" w:cs="Times New Roman"/>
          <w:color w:val="000000" w:themeColor="text1"/>
          <w:sz w:val="28"/>
          <w:szCs w:val="28"/>
        </w:rPr>
        <w:t>дств вв</w:t>
      </w:r>
      <w:proofErr w:type="gramEnd"/>
      <w:r w:rsidRPr="00A04A00">
        <w:rPr>
          <w:rFonts w:ascii="Times New Roman" w:hAnsi="Times New Roman" w:cs="Times New Roman"/>
          <w:color w:val="000000" w:themeColor="text1"/>
          <w:sz w:val="28"/>
          <w:szCs w:val="28"/>
        </w:rPr>
        <w:t>иду больших объемов предполагаемых работ &lt;8&gt;.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&lt;8&gt; См. подробнее: Демидов А.Ю. Чтобы средства достигали цели // Бюджет. 2015. N 8. С. 25.</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До введения механизма казначейского сопровождения бюджетные средства, предназначенные для исполнения </w:t>
      </w:r>
      <w:proofErr w:type="spellStart"/>
      <w:r w:rsidRPr="00A04A00">
        <w:rPr>
          <w:rFonts w:ascii="Times New Roman" w:hAnsi="Times New Roman" w:cs="Times New Roman"/>
          <w:color w:val="000000" w:themeColor="text1"/>
          <w:sz w:val="28"/>
          <w:szCs w:val="28"/>
        </w:rPr>
        <w:t>госконтракта</w:t>
      </w:r>
      <w:proofErr w:type="spellEnd"/>
      <w:r w:rsidRPr="00A04A00">
        <w:rPr>
          <w:rFonts w:ascii="Times New Roman" w:hAnsi="Times New Roman" w:cs="Times New Roman"/>
          <w:color w:val="000000" w:themeColor="text1"/>
          <w:sz w:val="28"/>
          <w:szCs w:val="28"/>
        </w:rPr>
        <w:t xml:space="preserve">, перечислялись на расчетный счет исполнителя, открытый в банке, и деньги выбывали из поля зрения государства. Более того, при перечислении бюджетных денег на расчетный счет исполнителя в банке такие средства переставали быть государственными и, как следствие, не подлежали финансовому контролю со стороны государства. При этом возникал высокий риск их отвлечения на цели, не связанные с исполнением государственных контрактов (размещение в депозит или вывод в офшоры). При казначейском сопровождении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эти денежные средства остаются на счете, открытом в Федеральном казначействе (как и прежде, в банк они не перечисляются).</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Может показаться, что сложившаяся ситуация негативным образом сказывается на деятельности кредитных организаций. На самом же деле перечисление средств на казначейские счета создает повышенные гарантии по целевому и адресному расходованию выделенных из бюджета средств. Однако стоит отметить, что по аналогии с правовым режимом иммунитета бюджета публичные интересы при использовании казначейского сопровождения превалируют над частными &lt;9&gt;.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&lt;9&gt; См. подробнее о правовом режиме иммунитета бюджета: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23" w:history="1">
        <w:r w:rsidRPr="00A04A00">
          <w:rPr>
            <w:rFonts w:ascii="Times New Roman" w:hAnsi="Times New Roman" w:cs="Times New Roman"/>
            <w:color w:val="000000" w:themeColor="text1"/>
            <w:sz w:val="28"/>
            <w:szCs w:val="28"/>
          </w:rPr>
          <w:t>Правовой режим иммунитета бюджета</w:t>
        </w:r>
      </w:hyperlink>
      <w:r w:rsidRPr="00A04A00">
        <w:rPr>
          <w:rFonts w:ascii="Times New Roman" w:hAnsi="Times New Roman" w:cs="Times New Roman"/>
          <w:color w:val="000000" w:themeColor="text1"/>
          <w:sz w:val="28"/>
          <w:szCs w:val="28"/>
        </w:rPr>
        <w:t>: теоретико-правовой анализ // Журнал российского права. 2015. N 5. С. 101 - 110.</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Взглянув на механизм казначейского сопровождения государственных контрактов немного шире, можно утверждать, что осуществление публично-территориальными образованиями и государством как субъектами бюджетного права такого рода финансового контроля позволяет повышать бюджетную самостоятельность и платежеспособность как отдельных территориальных единиц, так и государства в целом при одновременном повышении финансовой устойчивости Российской Федерации &lt;10&gt;.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&lt;10&gt; См. подробнее о субъектах бюджетного права: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Российская Федерация как субъект бюджетного права: Монография. М.: Рос</w:t>
      </w:r>
      <w:proofErr w:type="gramStart"/>
      <w:r w:rsidRPr="00A04A00">
        <w:rPr>
          <w:rFonts w:ascii="Times New Roman" w:hAnsi="Times New Roman" w:cs="Times New Roman"/>
          <w:color w:val="000000" w:themeColor="text1"/>
          <w:sz w:val="28"/>
          <w:szCs w:val="28"/>
        </w:rPr>
        <w:t>.</w:t>
      </w:r>
      <w:proofErr w:type="gramEnd"/>
      <w:r w:rsidRPr="00A04A00">
        <w:rPr>
          <w:rFonts w:ascii="Times New Roman" w:hAnsi="Times New Roman" w:cs="Times New Roman"/>
          <w:color w:val="000000" w:themeColor="text1"/>
          <w:sz w:val="28"/>
          <w:szCs w:val="28"/>
        </w:rPr>
        <w:t xml:space="preserve"> </w:t>
      </w:r>
      <w:proofErr w:type="gramStart"/>
      <w:r w:rsidRPr="00A04A00">
        <w:rPr>
          <w:rFonts w:ascii="Times New Roman" w:hAnsi="Times New Roman" w:cs="Times New Roman"/>
          <w:color w:val="000000" w:themeColor="text1"/>
          <w:sz w:val="28"/>
          <w:szCs w:val="28"/>
        </w:rPr>
        <w:t>п</w:t>
      </w:r>
      <w:proofErr w:type="gramEnd"/>
      <w:r w:rsidRPr="00A04A00">
        <w:rPr>
          <w:rFonts w:ascii="Times New Roman" w:hAnsi="Times New Roman" w:cs="Times New Roman"/>
          <w:color w:val="000000" w:themeColor="text1"/>
          <w:sz w:val="28"/>
          <w:szCs w:val="28"/>
        </w:rPr>
        <w:t xml:space="preserve">равовая акад. МЮ РФ, 2004; Она же. Современная концепция субъектов бюджетного права // Финансовое право. 2015. N 9. С. 3 - 5; Она же. Российская Федерация как субъект бюджетного права: </w:t>
      </w:r>
      <w:proofErr w:type="spellStart"/>
      <w:r w:rsidRPr="00A04A00">
        <w:rPr>
          <w:rFonts w:ascii="Times New Roman" w:hAnsi="Times New Roman" w:cs="Times New Roman"/>
          <w:color w:val="000000" w:themeColor="text1"/>
          <w:sz w:val="28"/>
          <w:szCs w:val="28"/>
        </w:rPr>
        <w:t>Дис</w:t>
      </w:r>
      <w:proofErr w:type="spellEnd"/>
      <w:r w:rsidRPr="00A04A00">
        <w:rPr>
          <w:rFonts w:ascii="Times New Roman" w:hAnsi="Times New Roman" w:cs="Times New Roman"/>
          <w:color w:val="000000" w:themeColor="text1"/>
          <w:sz w:val="28"/>
          <w:szCs w:val="28"/>
        </w:rPr>
        <w:t xml:space="preserve">. ... канд. </w:t>
      </w:r>
      <w:proofErr w:type="spellStart"/>
      <w:r w:rsidRPr="00A04A00">
        <w:rPr>
          <w:rFonts w:ascii="Times New Roman" w:hAnsi="Times New Roman" w:cs="Times New Roman"/>
          <w:color w:val="000000" w:themeColor="text1"/>
          <w:sz w:val="28"/>
          <w:szCs w:val="28"/>
        </w:rPr>
        <w:t>юрид</w:t>
      </w:r>
      <w:proofErr w:type="spellEnd"/>
      <w:r w:rsidRPr="00A04A00">
        <w:rPr>
          <w:rFonts w:ascii="Times New Roman" w:hAnsi="Times New Roman" w:cs="Times New Roman"/>
          <w:color w:val="000000" w:themeColor="text1"/>
          <w:sz w:val="28"/>
          <w:szCs w:val="28"/>
        </w:rPr>
        <w:t>. наук: 12.00.14. М., 2004.</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lastRenderedPageBreak/>
        <w:t xml:space="preserve">Вместе с тем казначейское сопровождение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являясь своеобразной ячейкой в едином правовом механизме защиты сферы публичных финансов, позволяет реализовывать стоящие перед государством цели по </w:t>
      </w:r>
      <w:proofErr w:type="gramStart"/>
      <w:r w:rsidRPr="00A04A00">
        <w:rPr>
          <w:rFonts w:ascii="Times New Roman" w:hAnsi="Times New Roman" w:cs="Times New Roman"/>
          <w:color w:val="000000" w:themeColor="text1"/>
          <w:sz w:val="28"/>
          <w:szCs w:val="28"/>
        </w:rPr>
        <w:t>своевременному</w:t>
      </w:r>
      <w:proofErr w:type="gramEnd"/>
      <w:r w:rsidRPr="00A04A00">
        <w:rPr>
          <w:rFonts w:ascii="Times New Roman" w:hAnsi="Times New Roman" w:cs="Times New Roman"/>
          <w:color w:val="000000" w:themeColor="text1"/>
          <w:sz w:val="28"/>
          <w:szCs w:val="28"/>
        </w:rPr>
        <w:t xml:space="preserve"> и полному финансирования жизненно необходимых расходов, обеспечивающих нормальное функционирование государственных институтов и развитие общества &lt;11&gt;.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&lt;11&gt; См. подробнее: </w:t>
      </w:r>
      <w:proofErr w:type="spellStart"/>
      <w:r w:rsidRPr="00A04A00">
        <w:rPr>
          <w:rFonts w:ascii="Times New Roman" w:hAnsi="Times New Roman" w:cs="Times New Roman"/>
          <w:color w:val="000000" w:themeColor="text1"/>
          <w:sz w:val="28"/>
          <w:szCs w:val="28"/>
        </w:rPr>
        <w:t>Хабриева</w:t>
      </w:r>
      <w:proofErr w:type="spellEnd"/>
      <w:r w:rsidRPr="00A04A00">
        <w:rPr>
          <w:rFonts w:ascii="Times New Roman" w:hAnsi="Times New Roman" w:cs="Times New Roman"/>
          <w:color w:val="000000" w:themeColor="text1"/>
          <w:sz w:val="28"/>
          <w:szCs w:val="28"/>
        </w:rPr>
        <w:t xml:space="preserve"> Т.Я. </w:t>
      </w:r>
      <w:hyperlink r:id="rId24" w:history="1">
        <w:r w:rsidRPr="00A04A00">
          <w:rPr>
            <w:rFonts w:ascii="Times New Roman" w:hAnsi="Times New Roman" w:cs="Times New Roman"/>
            <w:color w:val="000000" w:themeColor="text1"/>
            <w:sz w:val="28"/>
            <w:szCs w:val="28"/>
          </w:rPr>
          <w:t>Правовые проблемы финансовой безопасности России</w:t>
        </w:r>
      </w:hyperlink>
      <w:r w:rsidRPr="00A04A00">
        <w:rPr>
          <w:rFonts w:ascii="Times New Roman" w:hAnsi="Times New Roman" w:cs="Times New Roman"/>
          <w:color w:val="000000" w:themeColor="text1"/>
          <w:sz w:val="28"/>
          <w:szCs w:val="28"/>
        </w:rPr>
        <w:t xml:space="preserve"> // Вестник экономического правосудия Российской Федерации. 2016. N 10. С. 49; Институты финансовой безопасности: Монография / И.И. Кучеров,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О.А. Акопян [и др.]; отв. ред. И.И. Кучеров,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М.: ИНФРА-М; Институт законодательства и сравнительного правоведения при Правительстве Российской Федерации, 2017.</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Внедрение и последующее применение казначейского сопровождения полностью исключает различного рода отвлечение денежных средств на нужды, не связанные с целями исполнения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Кроме того, как было замечено, механизм казначейского сопровождения выступает в роли специфической формы государственного финансового </w:t>
      </w:r>
      <w:proofErr w:type="gramStart"/>
      <w:r w:rsidRPr="00A04A00">
        <w:rPr>
          <w:rFonts w:ascii="Times New Roman" w:hAnsi="Times New Roman" w:cs="Times New Roman"/>
          <w:color w:val="000000" w:themeColor="text1"/>
          <w:sz w:val="28"/>
          <w:szCs w:val="28"/>
        </w:rPr>
        <w:t>контроля за</w:t>
      </w:r>
      <w:proofErr w:type="gramEnd"/>
      <w:r w:rsidRPr="00A04A00">
        <w:rPr>
          <w:rFonts w:ascii="Times New Roman" w:hAnsi="Times New Roman" w:cs="Times New Roman"/>
          <w:color w:val="000000" w:themeColor="text1"/>
          <w:sz w:val="28"/>
          <w:szCs w:val="28"/>
        </w:rPr>
        <w:t xml:space="preserve"> целевыми денежными средствами (хотя легально и не получил такого статуса). Тем самым вся последовательность действий от выделения денежных средств до их освоения в рамках каждой конкретной закупки становится прозрачной и обоснованной, что подтверждает вывод о необходимости принятия расходных обязательств, основываясь исключительно на тщательной оценке их эффективности и подтверждении наличия надлежащих ресурсов для их гарантированного исполнения &lt;12&gt;.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&lt;12&gt; См.: Концепции развития российского законодательства / Л.В. </w:t>
      </w:r>
      <w:proofErr w:type="spellStart"/>
      <w:r w:rsidRPr="00A04A00">
        <w:rPr>
          <w:rFonts w:ascii="Times New Roman" w:hAnsi="Times New Roman" w:cs="Times New Roman"/>
          <w:color w:val="000000" w:themeColor="text1"/>
          <w:sz w:val="28"/>
          <w:szCs w:val="28"/>
        </w:rPr>
        <w:t>Андриченко</w:t>
      </w:r>
      <w:proofErr w:type="spellEnd"/>
      <w:r w:rsidRPr="00A04A00">
        <w:rPr>
          <w:rFonts w:ascii="Times New Roman" w:hAnsi="Times New Roman" w:cs="Times New Roman"/>
          <w:color w:val="000000" w:themeColor="text1"/>
          <w:sz w:val="28"/>
          <w:szCs w:val="28"/>
        </w:rPr>
        <w:t xml:space="preserve">, О.А. Акопян, В.И. Васильев и др.; отв. ред. Т.Я. </w:t>
      </w:r>
      <w:proofErr w:type="spellStart"/>
      <w:r w:rsidRPr="00A04A00">
        <w:rPr>
          <w:rFonts w:ascii="Times New Roman" w:hAnsi="Times New Roman" w:cs="Times New Roman"/>
          <w:color w:val="000000" w:themeColor="text1"/>
          <w:sz w:val="28"/>
          <w:szCs w:val="28"/>
        </w:rPr>
        <w:t>Хабриева</w:t>
      </w:r>
      <w:proofErr w:type="spellEnd"/>
      <w:r w:rsidRPr="00A04A00">
        <w:rPr>
          <w:rFonts w:ascii="Times New Roman" w:hAnsi="Times New Roman" w:cs="Times New Roman"/>
          <w:color w:val="000000" w:themeColor="text1"/>
          <w:sz w:val="28"/>
          <w:szCs w:val="28"/>
        </w:rPr>
        <w:t>, Ю.А. Тихомиров. М.: Институт законодательства и сравнительного правоведения при Правительстве Российской Федерации; Юриспруденция, 2014. С. 63 - 68.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На первый взгляд такой механизм ущемляет право исполнителей на пользование деньгами, предназначенными на реализацию условий контрактов и соглашений. Тем не </w:t>
      </w:r>
      <w:proofErr w:type="gramStart"/>
      <w:r w:rsidRPr="00A04A00">
        <w:rPr>
          <w:rFonts w:ascii="Times New Roman" w:hAnsi="Times New Roman" w:cs="Times New Roman"/>
          <w:color w:val="000000" w:themeColor="text1"/>
          <w:sz w:val="28"/>
          <w:szCs w:val="28"/>
        </w:rPr>
        <w:t>менее</w:t>
      </w:r>
      <w:proofErr w:type="gramEnd"/>
      <w:r w:rsidRPr="00A04A00">
        <w:rPr>
          <w:rFonts w:ascii="Times New Roman" w:hAnsi="Times New Roman" w:cs="Times New Roman"/>
          <w:color w:val="000000" w:themeColor="text1"/>
          <w:sz w:val="28"/>
          <w:szCs w:val="28"/>
        </w:rPr>
        <w:t xml:space="preserve"> доступ к деньгам на открытом ТОФК счете у исполнителя контракта не ограничен. Так, если при исполнении </w:t>
      </w:r>
      <w:proofErr w:type="spellStart"/>
      <w:r w:rsidRPr="00A04A00">
        <w:rPr>
          <w:rFonts w:ascii="Times New Roman" w:hAnsi="Times New Roman" w:cs="Times New Roman"/>
          <w:color w:val="000000" w:themeColor="text1"/>
          <w:sz w:val="28"/>
          <w:szCs w:val="28"/>
        </w:rPr>
        <w:t>госконтракта</w:t>
      </w:r>
      <w:proofErr w:type="spellEnd"/>
      <w:r w:rsidRPr="00A04A00">
        <w:rPr>
          <w:rFonts w:ascii="Times New Roman" w:hAnsi="Times New Roman" w:cs="Times New Roman"/>
          <w:color w:val="000000" w:themeColor="text1"/>
          <w:sz w:val="28"/>
          <w:szCs w:val="28"/>
        </w:rPr>
        <w:t xml:space="preserve"> осуществляется авансирование, то средства должны быть на счете в ТОФК и их можно расходовать, как и говорилось прежде, исключительно для реализации целей каждого конкретного проекта.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Вместе с тем, чтобы осуществить расходование денег со счета, необходимо представить в ТОФК сведения об операциях с целевыми средствами и документы, подтверждающие обязательства по расходованию целевых средств: платежное поручение, заключенный </w:t>
      </w:r>
      <w:proofErr w:type="spellStart"/>
      <w:r w:rsidRPr="00A04A00">
        <w:rPr>
          <w:rFonts w:ascii="Times New Roman" w:hAnsi="Times New Roman" w:cs="Times New Roman"/>
          <w:color w:val="000000" w:themeColor="text1"/>
          <w:sz w:val="28"/>
          <w:szCs w:val="28"/>
        </w:rPr>
        <w:t>госконтракт</w:t>
      </w:r>
      <w:proofErr w:type="spellEnd"/>
      <w:r w:rsidRPr="00A04A00">
        <w:rPr>
          <w:rFonts w:ascii="Times New Roman" w:hAnsi="Times New Roman" w:cs="Times New Roman"/>
          <w:color w:val="000000" w:themeColor="text1"/>
          <w:sz w:val="28"/>
          <w:szCs w:val="28"/>
        </w:rPr>
        <w:t xml:space="preserve">, иные документы, подтверждающие обязательства по расходованию целевых средств. Это могут быть накладная, акт </w:t>
      </w:r>
      <w:r w:rsidRPr="00A04A00">
        <w:rPr>
          <w:rFonts w:ascii="Times New Roman" w:hAnsi="Times New Roman" w:cs="Times New Roman"/>
          <w:color w:val="000000" w:themeColor="text1"/>
          <w:sz w:val="28"/>
          <w:szCs w:val="28"/>
        </w:rPr>
        <w:lastRenderedPageBreak/>
        <w:t>приемки-передачи, счет-фактура. Такая процедура получила название санкционирования расходов, источником финансового обеспечения которых являются целевые средства.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Средством достижения целевого исполнения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также выступает обязательное соответствие суммы оплаты обязательств исполнителя остатку казначейского обеспечения обязательств, находящемуся на лицевом счете, открытом этому исполнителю в ТОФК. То есть требовать оплаты суммы большей, чем находится на остатке в ТОФК, организация-исполнитель не может.</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Обеспечительный характер по целевому использованию бюджетных сре</w:t>
      </w:r>
      <w:proofErr w:type="gramStart"/>
      <w:r w:rsidRPr="00A04A00">
        <w:rPr>
          <w:rFonts w:ascii="Times New Roman" w:hAnsi="Times New Roman" w:cs="Times New Roman"/>
          <w:color w:val="000000" w:themeColor="text1"/>
          <w:sz w:val="28"/>
          <w:szCs w:val="28"/>
        </w:rPr>
        <w:t>дств пр</w:t>
      </w:r>
      <w:proofErr w:type="gramEnd"/>
      <w:r w:rsidRPr="00A04A00">
        <w:rPr>
          <w:rFonts w:ascii="Times New Roman" w:hAnsi="Times New Roman" w:cs="Times New Roman"/>
          <w:color w:val="000000" w:themeColor="text1"/>
          <w:sz w:val="28"/>
          <w:szCs w:val="28"/>
        </w:rPr>
        <w:t xml:space="preserve">и казначейском сопровождении проявляется в необходимости включения в </w:t>
      </w:r>
      <w:proofErr w:type="spellStart"/>
      <w:r w:rsidRPr="00A04A00">
        <w:rPr>
          <w:rFonts w:ascii="Times New Roman" w:hAnsi="Times New Roman" w:cs="Times New Roman"/>
          <w:color w:val="000000" w:themeColor="text1"/>
          <w:sz w:val="28"/>
          <w:szCs w:val="28"/>
        </w:rPr>
        <w:t>госконтракты</w:t>
      </w:r>
      <w:proofErr w:type="spellEnd"/>
      <w:r w:rsidRPr="00A04A00">
        <w:rPr>
          <w:rFonts w:ascii="Times New Roman" w:hAnsi="Times New Roman" w:cs="Times New Roman"/>
          <w:color w:val="000000" w:themeColor="text1"/>
          <w:sz w:val="28"/>
          <w:szCs w:val="28"/>
        </w:rPr>
        <w:t xml:space="preserve"> на поставку товаров, оказание услуг и выполнение работ специальных условий, отсутствие которых делает невозможным передачу денег конечному исполнителю.</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К таким условиям, в частности, относятся:</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запрет на перечисление целевых сре</w:t>
      </w:r>
      <w:proofErr w:type="gramStart"/>
      <w:r w:rsidRPr="00A04A00">
        <w:rPr>
          <w:rFonts w:ascii="Times New Roman" w:hAnsi="Times New Roman" w:cs="Times New Roman"/>
          <w:color w:val="000000" w:themeColor="text1"/>
          <w:sz w:val="28"/>
          <w:szCs w:val="28"/>
        </w:rPr>
        <w:t>дств в к</w:t>
      </w:r>
      <w:proofErr w:type="gramEnd"/>
      <w:r w:rsidRPr="00A04A00">
        <w:rPr>
          <w:rFonts w:ascii="Times New Roman" w:hAnsi="Times New Roman" w:cs="Times New Roman"/>
          <w:color w:val="000000" w:themeColor="text1"/>
          <w:sz w:val="28"/>
          <w:szCs w:val="28"/>
        </w:rPr>
        <w:t>ачестве взноса в уставный (складочный) капитал другого, в том числе дочернего юридического лица;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обязанность юридического лица открыть лицевой счет в Федеральном казначействе себе и субподрядчикам, на которые будут перечислять деньги из бюджета;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представление в ТОФК документов, которые подтверждают целевые расходы;</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указание в контрактах, платежных и расчетных документах, а также в документах основания идентификатора контракта (необходимо для осуществления проверки соответствия представленного государственного контракта информации, размещенной в единой информационной системе в сфере закупок &lt;13&gt;);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&lt;13&gt; См. подробнее: </w:t>
      </w:r>
      <w:hyperlink r:id="rId25" w:history="1">
        <w:r w:rsidRPr="00A04A00">
          <w:rPr>
            <w:rFonts w:ascii="Times New Roman" w:hAnsi="Times New Roman" w:cs="Times New Roman"/>
            <w:color w:val="000000" w:themeColor="text1"/>
            <w:sz w:val="28"/>
            <w:szCs w:val="28"/>
          </w:rPr>
          <w:t>письмо</w:t>
        </w:r>
      </w:hyperlink>
      <w:r w:rsidRPr="00A04A00">
        <w:rPr>
          <w:rFonts w:ascii="Times New Roman" w:hAnsi="Times New Roman" w:cs="Times New Roman"/>
          <w:color w:val="000000" w:themeColor="text1"/>
          <w:sz w:val="28"/>
          <w:szCs w:val="28"/>
        </w:rPr>
        <w:t xml:space="preserve"> Федерального казначейства от 1 августа 2017 г. N 07-04-05/22-630 "О казначейском сопровождении" // СПС "</w:t>
      </w:r>
      <w:proofErr w:type="spellStart"/>
      <w:r w:rsidRPr="00A04A00">
        <w:rPr>
          <w:rFonts w:ascii="Times New Roman" w:hAnsi="Times New Roman" w:cs="Times New Roman"/>
          <w:color w:val="000000" w:themeColor="text1"/>
          <w:sz w:val="28"/>
          <w:szCs w:val="28"/>
        </w:rPr>
        <w:t>КонсультантПлюс</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иные условия, определенные актами Правительства Российской Федерации &lt;14&gt;.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&lt;14&gt; См.: </w:t>
      </w:r>
      <w:hyperlink r:id="rId26" w:history="1">
        <w:r w:rsidRPr="00A04A00">
          <w:rPr>
            <w:rFonts w:ascii="Times New Roman" w:hAnsi="Times New Roman" w:cs="Times New Roman"/>
            <w:color w:val="000000" w:themeColor="text1"/>
            <w:sz w:val="28"/>
            <w:szCs w:val="28"/>
          </w:rPr>
          <w:t>Постановление</w:t>
        </w:r>
      </w:hyperlink>
      <w:r w:rsidRPr="00A04A00">
        <w:rPr>
          <w:rFonts w:ascii="Times New Roman" w:hAnsi="Times New Roman" w:cs="Times New Roman"/>
          <w:color w:val="000000" w:themeColor="text1"/>
          <w:sz w:val="28"/>
          <w:szCs w:val="28"/>
        </w:rPr>
        <w:t xml:space="preserve"> Правительства Российской Федерации от 30 декабря 2017 г. N 1722 // СПС "</w:t>
      </w:r>
      <w:proofErr w:type="spellStart"/>
      <w:r w:rsidRPr="00A04A00">
        <w:rPr>
          <w:rFonts w:ascii="Times New Roman" w:hAnsi="Times New Roman" w:cs="Times New Roman"/>
          <w:color w:val="000000" w:themeColor="text1"/>
          <w:sz w:val="28"/>
          <w:szCs w:val="28"/>
        </w:rPr>
        <w:t>КонсультантПлюс</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Отсутствие вышеперечисленных условий означает, что операции на соответствующих лицевых счетах получателей средств федерального бюджета будут осуществляться только после внесения соответствующих изменений (заключения </w:t>
      </w:r>
      <w:proofErr w:type="spellStart"/>
      <w:r w:rsidRPr="00A04A00">
        <w:rPr>
          <w:rFonts w:ascii="Times New Roman" w:hAnsi="Times New Roman" w:cs="Times New Roman"/>
          <w:color w:val="000000" w:themeColor="text1"/>
          <w:sz w:val="28"/>
          <w:szCs w:val="28"/>
        </w:rPr>
        <w:t>допсоглашений</w:t>
      </w:r>
      <w:proofErr w:type="spellEnd"/>
      <w:r w:rsidRPr="00A04A00">
        <w:rPr>
          <w:rFonts w:ascii="Times New Roman" w:hAnsi="Times New Roman" w:cs="Times New Roman"/>
          <w:color w:val="000000" w:themeColor="text1"/>
          <w:sz w:val="28"/>
          <w:szCs w:val="28"/>
        </w:rPr>
        <w:t xml:space="preserve"> к </w:t>
      </w:r>
      <w:proofErr w:type="spellStart"/>
      <w:r w:rsidRPr="00A04A00">
        <w:rPr>
          <w:rFonts w:ascii="Times New Roman" w:hAnsi="Times New Roman" w:cs="Times New Roman"/>
          <w:color w:val="000000" w:themeColor="text1"/>
          <w:sz w:val="28"/>
          <w:szCs w:val="28"/>
        </w:rPr>
        <w:t>госконтрактам</w:t>
      </w:r>
      <w:proofErr w:type="spellEnd"/>
      <w:r w:rsidRPr="00A04A00">
        <w:rPr>
          <w:rFonts w:ascii="Times New Roman" w:hAnsi="Times New Roman" w:cs="Times New Roman"/>
          <w:color w:val="000000" w:themeColor="text1"/>
          <w:sz w:val="28"/>
          <w:szCs w:val="28"/>
        </w:rPr>
        <w:t>) &lt;15&gt;.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&lt;15&gt; См.: </w:t>
      </w:r>
      <w:hyperlink r:id="rId27" w:history="1">
        <w:r w:rsidRPr="00A04A00">
          <w:rPr>
            <w:rFonts w:ascii="Times New Roman" w:hAnsi="Times New Roman" w:cs="Times New Roman"/>
            <w:color w:val="000000" w:themeColor="text1"/>
            <w:sz w:val="28"/>
            <w:szCs w:val="28"/>
          </w:rPr>
          <w:t>письмо</w:t>
        </w:r>
      </w:hyperlink>
      <w:r w:rsidRPr="00A04A00">
        <w:rPr>
          <w:rFonts w:ascii="Times New Roman" w:hAnsi="Times New Roman" w:cs="Times New Roman"/>
          <w:color w:val="000000" w:themeColor="text1"/>
          <w:sz w:val="28"/>
          <w:szCs w:val="28"/>
        </w:rPr>
        <w:t xml:space="preserve"> Минфина России N 09-01-08/6881, Казначейства России N 07-04-05/05-1827 от 6 февраля 2018 г. "О реализации части 9 статьи 5 Федерального закона N 362-ФЗ" // СПС "</w:t>
      </w:r>
      <w:proofErr w:type="spellStart"/>
      <w:r w:rsidRPr="00A04A00">
        <w:rPr>
          <w:rFonts w:ascii="Times New Roman" w:hAnsi="Times New Roman" w:cs="Times New Roman"/>
          <w:color w:val="000000" w:themeColor="text1"/>
          <w:sz w:val="28"/>
          <w:szCs w:val="28"/>
        </w:rPr>
        <w:t>КонсультантПлюс</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lastRenderedPageBreak/>
        <w:t xml:space="preserve">Отдельного внимания в исследовании правового регулирования казначейского сопровождения заслуживает предложение Министерства финансов Российской Федерации по переводу на казначейское сопровождение всех государственных контрактов. </w:t>
      </w:r>
      <w:proofErr w:type="gramStart"/>
      <w:r w:rsidRPr="00A04A00">
        <w:rPr>
          <w:rFonts w:ascii="Times New Roman" w:hAnsi="Times New Roman" w:cs="Times New Roman"/>
          <w:color w:val="000000" w:themeColor="text1"/>
          <w:sz w:val="28"/>
          <w:szCs w:val="28"/>
        </w:rPr>
        <w:t xml:space="preserve">В частности, Минфином России было предложено внести изменения в Федеральный </w:t>
      </w:r>
      <w:hyperlink r:id="rId28" w:history="1">
        <w:r w:rsidRPr="00A04A00">
          <w:rPr>
            <w:rFonts w:ascii="Times New Roman" w:hAnsi="Times New Roman" w:cs="Times New Roman"/>
            <w:color w:val="000000" w:themeColor="text1"/>
            <w:sz w:val="28"/>
            <w:szCs w:val="28"/>
          </w:rPr>
          <w:t>закон</w:t>
        </w:r>
      </w:hyperlink>
      <w:r w:rsidRPr="00A04A00">
        <w:rPr>
          <w:rFonts w:ascii="Times New Roman" w:hAnsi="Times New Roman" w:cs="Times New Roman"/>
          <w:color w:val="000000" w:themeColor="text1"/>
          <w:sz w:val="28"/>
          <w:szCs w:val="28"/>
        </w:rPr>
        <w:t xml:space="preserve"> о контрактной системе и дополнить его </w:t>
      </w:r>
      <w:hyperlink r:id="rId29" w:history="1">
        <w:r w:rsidRPr="00A04A00">
          <w:rPr>
            <w:rFonts w:ascii="Times New Roman" w:hAnsi="Times New Roman" w:cs="Times New Roman"/>
            <w:color w:val="000000" w:themeColor="text1"/>
            <w:sz w:val="28"/>
            <w:szCs w:val="28"/>
          </w:rPr>
          <w:t>ст. 35.1</w:t>
        </w:r>
      </w:hyperlink>
      <w:r w:rsidRPr="00A04A00">
        <w:rPr>
          <w:rFonts w:ascii="Times New Roman" w:hAnsi="Times New Roman" w:cs="Times New Roman"/>
          <w:color w:val="000000" w:themeColor="text1"/>
          <w:sz w:val="28"/>
          <w:szCs w:val="28"/>
        </w:rPr>
        <w:t xml:space="preserve">, предусматривающей распространение казначейского сопровождения на государственные контракты, предметом которых являются поставка товаров, выполнение работ, оказание услуг (в том числе приобретение недвижимого имущества или его аренда), а также контракты (договоры), заключаемые бюджетными учреждениями, унитарными предприятиями в установленном Федеральным </w:t>
      </w:r>
      <w:hyperlink r:id="rId30" w:history="1">
        <w:r w:rsidRPr="00A04A00">
          <w:rPr>
            <w:rFonts w:ascii="Times New Roman" w:hAnsi="Times New Roman" w:cs="Times New Roman"/>
            <w:color w:val="000000" w:themeColor="text1"/>
            <w:sz w:val="28"/>
            <w:szCs w:val="28"/>
          </w:rPr>
          <w:t>законом</w:t>
        </w:r>
      </w:hyperlink>
      <w:r w:rsidRPr="00A04A00">
        <w:rPr>
          <w:rFonts w:ascii="Times New Roman" w:hAnsi="Times New Roman" w:cs="Times New Roman"/>
          <w:color w:val="000000" w:themeColor="text1"/>
          <w:sz w:val="28"/>
          <w:szCs w:val="28"/>
        </w:rPr>
        <w:t xml:space="preserve"> N 44-ФЗ порядке</w:t>
      </w:r>
      <w:proofErr w:type="gramEnd"/>
      <w:r w:rsidRPr="00A04A00">
        <w:rPr>
          <w:rFonts w:ascii="Times New Roman" w:hAnsi="Times New Roman" w:cs="Times New Roman"/>
          <w:color w:val="000000" w:themeColor="text1"/>
          <w:sz w:val="28"/>
          <w:szCs w:val="28"/>
        </w:rPr>
        <w:t xml:space="preserve"> &lt;16&gt;.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&lt;16&gt; Федеральный портал проектов нормативных правовых актов. URL: http://regulation.gov.ru/projects#npa=67962 (дата обращения: 27.04.2018).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Однако, несмотря на положительный опыт применения казначейского сопровождения, </w:t>
      </w:r>
      <w:hyperlink r:id="rId31" w:history="1">
        <w:r w:rsidRPr="00A04A00">
          <w:rPr>
            <w:rFonts w:ascii="Times New Roman" w:hAnsi="Times New Roman" w:cs="Times New Roman"/>
            <w:color w:val="000000" w:themeColor="text1"/>
            <w:sz w:val="28"/>
            <w:szCs w:val="28"/>
          </w:rPr>
          <w:t>законопроект</w:t>
        </w:r>
      </w:hyperlink>
      <w:r w:rsidRPr="00A04A00">
        <w:rPr>
          <w:rFonts w:ascii="Times New Roman" w:hAnsi="Times New Roman" w:cs="Times New Roman"/>
          <w:color w:val="000000" w:themeColor="text1"/>
          <w:sz w:val="28"/>
          <w:szCs w:val="28"/>
        </w:rPr>
        <w:t xml:space="preserve"> не нашел поддержки. Полагаем, что связано это по большей части с тем, что казначейское сопровождение - институт новый, находящийся в стадии становления, и пока не может охватить весь спектр государственных контрактов ввиду отсутствия соответствующих ресурсов. К тому же необходима разработка методологической основы по расширению сферы действия казначейского сопровождения, которая в настоящее время отсутствует. Распространение данного инструмента на все </w:t>
      </w:r>
      <w:proofErr w:type="spellStart"/>
      <w:r w:rsidRPr="00A04A00">
        <w:rPr>
          <w:rFonts w:ascii="Times New Roman" w:hAnsi="Times New Roman" w:cs="Times New Roman"/>
          <w:color w:val="000000" w:themeColor="text1"/>
          <w:sz w:val="28"/>
          <w:szCs w:val="28"/>
        </w:rPr>
        <w:t>госконтракты</w:t>
      </w:r>
      <w:proofErr w:type="spellEnd"/>
      <w:r w:rsidRPr="00A04A00">
        <w:rPr>
          <w:rFonts w:ascii="Times New Roman" w:hAnsi="Times New Roman" w:cs="Times New Roman"/>
          <w:color w:val="000000" w:themeColor="text1"/>
          <w:sz w:val="28"/>
          <w:szCs w:val="28"/>
        </w:rPr>
        <w:t xml:space="preserve"> (в действующих правовых условиях) может привести к некачественному </w:t>
      </w:r>
      <w:proofErr w:type="gramStart"/>
      <w:r w:rsidRPr="00A04A00">
        <w:rPr>
          <w:rFonts w:ascii="Times New Roman" w:hAnsi="Times New Roman" w:cs="Times New Roman"/>
          <w:color w:val="000000" w:themeColor="text1"/>
          <w:sz w:val="28"/>
          <w:szCs w:val="28"/>
        </w:rPr>
        <w:t>контролю за</w:t>
      </w:r>
      <w:proofErr w:type="gramEnd"/>
      <w:r w:rsidRPr="00A04A00">
        <w:rPr>
          <w:rFonts w:ascii="Times New Roman" w:hAnsi="Times New Roman" w:cs="Times New Roman"/>
          <w:color w:val="000000" w:themeColor="text1"/>
          <w:sz w:val="28"/>
          <w:szCs w:val="28"/>
        </w:rPr>
        <w:t xml:space="preserve"> движением средств и нарушению сроков осуществления платежей. Поэтому представляется целесообразным для начала перевести под сопровождение часть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с большим количеством субподрядчиков, дабы снизить риски участия фирм-однодневок и, как следствие, сократить нецелевое расходование средств бюджета.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Как отмечалось выше, применение казначейского сопровождения позволяет осуществлять контроль за эффективным и целевым использованием бюджетных средств, получаемых юридическими лицами на основании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предотвращать отвлечение бюджетных средств на цели, не соответствующие целям их предоставления, а также повышать уровень финансовой дисциплины заказчиков и исполнителей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При казначейском сопровождении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процедура осуществления закупок становится более открытой, у заказчика и Казначейства всегда имеется полная и актуальная информация о статусе исполнения </w:t>
      </w:r>
      <w:proofErr w:type="spellStart"/>
      <w:r w:rsidRPr="00A04A00">
        <w:rPr>
          <w:rFonts w:ascii="Times New Roman" w:hAnsi="Times New Roman" w:cs="Times New Roman"/>
          <w:color w:val="000000" w:themeColor="text1"/>
          <w:sz w:val="28"/>
          <w:szCs w:val="28"/>
        </w:rPr>
        <w:t>госконтракта</w:t>
      </w:r>
      <w:proofErr w:type="spellEnd"/>
      <w:r w:rsidRPr="00A04A00">
        <w:rPr>
          <w:rFonts w:ascii="Times New Roman" w:hAnsi="Times New Roman" w:cs="Times New Roman"/>
          <w:color w:val="000000" w:themeColor="text1"/>
          <w:sz w:val="28"/>
          <w:szCs w:val="28"/>
        </w:rPr>
        <w:t xml:space="preserve">, о каждом конечном субподрядчике и направлениях расходования выделенных на реализацию такого контракта денежных средств. Перечисление денежных средств после представления документов, подтверждающих выполнение определенного этапа работ (услуг), гарантирует добросовестность исполнителя и снижает риск неисполнения государственного заказа. То есть "механизм казначейского </w:t>
      </w:r>
      <w:r w:rsidRPr="00A04A00">
        <w:rPr>
          <w:rFonts w:ascii="Times New Roman" w:hAnsi="Times New Roman" w:cs="Times New Roman"/>
          <w:color w:val="000000" w:themeColor="text1"/>
          <w:sz w:val="28"/>
          <w:szCs w:val="28"/>
        </w:rPr>
        <w:lastRenderedPageBreak/>
        <w:t>сопровождения решает задачу целевого использования средств и обеспечивает их сохранность" &lt;17&gt;.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&lt;17&gt; RNS Информационное агентство. URL: https://rn.online/economy/artyuhin-kaznacheiskoe-soprovozhdenie-pozvolit-snizit-uroven-debitorskoi-zadolzhennosti-2016-05-17 (дата обращения: 27.04.2018).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В целом действие механизма казначейского сопровождения как одного из направлений финансового (бюджетного) контроля направлено на достижение целевого и рационального (эффективного) распределения и использования средств бюджета, в том числе за счет достижения высокого уровня бюджетной (финансовой) дисциплины субъектами бюджетного права &lt;18&gt;.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&lt;18&gt; См. подробнее: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32" w:history="1">
        <w:r w:rsidRPr="00A04A00">
          <w:rPr>
            <w:rFonts w:ascii="Times New Roman" w:hAnsi="Times New Roman" w:cs="Times New Roman"/>
            <w:color w:val="000000" w:themeColor="text1"/>
            <w:sz w:val="28"/>
            <w:szCs w:val="28"/>
          </w:rPr>
          <w:t>Эффективность расходования бюджетных средств</w:t>
        </w:r>
      </w:hyperlink>
      <w:r w:rsidRPr="00A04A00">
        <w:rPr>
          <w:rFonts w:ascii="Times New Roman" w:hAnsi="Times New Roman" w:cs="Times New Roman"/>
          <w:color w:val="000000" w:themeColor="text1"/>
          <w:sz w:val="28"/>
          <w:szCs w:val="28"/>
        </w:rPr>
        <w:t>: проблемы правовой квалификации // Финансовое право. 2015. N 3. С. 20.</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В контексте применения контрактной системы в сфере закупок осуществление казначейского сопровождения направлено на обеспечение своевременного и в полном объеме доведения до исполнителей бюджетных сре</w:t>
      </w:r>
      <w:proofErr w:type="gramStart"/>
      <w:r w:rsidRPr="00A04A00">
        <w:rPr>
          <w:rFonts w:ascii="Times New Roman" w:hAnsi="Times New Roman" w:cs="Times New Roman"/>
          <w:color w:val="000000" w:themeColor="text1"/>
          <w:sz w:val="28"/>
          <w:szCs w:val="28"/>
        </w:rPr>
        <w:t>дств пр</w:t>
      </w:r>
      <w:proofErr w:type="gramEnd"/>
      <w:r w:rsidRPr="00A04A00">
        <w:rPr>
          <w:rFonts w:ascii="Times New Roman" w:hAnsi="Times New Roman" w:cs="Times New Roman"/>
          <w:color w:val="000000" w:themeColor="text1"/>
          <w:sz w:val="28"/>
          <w:szCs w:val="28"/>
        </w:rPr>
        <w:t xml:space="preserve">и одновременном гарантировании эффективности их использования при достижении заданных каждым конкретным </w:t>
      </w:r>
      <w:proofErr w:type="spellStart"/>
      <w:r w:rsidRPr="00A04A00">
        <w:rPr>
          <w:rFonts w:ascii="Times New Roman" w:hAnsi="Times New Roman" w:cs="Times New Roman"/>
          <w:color w:val="000000" w:themeColor="text1"/>
          <w:sz w:val="28"/>
          <w:szCs w:val="28"/>
        </w:rPr>
        <w:t>госконтрактом</w:t>
      </w:r>
      <w:proofErr w:type="spellEnd"/>
      <w:r w:rsidRPr="00A04A00">
        <w:rPr>
          <w:rFonts w:ascii="Times New Roman" w:hAnsi="Times New Roman" w:cs="Times New Roman"/>
          <w:color w:val="000000" w:themeColor="text1"/>
          <w:sz w:val="28"/>
          <w:szCs w:val="28"/>
        </w:rPr>
        <w:t xml:space="preserve"> целей.</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Кроме того, можно сказать, что посредством казначейского сопровождения осуществляется защита финансов государства от посягательств со стороны недобросовестных исполнителей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Такая защита, в свою очередь, выступает непосредственным объектом обеспечения финансовой безопасности государства &lt;19&gt;.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&lt;19&gt; См.: Кучеров И.И. </w:t>
      </w:r>
      <w:hyperlink r:id="rId33" w:history="1">
        <w:r w:rsidRPr="00A04A00">
          <w:rPr>
            <w:rFonts w:ascii="Times New Roman" w:hAnsi="Times New Roman" w:cs="Times New Roman"/>
            <w:color w:val="000000" w:themeColor="text1"/>
            <w:sz w:val="28"/>
            <w:szCs w:val="28"/>
          </w:rPr>
          <w:t>Слагаемые финансовой безопасности</w:t>
        </w:r>
      </w:hyperlink>
      <w:r w:rsidRPr="00A04A00">
        <w:rPr>
          <w:rFonts w:ascii="Times New Roman" w:hAnsi="Times New Roman" w:cs="Times New Roman"/>
          <w:color w:val="000000" w:themeColor="text1"/>
          <w:sz w:val="28"/>
          <w:szCs w:val="28"/>
        </w:rPr>
        <w:t xml:space="preserve"> и ее правовое обеспечение // Журнал российского права. 2017. N 6. С. 72.</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Подытоживая, выделим ряд характерных, можно даже сказать, положительных черт казначейского сопровождения:</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доведение бюджетных сре</w:t>
      </w:r>
      <w:proofErr w:type="gramStart"/>
      <w:r w:rsidRPr="00A04A00">
        <w:rPr>
          <w:rFonts w:ascii="Times New Roman" w:hAnsi="Times New Roman" w:cs="Times New Roman"/>
          <w:color w:val="000000" w:themeColor="text1"/>
          <w:sz w:val="28"/>
          <w:szCs w:val="28"/>
        </w:rPr>
        <w:t>дств в р</w:t>
      </w:r>
      <w:proofErr w:type="gramEnd"/>
      <w:r w:rsidRPr="00A04A00">
        <w:rPr>
          <w:rFonts w:ascii="Times New Roman" w:hAnsi="Times New Roman" w:cs="Times New Roman"/>
          <w:color w:val="000000" w:themeColor="text1"/>
          <w:sz w:val="28"/>
          <w:szCs w:val="28"/>
        </w:rPr>
        <w:t>еальный сектор экономики;</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достижение целевых показателей предоставления средств;</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снижение количества государственных контрактов, условиями которых предусмотрены авансовые платежи;</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сохранность бюджетных средств;</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 обеспечение прозрачности и открытости процедуры закупок и исполнения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 сокращение недобросовестных поставщиков в цепочке соисполнителей при одновременной гарантированности надлежащего исполнения </w:t>
      </w:r>
      <w:proofErr w:type="spellStart"/>
      <w:r w:rsidRPr="00A04A00">
        <w:rPr>
          <w:rFonts w:ascii="Times New Roman" w:hAnsi="Times New Roman" w:cs="Times New Roman"/>
          <w:color w:val="000000" w:themeColor="text1"/>
          <w:sz w:val="28"/>
          <w:szCs w:val="28"/>
        </w:rPr>
        <w:t>госконтракта</w:t>
      </w:r>
      <w:proofErr w:type="spellEnd"/>
      <w:r w:rsidRPr="00A04A00">
        <w:rPr>
          <w:rFonts w:ascii="Times New Roman" w:hAnsi="Times New Roman" w:cs="Times New Roman"/>
          <w:color w:val="000000" w:themeColor="text1"/>
          <w:sz w:val="28"/>
          <w:szCs w:val="28"/>
        </w:rPr>
        <w:t>;</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повышение финансовой дисциплины сторон контрактов.</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roofErr w:type="gramStart"/>
      <w:r w:rsidRPr="00A04A00">
        <w:rPr>
          <w:rFonts w:ascii="Times New Roman" w:hAnsi="Times New Roman" w:cs="Times New Roman"/>
          <w:color w:val="000000" w:themeColor="text1"/>
          <w:sz w:val="28"/>
          <w:szCs w:val="28"/>
        </w:rPr>
        <w:lastRenderedPageBreak/>
        <w:t xml:space="preserve">Несмотря на положительный эффект от применения казначейского сопровождения, данный институт требует дальнейшей разработки и совершенствования порядка реализации, в том числе с позиций распространения его действия на более широкий круг отношений и повышения открытости процедур казначейского сопровождения при взаимодействии с юридическими лицами - исполнителями, что позволит снизить риск неисполнения </w:t>
      </w:r>
      <w:proofErr w:type="spellStart"/>
      <w:r w:rsidRPr="00A04A00">
        <w:rPr>
          <w:rFonts w:ascii="Times New Roman" w:hAnsi="Times New Roman" w:cs="Times New Roman"/>
          <w:color w:val="000000" w:themeColor="text1"/>
          <w:sz w:val="28"/>
          <w:szCs w:val="28"/>
        </w:rPr>
        <w:t>госконтрактов</w:t>
      </w:r>
      <w:proofErr w:type="spellEnd"/>
      <w:r w:rsidRPr="00A04A00">
        <w:rPr>
          <w:rFonts w:ascii="Times New Roman" w:hAnsi="Times New Roman" w:cs="Times New Roman"/>
          <w:color w:val="000000" w:themeColor="text1"/>
          <w:sz w:val="28"/>
          <w:szCs w:val="28"/>
        </w:rPr>
        <w:t xml:space="preserve"> и добиться более эффективного использования средств бюджета.</w:t>
      </w:r>
      <w:proofErr w:type="gramEnd"/>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jc w:val="center"/>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Литература</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1. Демидов А.Ю. Чтобы средства достигали цели / А.Ю. Демидов // Бюджет. 2015. N 8. С. 24 - 28.</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2. Институты финансовой безопасности: Монография / И.И. Кучеров,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О.А. Акопян и др.; отв. ред. И.И. Кучеров,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М.: ИНФРА-М, 2017. 246 с.</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3. Концепции развития российского законодательства / Л.В. </w:t>
      </w:r>
      <w:proofErr w:type="spellStart"/>
      <w:r w:rsidRPr="00A04A00">
        <w:rPr>
          <w:rFonts w:ascii="Times New Roman" w:hAnsi="Times New Roman" w:cs="Times New Roman"/>
          <w:color w:val="000000" w:themeColor="text1"/>
          <w:sz w:val="28"/>
          <w:szCs w:val="28"/>
        </w:rPr>
        <w:t>Андриченко</w:t>
      </w:r>
      <w:proofErr w:type="spellEnd"/>
      <w:r w:rsidRPr="00A04A00">
        <w:rPr>
          <w:rFonts w:ascii="Times New Roman" w:hAnsi="Times New Roman" w:cs="Times New Roman"/>
          <w:color w:val="000000" w:themeColor="text1"/>
          <w:sz w:val="28"/>
          <w:szCs w:val="28"/>
        </w:rPr>
        <w:t xml:space="preserve">, О.А. Акопян, В.И. Васильев и др.; отв. ред. Т.Я. </w:t>
      </w:r>
      <w:proofErr w:type="spellStart"/>
      <w:r w:rsidRPr="00A04A00">
        <w:rPr>
          <w:rFonts w:ascii="Times New Roman" w:hAnsi="Times New Roman" w:cs="Times New Roman"/>
          <w:color w:val="000000" w:themeColor="text1"/>
          <w:sz w:val="28"/>
          <w:szCs w:val="28"/>
        </w:rPr>
        <w:t>Хабриева</w:t>
      </w:r>
      <w:proofErr w:type="spellEnd"/>
      <w:r w:rsidRPr="00A04A00">
        <w:rPr>
          <w:rFonts w:ascii="Times New Roman" w:hAnsi="Times New Roman" w:cs="Times New Roman"/>
          <w:color w:val="000000" w:themeColor="text1"/>
          <w:sz w:val="28"/>
          <w:szCs w:val="28"/>
        </w:rPr>
        <w:t>, Ю.А. Тихомиров. М.: Юриспруденция, 2014. 128 с.</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4. Кучеров И.И. </w:t>
      </w:r>
      <w:hyperlink r:id="rId34" w:history="1">
        <w:r w:rsidRPr="00A04A00">
          <w:rPr>
            <w:rFonts w:ascii="Times New Roman" w:hAnsi="Times New Roman" w:cs="Times New Roman"/>
            <w:color w:val="000000" w:themeColor="text1"/>
            <w:sz w:val="28"/>
            <w:szCs w:val="28"/>
          </w:rPr>
          <w:t>Слагаемые финансовой безопасности</w:t>
        </w:r>
      </w:hyperlink>
      <w:r w:rsidRPr="00A04A00">
        <w:rPr>
          <w:rFonts w:ascii="Times New Roman" w:hAnsi="Times New Roman" w:cs="Times New Roman"/>
          <w:color w:val="000000" w:themeColor="text1"/>
          <w:sz w:val="28"/>
          <w:szCs w:val="28"/>
        </w:rPr>
        <w:t xml:space="preserve"> и ее правовое обеспечение / И.И. Кучеров // Журнал российского права. 2017. N 6. С. 69 - 79.</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5.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35" w:history="1">
        <w:r w:rsidRPr="00A04A00">
          <w:rPr>
            <w:rFonts w:ascii="Times New Roman" w:hAnsi="Times New Roman" w:cs="Times New Roman"/>
            <w:color w:val="000000" w:themeColor="text1"/>
            <w:sz w:val="28"/>
            <w:szCs w:val="28"/>
          </w:rPr>
          <w:t>Бюджетное законодательство Российской Федерации</w:t>
        </w:r>
      </w:hyperlink>
      <w:r w:rsidRPr="00A04A00">
        <w:rPr>
          <w:rFonts w:ascii="Times New Roman" w:hAnsi="Times New Roman" w:cs="Times New Roman"/>
          <w:color w:val="000000" w:themeColor="text1"/>
          <w:sz w:val="28"/>
          <w:szCs w:val="28"/>
        </w:rPr>
        <w:t xml:space="preserve">: перспективы развития /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 Финансовое право. 2015. N 9. С. 3 - 6.</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6.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36" w:history="1">
        <w:r w:rsidRPr="00A04A00">
          <w:rPr>
            <w:rFonts w:ascii="Times New Roman" w:hAnsi="Times New Roman" w:cs="Times New Roman"/>
            <w:color w:val="000000" w:themeColor="text1"/>
            <w:sz w:val="28"/>
            <w:szCs w:val="28"/>
          </w:rPr>
          <w:t>Правовой режим иммунитета бюджета</w:t>
        </w:r>
      </w:hyperlink>
      <w:r w:rsidRPr="00A04A00">
        <w:rPr>
          <w:rFonts w:ascii="Times New Roman" w:hAnsi="Times New Roman" w:cs="Times New Roman"/>
          <w:color w:val="000000" w:themeColor="text1"/>
          <w:sz w:val="28"/>
          <w:szCs w:val="28"/>
        </w:rPr>
        <w:t xml:space="preserve">: теоретико-правовой анализ /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 Журнал российского права. 2015. N 5. С. 101 - 110.</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7.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Российская Федерация как субъект бюджетного права: </w:t>
      </w:r>
      <w:proofErr w:type="spellStart"/>
      <w:r w:rsidRPr="00A04A00">
        <w:rPr>
          <w:rFonts w:ascii="Times New Roman" w:hAnsi="Times New Roman" w:cs="Times New Roman"/>
          <w:color w:val="000000" w:themeColor="text1"/>
          <w:sz w:val="28"/>
          <w:szCs w:val="28"/>
        </w:rPr>
        <w:t>Дис</w:t>
      </w:r>
      <w:proofErr w:type="spellEnd"/>
      <w:r w:rsidRPr="00A04A00">
        <w:rPr>
          <w:rFonts w:ascii="Times New Roman" w:hAnsi="Times New Roman" w:cs="Times New Roman"/>
          <w:color w:val="000000" w:themeColor="text1"/>
          <w:sz w:val="28"/>
          <w:szCs w:val="28"/>
        </w:rPr>
        <w:t xml:space="preserve">. ... канд. </w:t>
      </w:r>
      <w:proofErr w:type="spellStart"/>
      <w:r w:rsidRPr="00A04A00">
        <w:rPr>
          <w:rFonts w:ascii="Times New Roman" w:hAnsi="Times New Roman" w:cs="Times New Roman"/>
          <w:color w:val="000000" w:themeColor="text1"/>
          <w:sz w:val="28"/>
          <w:szCs w:val="28"/>
        </w:rPr>
        <w:t>юрид</w:t>
      </w:r>
      <w:proofErr w:type="spellEnd"/>
      <w:r w:rsidRPr="00A04A00">
        <w:rPr>
          <w:rFonts w:ascii="Times New Roman" w:hAnsi="Times New Roman" w:cs="Times New Roman"/>
          <w:color w:val="000000" w:themeColor="text1"/>
          <w:sz w:val="28"/>
          <w:szCs w:val="28"/>
        </w:rPr>
        <w:t xml:space="preserve">. наук /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М., 2004. 203 с.</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8.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Российская Федерация как субъект бюджетного права: Монография /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М.: Рос</w:t>
      </w:r>
      <w:proofErr w:type="gramStart"/>
      <w:r w:rsidRPr="00A04A00">
        <w:rPr>
          <w:rFonts w:ascii="Times New Roman" w:hAnsi="Times New Roman" w:cs="Times New Roman"/>
          <w:color w:val="000000" w:themeColor="text1"/>
          <w:sz w:val="28"/>
          <w:szCs w:val="28"/>
        </w:rPr>
        <w:t>.</w:t>
      </w:r>
      <w:proofErr w:type="gramEnd"/>
      <w:r w:rsidRPr="00A04A00">
        <w:rPr>
          <w:rFonts w:ascii="Times New Roman" w:hAnsi="Times New Roman" w:cs="Times New Roman"/>
          <w:color w:val="000000" w:themeColor="text1"/>
          <w:sz w:val="28"/>
          <w:szCs w:val="28"/>
        </w:rPr>
        <w:t xml:space="preserve"> </w:t>
      </w:r>
      <w:proofErr w:type="gramStart"/>
      <w:r w:rsidRPr="00A04A00">
        <w:rPr>
          <w:rFonts w:ascii="Times New Roman" w:hAnsi="Times New Roman" w:cs="Times New Roman"/>
          <w:color w:val="000000" w:themeColor="text1"/>
          <w:sz w:val="28"/>
          <w:szCs w:val="28"/>
        </w:rPr>
        <w:t>п</w:t>
      </w:r>
      <w:proofErr w:type="gramEnd"/>
      <w:r w:rsidRPr="00A04A00">
        <w:rPr>
          <w:rFonts w:ascii="Times New Roman" w:hAnsi="Times New Roman" w:cs="Times New Roman"/>
          <w:color w:val="000000" w:themeColor="text1"/>
          <w:sz w:val="28"/>
          <w:szCs w:val="28"/>
        </w:rPr>
        <w:t>равовая акад. МЮ РФ, 2004. 148 с.</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9.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Современная концепция субъектов бюджетного права / Н.А.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 Финансовое право. 2015. N 9. С. 3 - 5.</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10. </w:t>
      </w:r>
      <w:proofErr w:type="spellStart"/>
      <w:r w:rsidRPr="00A04A00">
        <w:rPr>
          <w:rFonts w:ascii="Times New Roman" w:hAnsi="Times New Roman" w:cs="Times New Roman"/>
          <w:color w:val="000000" w:themeColor="text1"/>
          <w:sz w:val="28"/>
          <w:szCs w:val="28"/>
        </w:rPr>
        <w:t>Поветкина</w:t>
      </w:r>
      <w:proofErr w:type="spellEnd"/>
      <w:r w:rsidRPr="00A04A00">
        <w:rPr>
          <w:rFonts w:ascii="Times New Roman" w:hAnsi="Times New Roman" w:cs="Times New Roman"/>
          <w:color w:val="000000" w:themeColor="text1"/>
          <w:sz w:val="28"/>
          <w:szCs w:val="28"/>
        </w:rPr>
        <w:t xml:space="preserve"> Н.А. </w:t>
      </w:r>
      <w:hyperlink r:id="rId37" w:history="1">
        <w:r w:rsidRPr="00A04A00">
          <w:rPr>
            <w:rFonts w:ascii="Times New Roman" w:hAnsi="Times New Roman" w:cs="Times New Roman"/>
            <w:color w:val="000000" w:themeColor="text1"/>
            <w:sz w:val="28"/>
            <w:szCs w:val="28"/>
          </w:rPr>
          <w:t>Эффективность расходования бюджетных средств</w:t>
        </w:r>
      </w:hyperlink>
      <w:r w:rsidRPr="00A04A00">
        <w:rPr>
          <w:rFonts w:ascii="Times New Roman" w:hAnsi="Times New Roman" w:cs="Times New Roman"/>
          <w:color w:val="000000" w:themeColor="text1"/>
          <w:sz w:val="28"/>
          <w:szCs w:val="28"/>
        </w:rPr>
        <w:t>: проблемы правовой квалификации // Финансовое право. 2015. N 3. С. 16 - 22.</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11. Сафина С.Д. </w:t>
      </w:r>
      <w:hyperlink r:id="rId38" w:history="1">
        <w:r w:rsidRPr="00A04A00">
          <w:rPr>
            <w:rFonts w:ascii="Times New Roman" w:hAnsi="Times New Roman" w:cs="Times New Roman"/>
            <w:color w:val="000000" w:themeColor="text1"/>
            <w:sz w:val="28"/>
            <w:szCs w:val="28"/>
          </w:rPr>
          <w:t>Казначейское сопровождение контрактов</w:t>
        </w:r>
      </w:hyperlink>
      <w:r w:rsidRPr="00A04A00">
        <w:rPr>
          <w:rFonts w:ascii="Times New Roman" w:hAnsi="Times New Roman" w:cs="Times New Roman"/>
          <w:color w:val="000000" w:themeColor="text1"/>
          <w:sz w:val="28"/>
          <w:szCs w:val="28"/>
        </w:rPr>
        <w:t>: правовое регулирование и практика финансового контроля / С.Д. Сафина // Финансовое право. 2017. N 12. С. 12 - 15.</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A04A00">
        <w:rPr>
          <w:rFonts w:ascii="Times New Roman" w:hAnsi="Times New Roman" w:cs="Times New Roman"/>
          <w:color w:val="000000" w:themeColor="text1"/>
          <w:sz w:val="28"/>
          <w:szCs w:val="28"/>
        </w:rPr>
        <w:t xml:space="preserve">12. </w:t>
      </w:r>
      <w:proofErr w:type="spellStart"/>
      <w:r w:rsidRPr="00A04A00">
        <w:rPr>
          <w:rFonts w:ascii="Times New Roman" w:hAnsi="Times New Roman" w:cs="Times New Roman"/>
          <w:color w:val="000000" w:themeColor="text1"/>
          <w:sz w:val="28"/>
          <w:szCs w:val="28"/>
        </w:rPr>
        <w:t>Хабриева</w:t>
      </w:r>
      <w:proofErr w:type="spellEnd"/>
      <w:r w:rsidRPr="00A04A00">
        <w:rPr>
          <w:rFonts w:ascii="Times New Roman" w:hAnsi="Times New Roman" w:cs="Times New Roman"/>
          <w:color w:val="000000" w:themeColor="text1"/>
          <w:sz w:val="28"/>
          <w:szCs w:val="28"/>
        </w:rPr>
        <w:t xml:space="preserve"> Т.Я. </w:t>
      </w:r>
      <w:hyperlink r:id="rId39" w:history="1">
        <w:r w:rsidRPr="00A04A00">
          <w:rPr>
            <w:rFonts w:ascii="Times New Roman" w:hAnsi="Times New Roman" w:cs="Times New Roman"/>
            <w:color w:val="000000" w:themeColor="text1"/>
            <w:sz w:val="28"/>
            <w:szCs w:val="28"/>
          </w:rPr>
          <w:t>Правовые проблемы финансовой безопасности России</w:t>
        </w:r>
      </w:hyperlink>
      <w:r w:rsidRPr="00A04A00">
        <w:rPr>
          <w:rFonts w:ascii="Times New Roman" w:hAnsi="Times New Roman" w:cs="Times New Roman"/>
          <w:color w:val="000000" w:themeColor="text1"/>
          <w:sz w:val="28"/>
          <w:szCs w:val="28"/>
        </w:rPr>
        <w:t xml:space="preserve"> / Т.Я. </w:t>
      </w:r>
      <w:proofErr w:type="spellStart"/>
      <w:r w:rsidRPr="00A04A00">
        <w:rPr>
          <w:rFonts w:ascii="Times New Roman" w:hAnsi="Times New Roman" w:cs="Times New Roman"/>
          <w:color w:val="000000" w:themeColor="text1"/>
          <w:sz w:val="28"/>
          <w:szCs w:val="28"/>
        </w:rPr>
        <w:t>Хабриева</w:t>
      </w:r>
      <w:proofErr w:type="spellEnd"/>
      <w:r w:rsidRPr="00A04A00">
        <w:rPr>
          <w:rFonts w:ascii="Times New Roman" w:hAnsi="Times New Roman" w:cs="Times New Roman"/>
          <w:color w:val="000000" w:themeColor="text1"/>
          <w:sz w:val="28"/>
          <w:szCs w:val="28"/>
        </w:rPr>
        <w:t xml:space="preserve"> // Вестник экономического правосудия Российской Федерации. 2016. N 10. С. 48 - 54.</w:t>
      </w: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A04A00" w:rsidRPr="00A04A00" w:rsidRDefault="00A04A00" w:rsidP="00A04A00">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60E21" w:rsidRPr="00A04A00" w:rsidRDefault="00060E21" w:rsidP="00A04A00">
      <w:pPr>
        <w:spacing w:after="0" w:line="240" w:lineRule="auto"/>
        <w:rPr>
          <w:rFonts w:ascii="Times New Roman" w:hAnsi="Times New Roman" w:cs="Times New Roman"/>
          <w:color w:val="000000" w:themeColor="text1"/>
          <w:sz w:val="28"/>
          <w:szCs w:val="28"/>
        </w:rPr>
      </w:pPr>
    </w:p>
    <w:sectPr w:rsidR="00060E21" w:rsidRPr="00A04A00" w:rsidSect="000E2A7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04A00"/>
    <w:rsid w:val="00060E21"/>
    <w:rsid w:val="0072390A"/>
    <w:rsid w:val="00A04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AFEA645E5049E9885F4E8FF565AEBA9FCC6D9D2C6A40FA538D659688948837B2BB18B631DB4E6033460416D11CkBG" TargetMode="External"/><Relationship Id="rId13" Type="http://schemas.openxmlformats.org/officeDocument/2006/relationships/hyperlink" Target="consultantplus://offline/ref=ACAFEA645E5049E9885F4E8FF565AEBA9CCC62982A6A40FA538D659688948837B2BB18B631DB4E6033460416D11CkBG" TargetMode="External"/><Relationship Id="rId18" Type="http://schemas.openxmlformats.org/officeDocument/2006/relationships/hyperlink" Target="consultantplus://offline/ref=ACAFEA645E5049E9885F4184EB65AEBA97C5659A2F621DF05BD469948F9BD720A7F24CBB33D95162310C575285CFE8D1753FADC66934CB1Ck3G" TargetMode="External"/><Relationship Id="rId26" Type="http://schemas.openxmlformats.org/officeDocument/2006/relationships/hyperlink" Target="consultantplus://offline/ref=ACAFEA645E5049E9885F4E8FF565AEBA9CCC639A2C6E40FA538D659688948837B2BB18B631DB4E6033460416D11CkBG" TargetMode="External"/><Relationship Id="rId39" Type="http://schemas.openxmlformats.org/officeDocument/2006/relationships/hyperlink" Target="consultantplus://offline/ref=ACAFEA645E5049E9885F4184EB65AEBA9FC466992D6940FA538D659688948837B2BB18B631DB4E6033460416D11CkBG" TargetMode="External"/><Relationship Id="rId3" Type="http://schemas.openxmlformats.org/officeDocument/2006/relationships/settings" Target="settings.xml"/><Relationship Id="rId21" Type="http://schemas.openxmlformats.org/officeDocument/2006/relationships/hyperlink" Target="consultantplus://offline/ref=ACAFEA645E5049E9885F4E8FF565AEBA9CCC639A2C6E40FA538D659688948837B2BB18B631DB4E6033460416D11CkBG" TargetMode="External"/><Relationship Id="rId34" Type="http://schemas.openxmlformats.org/officeDocument/2006/relationships/hyperlink" Target="consultantplus://offline/ref=ACAFEA645E5049E9885F4184EB65AEBA9FC4609C2E6F40FA538D659688948837B2BB18B631DB4E6033460416D11CkBG" TargetMode="External"/><Relationship Id="rId7" Type="http://schemas.openxmlformats.org/officeDocument/2006/relationships/hyperlink" Target="consultantplus://offline/ref=ACAFEA645E5049E9885F4E8FF565AEBA9FCD6599286E40FA538D659688948837B2BB18B631DB4E6033460416D11CkBG" TargetMode="External"/><Relationship Id="rId12" Type="http://schemas.openxmlformats.org/officeDocument/2006/relationships/hyperlink" Target="consultantplus://offline/ref=ACAFEA645E5049E9885F4E8FF565AEBA9CCD629D2C6840FA538D659688948837A0BB40BA33D95060325352479497E7D16921A4D17536CACB1Ek0G" TargetMode="External"/><Relationship Id="rId17" Type="http://schemas.openxmlformats.org/officeDocument/2006/relationships/hyperlink" Target="consultantplus://offline/ref=ACAFEA645E5049E9885F4E8FF565AEBA9CCD6D9E2C6F40FA538D659688948837B2BB18B631DB4E6033460416D11CkBG" TargetMode="External"/><Relationship Id="rId25" Type="http://schemas.openxmlformats.org/officeDocument/2006/relationships/hyperlink" Target="consultantplus://offline/ref=ACAFEA645E5049E9885F4E8FF565AEBA9CC66593296040FA538D659688948837B2BB18B631DB4E6033460416D11CkBG" TargetMode="External"/><Relationship Id="rId33" Type="http://schemas.openxmlformats.org/officeDocument/2006/relationships/hyperlink" Target="consultantplus://offline/ref=ACAFEA645E5049E9885F4184EB65AEBA9FC4609C2E6F40FA538D659688948837A0BB40BA33D95065335352479497E7D16921A4D17536CACB1Ek0G" TargetMode="External"/><Relationship Id="rId38" Type="http://schemas.openxmlformats.org/officeDocument/2006/relationships/hyperlink" Target="consultantplus://offline/ref=ACAFEA645E5049E9885F4184EB65AEBA9FC5659A2A6840FA538D659688948837B2BB18B631DB4E6033460416D11CkBG" TargetMode="External"/><Relationship Id="rId2" Type="http://schemas.microsoft.com/office/2007/relationships/stylesWithEffects" Target="stylesWithEffects.xml"/><Relationship Id="rId16" Type="http://schemas.openxmlformats.org/officeDocument/2006/relationships/hyperlink" Target="consultantplus://offline/ref=ACAFEA645E5049E9885F4184EB65AEBA96C3649321621DF05BD469948F9BD720A7F24CBB33D95765310C575285CFE8D1753FADC66934CB1Ck3G" TargetMode="External"/><Relationship Id="rId20" Type="http://schemas.openxmlformats.org/officeDocument/2006/relationships/hyperlink" Target="consultantplus://offline/ref=ACAFEA645E5049E9885F4E8FF565AEBA9CCC639A2C6E40FA538D659688948837B2BB18B631DB4E6033460416D11CkBG" TargetMode="External"/><Relationship Id="rId29" Type="http://schemas.openxmlformats.org/officeDocument/2006/relationships/hyperlink" Target="consultantplus://offline/ref=ACAFEA645E5049E9885F529CE865AEBA9FC2659B2B6A40FA538D659688948837A0BB40BA33D95060335352479497E7D16921A4D17536CACB1Ek0G"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CAFEA645E5049E9885F4E8FF565AEBA9FCC6D9D2C6A40FA538D659688948837B2BB18B631DB4E6033460416D11CkBG" TargetMode="External"/><Relationship Id="rId11" Type="http://schemas.openxmlformats.org/officeDocument/2006/relationships/hyperlink" Target="consultantplus://offline/ref=ACAFEA645E5049E9885F4E8FF565AEBA9DC4669B296D40FA538D659688948837B2BB18B631DB4E6033460416D11CkBG" TargetMode="External"/><Relationship Id="rId24" Type="http://schemas.openxmlformats.org/officeDocument/2006/relationships/hyperlink" Target="consultantplus://offline/ref=ACAFEA645E5049E9885F4184EB65AEBA9FC466992D6940FA538D659688948837B2BB18B631DB4E6033460416D11CkBG" TargetMode="External"/><Relationship Id="rId32" Type="http://schemas.openxmlformats.org/officeDocument/2006/relationships/hyperlink" Target="consultantplus://offline/ref=ACAFEA645E5049E9885F4184EB65AEBA96C3649321621DF05BD469948F9BD720A7F24CBB33D95863310C575285CFE8D1753FADC66934CB1Ck3G" TargetMode="External"/><Relationship Id="rId37" Type="http://schemas.openxmlformats.org/officeDocument/2006/relationships/hyperlink" Target="consultantplus://offline/ref=ACAFEA645E5049E9885F4184EB65AEBA96C3649321621DF05BD469948F9BD732A7AA40B931C75069245A06171Dk9G" TargetMode="External"/><Relationship Id="rId40" Type="http://schemas.openxmlformats.org/officeDocument/2006/relationships/fontTable" Target="fontTable.xml"/><Relationship Id="rId5" Type="http://schemas.openxmlformats.org/officeDocument/2006/relationships/hyperlink" Target="consultantplus://offline/ref=ACAFEA645E5049E9885F4184EB65AEBA9FC5659A2A6840FA538D659688948837A0BB40BA33D950613B5352479497E7D16921A4D17536CACB1Ek0G" TargetMode="External"/><Relationship Id="rId15" Type="http://schemas.openxmlformats.org/officeDocument/2006/relationships/hyperlink" Target="consultantplus://offline/ref=ACAFEA645E5049E9885F529CE865AEBA9FC3649B2E6040FA538D659688948837B2BB18B631DB4E6033460416D11CkBG" TargetMode="External"/><Relationship Id="rId23" Type="http://schemas.openxmlformats.org/officeDocument/2006/relationships/hyperlink" Target="consultantplus://offline/ref=ACAFEA645E5049E9885F4184EB65AEBA96C1629C20621DF05BD469948F9BD720A7F24CBB33D95967310C575285CFE8D1753FADC66934CB1Ck3G" TargetMode="External"/><Relationship Id="rId28" Type="http://schemas.openxmlformats.org/officeDocument/2006/relationships/hyperlink" Target="consultantplus://offline/ref=ACAFEA645E5049E9885F4E8FF565AEBA9CCC63982E6840FA538D659688948837B2BB18B631DB4E6033460416D11CkBG" TargetMode="External"/><Relationship Id="rId36" Type="http://schemas.openxmlformats.org/officeDocument/2006/relationships/hyperlink" Target="consultantplus://offline/ref=ACAFEA645E5049E9885F4184EB65AEBA96C1629C20621DF05BD469948F9BD732A7AA40B931C75069245A06171Dk9G" TargetMode="External"/><Relationship Id="rId10" Type="http://schemas.openxmlformats.org/officeDocument/2006/relationships/hyperlink" Target="consultantplus://offline/ref=ACAFEA645E5049E9885F4E8FF565AEBA9CC56C92286840FA538D659688948837B2BB18B631DB4E6033460416D11CkBG" TargetMode="External"/><Relationship Id="rId19" Type="http://schemas.openxmlformats.org/officeDocument/2006/relationships/hyperlink" Target="consultantplus://offline/ref=ACAFEA645E5049E9885F4E8FF565AEBA9DC4669B296D40FA538D659688948837B2BB18B631DB4E6033460416D11CkBG" TargetMode="External"/><Relationship Id="rId31" Type="http://schemas.openxmlformats.org/officeDocument/2006/relationships/hyperlink" Target="consultantplus://offline/ref=ACAFEA645E5049E9885F529CE865AEBA9FC2659B2B6A40FA538D659688948837B2BB18B631DB4E6033460416D11CkBG" TargetMode="External"/><Relationship Id="rId4" Type="http://schemas.openxmlformats.org/officeDocument/2006/relationships/webSettings" Target="webSettings.xml"/><Relationship Id="rId9" Type="http://schemas.openxmlformats.org/officeDocument/2006/relationships/hyperlink" Target="consultantplus://offline/ref=ACAFEA645E5049E9885F4E8FF565AEBA9CC56C92286840FA538D659688948837B2BB18B631DB4E6033460416D11CkBG" TargetMode="External"/><Relationship Id="rId14" Type="http://schemas.openxmlformats.org/officeDocument/2006/relationships/hyperlink" Target="consultantplus://offline/ref=ACAFEA645E5049E9885F529CE865AEBA9FC3649B2E6040FA538D659688948837B2BB18B631DB4E6033460416D11CkBG" TargetMode="External"/><Relationship Id="rId22" Type="http://schemas.openxmlformats.org/officeDocument/2006/relationships/hyperlink" Target="consultantplus://offline/ref=ACAFEA645E5049E9885F4E8FF565AEBA9DC4669B296D40FA538D659688948837B2BB18B631DB4E6033460416D11CkBG" TargetMode="External"/><Relationship Id="rId27" Type="http://schemas.openxmlformats.org/officeDocument/2006/relationships/hyperlink" Target="consultantplus://offline/ref=ACAFEA645E5049E9885F4E8FF565AEBA9CCD64992C6040FA538D659688948837B2BB18B631DB4E6033460416D11CkBG" TargetMode="External"/><Relationship Id="rId30" Type="http://schemas.openxmlformats.org/officeDocument/2006/relationships/hyperlink" Target="consultantplus://offline/ref=ACAFEA645E5049E9885F4E8FF565AEBA9CCC63982E6840FA538D659688948837B2BB18B631DB4E6033460416D11CkBG" TargetMode="External"/><Relationship Id="rId35" Type="http://schemas.openxmlformats.org/officeDocument/2006/relationships/hyperlink" Target="consultantplus://offline/ref=ACAFEA645E5049E9885F4184EB65AEBA97C5659A2F621DF05BD469948F9BD732A7AA40B931C75069245A06171Dk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5013</Words>
  <Characters>28578</Characters>
  <Application>Microsoft Office Word</Application>
  <DocSecurity>0</DocSecurity>
  <Lines>238</Lines>
  <Paragraphs>67</Paragraphs>
  <ScaleCrop>false</ScaleCrop>
  <Company/>
  <LinksUpToDate>false</LinksUpToDate>
  <CharactersWithSpaces>33524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2019-09-22T06:34:00Z</dcterms:created>
  <dcterms:modified xsi:type="dcterms:W3CDTF">2019-10-30T11:39:00Z</dcterms:modified>
</cp:coreProperties>
</file>