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" w:hAnsi="Arial" w:cs="Arial"/>
          <w:sz w:val="20"/>
        </w:rPr>
      </w:pPr>
      <w:r/>
      <w:bookmarkStart w:id="0" w:name="_GoBack"/>
      <w:r/>
      <w:bookmarkEnd w:id="0"/>
      <w:r>
        <w:rPr>
          <w:rFonts w:ascii="Arial" w:hAnsi="Arial" w:cs="Arial"/>
          <w:sz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6"/>
          <w:szCs w:val="6"/>
        </w:rPr>
      </w:r>
      <w:r/>
    </w:p>
    <w:p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 xml:space="preserve">САРАТОВСКОЙ ОБЛАСТИ</w:t>
      </w:r>
      <w:r/>
    </w:p>
    <w:p>
      <w:pPr>
        <w:pStyle w:val="838"/>
        <w:jc w:val="center"/>
        <w:spacing w:line="288" w:lineRule="auto"/>
        <w:rPr>
          <w:rFonts w:ascii="Arial" w:hAnsi="Arial"/>
          <w:b/>
          <w:sz w:val="12"/>
        </w:rPr>
      </w:pPr>
      <w:r>
        <w:rPr>
          <w:rFonts w:ascii="Arial" w:hAnsi="Arial" w:cs="Arial"/>
          <w:b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Arial" w:hAnsi="Arial" w:cs="Arial"/>
          <w:b/>
          <w:spacing w:val="14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  <w:r/>
    </w:p>
    <w:p>
      <w:pPr>
        <w:pStyle w:val="838"/>
        <w:jc w:val="center"/>
        <w:rPr>
          <w:b/>
        </w:rPr>
      </w:pPr>
      <w:r>
        <w:rPr>
          <w:b/>
        </w:rPr>
      </w:r>
      <w:r/>
    </w:p>
    <w:p>
      <w:pPr>
        <w:pStyle w:val="838"/>
        <w:jc w:val="center"/>
        <w:rPr>
          <w:rFonts w:ascii="PT Astra Serif" w:hAnsi="PT Astra Serif"/>
          <w:b/>
          <w:sz w:val="30"/>
        </w:rPr>
      </w:pPr>
      <w:r>
        <w:rPr>
          <w:rFonts w:ascii="PT Astra Serif" w:hAnsi="PT Astra Serif"/>
          <w:b/>
          <w:sz w:val="30"/>
        </w:rPr>
        <w:t xml:space="preserve">П</w:t>
      </w:r>
      <w:r>
        <w:rPr>
          <w:rFonts w:ascii="PT Astra Serif" w:hAnsi="PT Astra Serif"/>
          <w:b/>
          <w:sz w:val="30"/>
        </w:rPr>
        <w:t xml:space="preserve"> Р И К А З</w:t>
      </w:r>
      <w:r/>
    </w:p>
    <w:p>
      <w:pPr>
        <w:pStyle w:val="838"/>
        <w:jc w:val="center"/>
        <w:rPr>
          <w:b/>
        </w:rPr>
      </w:pPr>
      <w:r>
        <w:rPr>
          <w:b/>
        </w:rPr>
      </w:r>
      <w:r/>
    </w:p>
    <w:p>
      <w:pPr>
        <w:pStyle w:val="838"/>
        <w:jc w:val="center"/>
        <w:rPr>
          <w:szCs w:val="28"/>
        </w:rPr>
      </w:pPr>
      <w:r>
        <w:rPr>
          <w:sz w:val="28"/>
          <w:szCs w:val="28"/>
        </w:rPr>
        <w:t xml:space="preserve">         от ___________ №</w:t>
      </w:r>
      <w:r>
        <w:rPr>
          <w:szCs w:val="28"/>
        </w:rPr>
        <w:t xml:space="preserve"> ________________</w:t>
      </w:r>
      <w:r>
        <w:rPr>
          <w:color w:val="ffffff"/>
          <w:szCs w:val="28"/>
        </w:rPr>
        <w:t xml:space="preserve">________</w:t>
      </w:r>
      <w:r/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г. Саратов</w:t>
      </w:r>
      <w:r/>
    </w:p>
    <w:p>
      <w:pPr>
        <w:pStyle w:val="838"/>
        <w:jc w:val="center"/>
        <w:spacing w:line="288" w:lineRule="auto"/>
        <w:tabs>
          <w:tab w:val="left" w:pos="1560" w:leader="none"/>
          <w:tab w:val="left" w:pos="5812" w:leader="none"/>
        </w:tabs>
        <w:rPr>
          <w:rFonts w:ascii="Arial CYR" w:hAnsi="Arial CYR"/>
          <w:color w:val="000000"/>
          <w:sz w:val="16"/>
        </w:rPr>
      </w:pPr>
      <w:r>
        <w:rPr>
          <w:rFonts w:ascii="Arial CYR" w:hAnsi="Arial CYR"/>
          <w:color w:val="000000"/>
          <w:sz w:val="16"/>
        </w:rPr>
      </w:r>
      <w:r/>
    </w:p>
    <w:p>
      <w:pPr>
        <w:jc w:val="center"/>
        <w:rPr>
          <w:color w:val="000000"/>
          <w:spacing w:val="-12"/>
        </w:rPr>
      </w:pPr>
      <w:r>
        <w:rPr>
          <w:color w:val="000000"/>
          <w:spacing w:val="-12"/>
        </w:rPr>
      </w:r>
      <w:r/>
    </w:p>
    <w:p>
      <w:pPr>
        <w:jc w:val="center"/>
        <w:rPr>
          <w:color w:val="000000"/>
          <w:spacing w:val="-12"/>
        </w:rPr>
      </w:pPr>
      <w:r>
        <w:rPr>
          <w:color w:val="000000"/>
          <w:spacing w:val="-12"/>
        </w:rPr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О порядке составления и сроках представления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в министерство финансов Саратовской области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годовой бюджетной отчетности об исполнении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областного бюджета главных распорядителей,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получателей средств областного бюджета,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главных администраторов доходов и источников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финансирования дефицита областного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бюджета и сводной бухгалтерской отчетности 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областных государственных бюджетных и 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автономных учреждений за 202</w:t>
      </w:r>
      <w:r>
        <w:rPr>
          <w:rFonts w:ascii="PT Astra Serif" w:hAnsi="PT Astra Serif" w:cs="Times New Roman"/>
          <w:b/>
          <w:sz w:val="28"/>
          <w:szCs w:val="28"/>
        </w:rPr>
        <w:t xml:space="preserve">4 год</w:t>
      </w:r>
      <w:r/>
    </w:p>
    <w:p>
      <w:pPr>
        <w:pStyle w:val="843"/>
        <w:ind w:right="0" w:firstLine="0"/>
        <w:jc w:val="both"/>
        <w:rPr>
          <w:rFonts w:ascii="PT Astra Serif" w:hAnsi="PT Astra Serif" w:cs="Times New Roman"/>
          <w:spacing w:val="-6"/>
          <w:sz w:val="28"/>
          <w:szCs w:val="28"/>
        </w:rPr>
        <w:outlineLvl w:val="0"/>
      </w:pPr>
      <w:r>
        <w:rPr>
          <w:rFonts w:ascii="PT Astra Serif" w:hAnsi="PT Astra Serif" w:cs="Times New Roman"/>
          <w:spacing w:val="-6"/>
          <w:sz w:val="28"/>
          <w:szCs w:val="28"/>
        </w:rPr>
      </w:r>
      <w:r/>
    </w:p>
    <w:p>
      <w:pPr>
        <w:pStyle w:val="843"/>
        <w:ind w:right="0"/>
        <w:jc w:val="both"/>
        <w:rPr>
          <w:rFonts w:ascii="PT Astra Serif" w:hAnsi="PT Astra Serif" w:cs="Times New Roman"/>
          <w:sz w:val="28"/>
          <w:szCs w:val="28"/>
        </w:rPr>
        <w:outlineLvl w:val="0"/>
      </w:pPr>
      <w:r>
        <w:rPr>
          <w:rFonts w:ascii="PT Astra Serif" w:hAnsi="PT Astra Serif" w:cs="Times New Roman"/>
          <w:sz w:val="28"/>
          <w:szCs w:val="28"/>
        </w:rPr>
        <w:t xml:space="preserve">В целях установления единого порядка составления и представления в министерство финансов Саратовской области главными распорядителями, получателями средств областного бюджета, главными администраторами </w:t>
      </w:r>
      <w:r>
        <w:rPr>
          <w:rFonts w:ascii="PT Astra Serif" w:hAnsi="PT Astra Serif" w:cs="Times New Roman"/>
          <w:sz w:val="28"/>
          <w:szCs w:val="28"/>
        </w:rPr>
        <w:t xml:space="preserve">доходов и источников финансирования дефицита областного бюджета годовой бюджетной отчетности об исполнении областного бюджета за </w:t>
      </w:r>
      <w:r>
        <w:rPr>
          <w:rFonts w:ascii="PT Astra Serif" w:hAnsi="PT Astra Serif" w:cs="Times New Roman"/>
          <w:sz w:val="28"/>
          <w:szCs w:val="28"/>
        </w:rPr>
        <w:br/>
        <w:t xml:space="preserve">202</w:t>
      </w:r>
      <w:r>
        <w:rPr>
          <w:rFonts w:ascii="PT Astra Serif" w:hAnsi="PT Astra Serif" w:cs="Times New Roman"/>
          <w:sz w:val="28"/>
          <w:szCs w:val="28"/>
        </w:rPr>
        <w:t xml:space="preserve">4 год, и главными распорядителями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учреждений, сводной бухгалтерской отчетности за 202</w:t>
      </w:r>
      <w:r>
        <w:rPr>
          <w:rFonts w:ascii="PT Astra Serif" w:hAnsi="PT Astra Serif" w:cs="Times New Roman"/>
          <w:sz w:val="28"/>
          <w:szCs w:val="28"/>
        </w:rPr>
        <w:t xml:space="preserve">4</w:t>
      </w:r>
      <w:r>
        <w:rPr>
          <w:rFonts w:ascii="PT Astra Serif" w:hAnsi="PT Astra Serif" w:cs="Times New Roman"/>
          <w:sz w:val="28"/>
          <w:szCs w:val="28"/>
        </w:rPr>
        <w:t xml:space="preserve"> год, в соответствии с приказами Министерства финансов Российской Федерации от 28 декабря 2010 года № 191н «Об утверждении Инструкции о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порядке составления и представления годовой, квартальной и месячной отчетности об исполнении бюджетов бюджетной системы Российской Федерации» и от 25 марта </w:t>
      </w:r>
      <w:r>
        <w:rPr>
          <w:rFonts w:ascii="PT Astra Serif" w:hAnsi="PT Astra Serif" w:cs="Times New Roman"/>
          <w:sz w:val="28"/>
          <w:szCs w:val="28"/>
        </w:rPr>
        <w:br/>
        <w:t xml:space="preserve">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/>
    </w:p>
    <w:p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</w:r>
      <w:r/>
    </w:p>
    <w:p>
      <w:pPr>
        <w:ind w:firstLine="709"/>
        <w:rPr>
          <w:rFonts w:ascii="PT Astra Serif" w:hAnsi="PT Astra Serif"/>
          <w:b/>
          <w:caps/>
        </w:rPr>
      </w:pPr>
      <w:r>
        <w:rPr>
          <w:rFonts w:ascii="PT Astra Serif" w:hAnsi="PT Astra Serif"/>
          <w:b/>
          <w:caps/>
        </w:rPr>
        <w:t xml:space="preserve">Приказываю:</w:t>
      </w:r>
      <w:r/>
    </w:p>
    <w:p>
      <w:pPr>
        <w:pStyle w:val="843"/>
        <w:ind w:right="0"/>
        <w:jc w:val="both"/>
        <w:rPr>
          <w:rFonts w:ascii="PT Astra Serif" w:hAnsi="PT Astra Serif" w:cs="Times New Roman"/>
          <w:sz w:val="28"/>
          <w:szCs w:val="28"/>
        </w:rPr>
        <w:outlineLvl w:val="0"/>
      </w:pP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43"/>
        <w:ind w:right="0"/>
        <w:jc w:val="both"/>
        <w:rPr>
          <w:rFonts w:ascii="PT Astra Serif" w:hAnsi="PT Astra Serif" w:cs="Times New Roman"/>
          <w:sz w:val="28"/>
          <w:szCs w:val="28"/>
        </w:rPr>
        <w:outlineLvl w:val="0"/>
      </w:pPr>
      <w:r>
        <w:rPr>
          <w:rFonts w:ascii="PT Astra Serif" w:hAnsi="PT Astra Serif" w:cs="Times New Roman"/>
          <w:sz w:val="28"/>
          <w:szCs w:val="28"/>
        </w:rPr>
        <w:t xml:space="preserve">1.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 </w:t>
      </w:r>
      <w:r>
        <w:rPr>
          <w:rFonts w:ascii="PT Astra Serif" w:hAnsi="PT Astra Serif" w:cs="Times New Roman"/>
          <w:sz w:val="28"/>
          <w:szCs w:val="28"/>
        </w:rPr>
        <w:t xml:space="preserve">Утвердить указания о порядке составления и представления годовой бюджетной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</w:t>
      </w:r>
      <w:r>
        <w:rPr>
          <w:rFonts w:ascii="PT Astra Serif" w:hAnsi="PT Astra Serif" w:cs="Times New Roman"/>
          <w:sz w:val="28"/>
          <w:szCs w:val="28"/>
        </w:rPr>
        <w:t xml:space="preserve">областного бюджета и сводной бухгалтерской отчетности главных распорядителей средств областного бюджета, осуществляющих функции и полномочия учредителя в отношении областных государственных бюджетных и автономных учреждений, за 202</w:t>
      </w:r>
      <w:r>
        <w:rPr>
          <w:rFonts w:ascii="PT Astra Serif" w:hAnsi="PT Astra Serif" w:cs="Times New Roman"/>
          <w:sz w:val="28"/>
          <w:szCs w:val="28"/>
        </w:rPr>
        <w:t xml:space="preserve">4 год (приложение</w:t>
      </w:r>
      <w:r>
        <w:rPr>
          <w:rFonts w:ascii="PT Astra Serif" w:hAnsi="PT Astra Serif" w:cs="Times New Roman"/>
          <w:sz w:val="28"/>
          <w:szCs w:val="28"/>
        </w:rPr>
        <w:br/>
        <w:t xml:space="preserve">№ 1).</w:t>
      </w:r>
      <w:r/>
    </w:p>
    <w:p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  <w:t xml:space="preserve">2. </w:t>
      </w:r>
      <w:r>
        <w:rPr>
          <w:rFonts w:ascii="PT Astra Serif" w:hAnsi="PT Astra Serif"/>
        </w:rPr>
        <w:t xml:space="preserve">Утвердить сроки представления годовой бюджетной отчетности об исполнении областного бюджета главными распорядителями, получателями средств областного бюджета, главными администраторами доходов и источников финансиров</w:t>
      </w:r>
      <w:r>
        <w:rPr>
          <w:rFonts w:ascii="PT Astra Serif" w:hAnsi="PT Astra Serif"/>
        </w:rPr>
        <w:t xml:space="preserve">ания дефицита областного бюджета и годовой сводной бухгалтерской отчетности главными распорядителями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учреждений, за 202</w:t>
      </w:r>
      <w:r>
        <w:rPr>
          <w:rFonts w:ascii="PT Astra Serif" w:hAnsi="PT Astra Serif"/>
        </w:rPr>
        <w:t xml:space="preserve">4 год (приложение № 2).</w:t>
      </w:r>
      <w:r/>
    </w:p>
    <w:p>
      <w:pPr>
        <w:pStyle w:val="846"/>
        <w:ind w:firstLine="709"/>
        <w:jc w:val="both"/>
        <w:tabs>
          <w:tab w:val="left" w:pos="851" w:leader="none"/>
        </w:tabs>
        <w:rPr>
          <w:rFonts w:ascii="PT Astra Serif" w:hAnsi="PT Astra Serif" w:eastAsia="Calibri"/>
        </w:rPr>
      </w:pPr>
      <w:r>
        <w:rPr>
          <w:rFonts w:ascii="PT Astra Serif" w:hAnsi="PT Astra Serif" w:eastAsia="Calibri"/>
        </w:rPr>
        <w:t xml:space="preserve">3. Начальнику организационно-хозяйственного отдела </w:t>
      </w:r>
      <w:r>
        <w:rPr>
          <w:rFonts w:ascii="PT Astra Serif" w:hAnsi="PT Astra Serif" w:eastAsia="Calibri"/>
        </w:rPr>
        <w:t xml:space="preserve">управления информатизации министерства финансов области Львовой</w:t>
      </w:r>
      <w:r>
        <w:rPr>
          <w:rFonts w:ascii="PT Astra Serif" w:hAnsi="PT Astra Serif" w:eastAsia="Calibri"/>
        </w:rPr>
        <w:t xml:space="preserve">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  <w:r/>
    </w:p>
    <w:p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  <w:t xml:space="preserve">4. </w:t>
      </w:r>
      <w:r>
        <w:rPr>
          <w:rFonts w:ascii="PT Astra Serif" w:hAnsi="PT Astra Serif"/>
          <w:spacing w:val="-6"/>
        </w:rPr>
        <w:t xml:space="preserve">Контроль за</w:t>
      </w:r>
      <w:r>
        <w:rPr>
          <w:rFonts w:ascii="PT Astra Serif" w:hAnsi="PT Astra Serif"/>
          <w:spacing w:val="-6"/>
        </w:rPr>
        <w:t xml:space="preserve"> исполнением настоящего приказа возложить на заместителя министра финансов Саратовской области Петькина Е.А.,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r>
        <w:rPr>
          <w:rFonts w:ascii="PT Astra Serif" w:hAnsi="PT Astra Serif"/>
          <w:spacing w:val="-6"/>
        </w:rPr>
        <w:t xml:space="preserve">Яшкова</w:t>
      </w:r>
      <w:r>
        <w:rPr>
          <w:rFonts w:ascii="PT Astra Serif" w:hAnsi="PT Astra Serif"/>
          <w:spacing w:val="-6"/>
        </w:rPr>
        <w:t xml:space="preserve"> А.С.</w:t>
      </w:r>
      <w:r/>
    </w:p>
    <w:p>
      <w:pPr>
        <w:ind w:firstLine="720"/>
        <w:tabs>
          <w:tab w:val="left" w:pos="1040" w:leader="none"/>
        </w:tabs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</w:rPr>
        <w:t xml:space="preserve">5. </w:t>
      </w:r>
      <w:r>
        <w:rPr>
          <w:rFonts w:ascii="PT Astra Serif" w:hAnsi="PT Astra Serif"/>
          <w:bCs/>
          <w:spacing w:val="-6"/>
        </w:rPr>
        <w:t xml:space="preserve">Настоящий приказ вступает в силу со дня его официального опубликования.</w:t>
      </w:r>
      <w:r/>
    </w:p>
    <w:p>
      <w:pPr>
        <w:ind w:firstLine="720"/>
        <w:tabs>
          <w:tab w:val="left" w:pos="1040" w:leader="none"/>
        </w:tabs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  <w:bCs/>
          <w:spacing w:val="-6"/>
        </w:rPr>
      </w:r>
      <w:r/>
    </w:p>
    <w:p>
      <w:pPr>
        <w:ind w:firstLine="720"/>
        <w:tabs>
          <w:tab w:val="left" w:pos="1040" w:leader="none"/>
        </w:tabs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  <w:bCs/>
          <w:spacing w:val="-6"/>
        </w:rPr>
      </w:r>
      <w:r/>
    </w:p>
    <w:p>
      <w:pPr>
        <w:jc w:val="center"/>
        <w:rPr>
          <w:rFonts w:ascii="PT Astra Serif" w:hAnsi="PT Astra Serif"/>
          <w:color w:val="000000"/>
          <w:spacing w:val="-12"/>
        </w:rPr>
      </w:pPr>
      <w:r>
        <w:rPr>
          <w:rFonts w:ascii="PT Astra Serif" w:hAnsi="PT Astra Serif"/>
          <w:color w:val="000000"/>
          <w:spacing w:val="-12"/>
        </w:rPr>
      </w:r>
      <w:r/>
    </w:p>
    <w:p>
      <w:pPr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</w:rPr>
        <w:t xml:space="preserve">Министр</w:t>
      </w:r>
      <w:r>
        <w:rPr>
          <w:rFonts w:ascii="PT Astra Serif" w:hAnsi="PT Astra Serif"/>
          <w:b/>
          <w:lang w:val="en-US"/>
        </w:rPr>
        <w:tab/>
      </w:r>
      <w:r>
        <w:rPr>
          <w:rFonts w:ascii="PT Astra Serif" w:hAnsi="PT Astra Serif"/>
          <w:b/>
          <w:lang w:val="en-US"/>
        </w:rPr>
        <w:tab/>
      </w:r>
      <w:r>
        <w:rPr>
          <w:rFonts w:ascii="PT Astra Serif" w:hAnsi="PT Astra Serif"/>
          <w:b/>
          <w:lang w:val="en-US"/>
        </w:rPr>
        <w:tab/>
      </w:r>
      <w:r>
        <w:rPr>
          <w:rFonts w:ascii="PT Astra Serif" w:hAnsi="PT Astra Serif"/>
          <w:b/>
          <w:lang w:val="en-US"/>
        </w:rPr>
        <w:tab/>
      </w:r>
      <w:r>
        <w:rPr>
          <w:rFonts w:ascii="PT Astra Serif" w:hAnsi="PT Astra Serif"/>
          <w:b/>
          <w:lang w:val="en-US"/>
        </w:rPr>
        <w:tab/>
        <w:t xml:space="preserve"> 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И.С. </w:t>
      </w:r>
      <w:r>
        <w:rPr>
          <w:rFonts w:ascii="PT Astra Serif" w:hAnsi="PT Astra Serif"/>
          <w:b/>
        </w:rPr>
        <w:t xml:space="preserve">Бегинина</w:t>
      </w:r>
      <w:r>
        <w:rPr>
          <w:rFonts w:ascii="PT Astra Serif" w:hAnsi="PT Astra Serif"/>
        </w:rPr>
        <w:t xml:space="preserve"> </w:t>
      </w:r>
      <w:r/>
    </w:p>
    <w:p>
      <w:pPr>
        <w:ind w:firstLine="540"/>
        <w:spacing w:before="280"/>
        <w:rPr>
          <w:rFonts w:ascii="PT Astra Serif" w:hAnsi="PT Astra Serif" w:eastAsiaTheme="minorHAnsi"/>
        </w:rPr>
      </w:pPr>
      <w:r>
        <w:rPr>
          <w:rFonts w:ascii="PT Astra Serif" w:hAnsi="PT Astra Serif" w:eastAsiaTheme="minorHAnsi"/>
        </w:rPr>
      </w:r>
      <w:r/>
    </w:p>
    <w:p>
      <w:pPr>
        <w:jc w:val="center"/>
        <w:rPr>
          <w:rFonts w:ascii="PT Astra Serif" w:hAnsi="PT Astra Serif"/>
          <w:color w:val="000000"/>
          <w:spacing w:val="-12"/>
        </w:rPr>
      </w:pPr>
      <w:r>
        <w:rPr>
          <w:rFonts w:ascii="PT Astra Serif" w:hAnsi="PT Astra Serif"/>
          <w:color w:val="000000"/>
          <w:spacing w:val="-12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397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B06040202020202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85777931"/>
      <w:docPartObj>
        <w:docPartGallery w:val="Page Numbers (Top of Page)"/>
        <w:docPartUnique w:val="true"/>
      </w:docPartObj>
      <w:rPr/>
    </w:sdtPr>
    <w:sdtContent>
      <w:p>
        <w:pPr>
          <w:pStyle w:val="838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</w:rPr>
          <w:t xml:space="preserve">2</w:t>
        </w:r>
        <w:r>
          <w:rPr>
            <w:sz w:val="24"/>
          </w:rPr>
          <w:fldChar w:fldCharType="end"/>
        </w:r>
        <w:r/>
      </w:p>
    </w:sdtContent>
  </w:sdt>
  <w:p>
    <w:pPr>
      <w:pStyle w:val="83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9"/>
    <w:link w:val="66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9"/>
    <w:link w:val="66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9"/>
    <w:link w:val="66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9"/>
    <w:link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9"/>
    <w:link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9"/>
    <w:link w:val="66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9"/>
    <w:link w:val="66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9"/>
    <w:link w:val="683"/>
    <w:uiPriority w:val="10"/>
    <w:rPr>
      <w:sz w:val="48"/>
      <w:szCs w:val="48"/>
    </w:rPr>
  </w:style>
  <w:style w:type="character" w:styleId="37">
    <w:name w:val="Subtitle Char"/>
    <w:basedOn w:val="669"/>
    <w:link w:val="685"/>
    <w:uiPriority w:val="11"/>
    <w:rPr>
      <w:sz w:val="24"/>
      <w:szCs w:val="24"/>
    </w:rPr>
  </w:style>
  <w:style w:type="character" w:styleId="39">
    <w:name w:val="Quote Char"/>
    <w:link w:val="687"/>
    <w:uiPriority w:val="29"/>
    <w:rPr>
      <w:i/>
    </w:rPr>
  </w:style>
  <w:style w:type="character" w:styleId="41">
    <w:name w:val="Intense Quote Char"/>
    <w:link w:val="689"/>
    <w:uiPriority w:val="30"/>
    <w:rPr>
      <w:i/>
    </w:rPr>
  </w:style>
  <w:style w:type="character" w:styleId="176">
    <w:name w:val="Footnote Text Char"/>
    <w:link w:val="821"/>
    <w:uiPriority w:val="99"/>
    <w:rPr>
      <w:sz w:val="18"/>
    </w:rPr>
  </w:style>
  <w:style w:type="character" w:styleId="179">
    <w:name w:val="Endnote Text Char"/>
    <w:link w:val="824"/>
    <w:uiPriority w:val="99"/>
    <w:rPr>
      <w:sz w:val="20"/>
    </w:rPr>
  </w:style>
  <w:style w:type="paragraph" w:styleId="659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660">
    <w:name w:val="Heading 1"/>
    <w:basedOn w:val="659"/>
    <w:next w:val="659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1">
    <w:name w:val="Heading 2"/>
    <w:basedOn w:val="659"/>
    <w:next w:val="659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2">
    <w:name w:val="Heading 3"/>
    <w:basedOn w:val="659"/>
    <w:next w:val="659"/>
    <w:link w:val="6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3">
    <w:name w:val="Heading 4"/>
    <w:basedOn w:val="659"/>
    <w:next w:val="659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659"/>
    <w:next w:val="659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659"/>
    <w:next w:val="659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659"/>
    <w:next w:val="659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659"/>
    <w:next w:val="659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659"/>
    <w:next w:val="659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 w:default="1">
    <w:name w:val="Default Paragraph Font"/>
    <w:uiPriority w:val="1"/>
    <w:semiHidden/>
    <w:unhideWhenUsed/>
  </w:style>
  <w:style w:type="table" w:styleId="6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1" w:default="1">
    <w:name w:val="No List"/>
    <w:uiPriority w:val="99"/>
    <w:semiHidden/>
    <w:unhideWhenUsed/>
  </w:style>
  <w:style w:type="character" w:styleId="672" w:customStyle="1">
    <w:name w:val="Заголовок 1 Знак"/>
    <w:basedOn w:val="669"/>
    <w:link w:val="660"/>
    <w:uiPriority w:val="9"/>
    <w:rPr>
      <w:rFonts w:ascii="Arial" w:hAnsi="Arial" w:eastAsia="Arial" w:cs="Arial"/>
      <w:sz w:val="40"/>
      <w:szCs w:val="40"/>
    </w:rPr>
  </w:style>
  <w:style w:type="character" w:styleId="673" w:customStyle="1">
    <w:name w:val="Заголовок 2 Знак"/>
    <w:basedOn w:val="669"/>
    <w:link w:val="661"/>
    <w:uiPriority w:val="9"/>
    <w:rPr>
      <w:rFonts w:ascii="Arial" w:hAnsi="Arial" w:eastAsia="Arial" w:cs="Arial"/>
      <w:sz w:val="34"/>
    </w:rPr>
  </w:style>
  <w:style w:type="character" w:styleId="674" w:customStyle="1">
    <w:name w:val="Заголовок 3 Знак"/>
    <w:basedOn w:val="669"/>
    <w:link w:val="662"/>
    <w:uiPriority w:val="9"/>
    <w:rPr>
      <w:rFonts w:ascii="Arial" w:hAnsi="Arial" w:eastAsia="Arial" w:cs="Arial"/>
      <w:sz w:val="30"/>
      <w:szCs w:val="30"/>
    </w:rPr>
  </w:style>
  <w:style w:type="character" w:styleId="675" w:customStyle="1">
    <w:name w:val="Заголовок 4 Знак"/>
    <w:basedOn w:val="669"/>
    <w:link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6" w:customStyle="1">
    <w:name w:val="Заголовок 5 Знак"/>
    <w:basedOn w:val="669"/>
    <w:link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7" w:customStyle="1">
    <w:name w:val="Заголовок 6 Знак"/>
    <w:basedOn w:val="669"/>
    <w:link w:val="665"/>
    <w:uiPriority w:val="9"/>
    <w:rPr>
      <w:rFonts w:ascii="Arial" w:hAnsi="Arial" w:eastAsia="Arial" w:cs="Arial"/>
      <w:b/>
      <w:bCs/>
      <w:sz w:val="22"/>
      <w:szCs w:val="22"/>
    </w:rPr>
  </w:style>
  <w:style w:type="character" w:styleId="678" w:customStyle="1">
    <w:name w:val="Заголовок 7 Знак"/>
    <w:basedOn w:val="66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9" w:customStyle="1">
    <w:name w:val="Заголовок 8 Знак"/>
    <w:basedOn w:val="66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character" w:styleId="680" w:customStyle="1">
    <w:name w:val="Заголовок 9 Знак"/>
    <w:basedOn w:val="669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59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after="0" w:line="240" w:lineRule="auto"/>
    </w:pPr>
  </w:style>
  <w:style w:type="paragraph" w:styleId="683">
    <w:name w:val="Title"/>
    <w:basedOn w:val="659"/>
    <w:next w:val="659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 w:customStyle="1">
    <w:name w:val="Название Знак"/>
    <w:basedOn w:val="669"/>
    <w:link w:val="683"/>
    <w:uiPriority w:val="10"/>
    <w:rPr>
      <w:sz w:val="48"/>
      <w:szCs w:val="48"/>
    </w:rPr>
  </w:style>
  <w:style w:type="paragraph" w:styleId="685">
    <w:name w:val="Subtitle"/>
    <w:basedOn w:val="659"/>
    <w:next w:val="659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 w:customStyle="1">
    <w:name w:val="Подзаголовок Знак"/>
    <w:basedOn w:val="669"/>
    <w:link w:val="685"/>
    <w:uiPriority w:val="11"/>
    <w:rPr>
      <w:sz w:val="24"/>
      <w:szCs w:val="24"/>
    </w:rPr>
  </w:style>
  <w:style w:type="paragraph" w:styleId="687">
    <w:name w:val="Quote"/>
    <w:basedOn w:val="659"/>
    <w:next w:val="659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59"/>
    <w:next w:val="659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character" w:styleId="691" w:customStyle="1">
    <w:name w:val="Header Char"/>
    <w:basedOn w:val="669"/>
    <w:uiPriority w:val="99"/>
  </w:style>
  <w:style w:type="character" w:styleId="692" w:customStyle="1">
    <w:name w:val="Footer Char"/>
    <w:basedOn w:val="669"/>
    <w:uiPriority w:val="99"/>
  </w:style>
  <w:style w:type="paragraph" w:styleId="693">
    <w:name w:val="Caption"/>
    <w:basedOn w:val="659"/>
    <w:next w:val="6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 w:customStyle="1">
    <w:name w:val="Caption Char"/>
    <w:uiPriority w:val="99"/>
  </w:style>
  <w:style w:type="table" w:styleId="695">
    <w:name w:val="Table Grid"/>
    <w:basedOn w:val="67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6" w:customStyle="1">
    <w:name w:val="Table Grid Light"/>
    <w:basedOn w:val="67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7" w:customStyle="1">
    <w:name w:val="Plain Table 1"/>
    <w:basedOn w:val="67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 w:customStyle="1">
    <w:name w:val="Plain Table 2"/>
    <w:basedOn w:val="67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 w:customStyle="1">
    <w:name w:val="Plain Table 3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 w:customStyle="1">
    <w:name w:val="Plain Table 4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Plain Table 5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1 Light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4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 w:customStyle="1">
    <w:name w:val="Grid Table 4 - Accent 1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5" w:customStyle="1">
    <w:name w:val="Grid Table 4 - Accent 2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6" w:customStyle="1">
    <w:name w:val="Grid Table 4 - Accent 3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7" w:customStyle="1">
    <w:name w:val="Grid Table 4 - Accent 4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8" w:customStyle="1">
    <w:name w:val="Grid Table 4 - Accent 5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9" w:customStyle="1">
    <w:name w:val="Grid Table 4 - Accent 6"/>
    <w:basedOn w:val="6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0" w:customStyle="1">
    <w:name w:val="Grid Table 5 Dark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6 Colorful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8" w:customStyle="1">
    <w:name w:val="Grid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9" w:customStyle="1">
    <w:name w:val="Grid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0" w:customStyle="1">
    <w:name w:val="Grid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1" w:customStyle="1">
    <w:name w:val="Grid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2" w:customStyle="1">
    <w:name w:val="Grid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3" w:customStyle="1">
    <w:name w:val="Grid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4" w:customStyle="1">
    <w:name w:val="Grid Table 7 Colorful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Grid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50" w:customStyle="1">
    <w:name w:val="Grid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51" w:customStyle="1">
    <w:name w:val="List Table 1 Light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1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2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3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4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5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6"/>
    <w:basedOn w:val="6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5" w:customStyle="1">
    <w:name w:val="List Table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5 Dark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6 Colorful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7" w:customStyle="1">
    <w:name w:val="List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8" w:customStyle="1">
    <w:name w:val="List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List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0" w:customStyle="1">
    <w:name w:val="List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List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2" w:customStyle="1">
    <w:name w:val="List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3" w:customStyle="1">
    <w:name w:val="List Table 7 Colorful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st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9" w:customStyle="1">
    <w:name w:val="List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0" w:customStyle="1">
    <w:name w:val="Lined - Accent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1" w:customStyle="1">
    <w:name w:val="Lined - Accent 1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2" w:customStyle="1">
    <w:name w:val="Lined - Accent 2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3" w:customStyle="1">
    <w:name w:val="Lined - Accent 3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4" w:customStyle="1">
    <w:name w:val="Lined - Accent 4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5" w:customStyle="1">
    <w:name w:val="Lined - Accent 5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6" w:customStyle="1">
    <w:name w:val="Lined - Accent 6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7" w:customStyle="1">
    <w:name w:val="Bordered &amp; Lined - Accent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8" w:customStyle="1">
    <w:name w:val="Bordered &amp; Lined - Accent 1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9" w:customStyle="1">
    <w:name w:val="Bordered &amp; Lined - Accent 2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0" w:customStyle="1">
    <w:name w:val="Bordered &amp; Lined - Accent 3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1" w:customStyle="1">
    <w:name w:val="Bordered &amp; Lined - Accent 4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2" w:customStyle="1">
    <w:name w:val="Bordered &amp; Lined - Accent 5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3" w:customStyle="1">
    <w:name w:val="Bordered &amp; Lined - Accent 6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4" w:customStyle="1">
    <w:name w:val="Bordered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5" w:customStyle="1">
    <w:name w:val="Bordered - Accent 1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6" w:customStyle="1">
    <w:name w:val="Bordered - Accent 2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7" w:customStyle="1">
    <w:name w:val="Bordered - Accent 3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8" w:customStyle="1">
    <w:name w:val="Bordered - Accent 4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9" w:customStyle="1">
    <w:name w:val="Bordered - Accent 5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0" w:customStyle="1">
    <w:name w:val="Bordered - Accent 6"/>
    <w:basedOn w:val="6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1">
    <w:name w:val="footnote text"/>
    <w:basedOn w:val="659"/>
    <w:link w:val="822"/>
    <w:uiPriority w:val="99"/>
    <w:semiHidden/>
    <w:unhideWhenUsed/>
    <w:pPr>
      <w:spacing w:after="40"/>
    </w:pPr>
    <w:rPr>
      <w:sz w:val="18"/>
    </w:rPr>
  </w:style>
  <w:style w:type="character" w:styleId="822" w:customStyle="1">
    <w:name w:val="Текст сноски Знак"/>
    <w:link w:val="821"/>
    <w:uiPriority w:val="99"/>
    <w:rPr>
      <w:sz w:val="18"/>
    </w:rPr>
  </w:style>
  <w:style w:type="character" w:styleId="823">
    <w:name w:val="footnote reference"/>
    <w:basedOn w:val="669"/>
    <w:uiPriority w:val="99"/>
    <w:unhideWhenUsed/>
    <w:rPr>
      <w:vertAlign w:val="superscript"/>
    </w:rPr>
  </w:style>
  <w:style w:type="paragraph" w:styleId="824">
    <w:name w:val="endnote text"/>
    <w:basedOn w:val="659"/>
    <w:link w:val="825"/>
    <w:uiPriority w:val="99"/>
    <w:semiHidden/>
    <w:unhideWhenUsed/>
    <w:rPr>
      <w:sz w:val="20"/>
    </w:rPr>
  </w:style>
  <w:style w:type="character" w:styleId="825" w:customStyle="1">
    <w:name w:val="Текст концевой сноски Знак"/>
    <w:link w:val="824"/>
    <w:uiPriority w:val="99"/>
    <w:rPr>
      <w:sz w:val="20"/>
    </w:rPr>
  </w:style>
  <w:style w:type="character" w:styleId="826">
    <w:name w:val="endnote reference"/>
    <w:basedOn w:val="669"/>
    <w:uiPriority w:val="99"/>
    <w:semiHidden/>
    <w:unhideWhenUsed/>
    <w:rPr>
      <w:vertAlign w:val="superscript"/>
    </w:rPr>
  </w:style>
  <w:style w:type="paragraph" w:styleId="827">
    <w:name w:val="toc 1"/>
    <w:basedOn w:val="659"/>
    <w:next w:val="659"/>
    <w:uiPriority w:val="39"/>
    <w:unhideWhenUsed/>
    <w:pPr>
      <w:spacing w:after="57"/>
    </w:pPr>
  </w:style>
  <w:style w:type="paragraph" w:styleId="828">
    <w:name w:val="toc 2"/>
    <w:basedOn w:val="659"/>
    <w:next w:val="659"/>
    <w:uiPriority w:val="39"/>
    <w:unhideWhenUsed/>
    <w:pPr>
      <w:ind w:left="283"/>
      <w:spacing w:after="57"/>
    </w:pPr>
  </w:style>
  <w:style w:type="paragraph" w:styleId="829">
    <w:name w:val="toc 3"/>
    <w:basedOn w:val="659"/>
    <w:next w:val="659"/>
    <w:uiPriority w:val="39"/>
    <w:unhideWhenUsed/>
    <w:pPr>
      <w:ind w:left="567"/>
      <w:spacing w:after="57"/>
    </w:pPr>
  </w:style>
  <w:style w:type="paragraph" w:styleId="830">
    <w:name w:val="toc 4"/>
    <w:basedOn w:val="659"/>
    <w:next w:val="659"/>
    <w:uiPriority w:val="39"/>
    <w:unhideWhenUsed/>
    <w:pPr>
      <w:ind w:left="850"/>
      <w:spacing w:after="57"/>
    </w:pPr>
  </w:style>
  <w:style w:type="paragraph" w:styleId="831">
    <w:name w:val="toc 5"/>
    <w:basedOn w:val="659"/>
    <w:next w:val="659"/>
    <w:uiPriority w:val="39"/>
    <w:unhideWhenUsed/>
    <w:pPr>
      <w:ind w:left="1134"/>
      <w:spacing w:after="57"/>
    </w:pPr>
  </w:style>
  <w:style w:type="paragraph" w:styleId="832">
    <w:name w:val="toc 6"/>
    <w:basedOn w:val="659"/>
    <w:next w:val="659"/>
    <w:uiPriority w:val="39"/>
    <w:unhideWhenUsed/>
    <w:pPr>
      <w:ind w:left="1417"/>
      <w:spacing w:after="57"/>
    </w:pPr>
  </w:style>
  <w:style w:type="paragraph" w:styleId="833">
    <w:name w:val="toc 7"/>
    <w:basedOn w:val="659"/>
    <w:next w:val="659"/>
    <w:uiPriority w:val="39"/>
    <w:unhideWhenUsed/>
    <w:pPr>
      <w:ind w:left="1701"/>
      <w:spacing w:after="57"/>
    </w:pPr>
  </w:style>
  <w:style w:type="paragraph" w:styleId="834">
    <w:name w:val="toc 8"/>
    <w:basedOn w:val="659"/>
    <w:next w:val="659"/>
    <w:uiPriority w:val="39"/>
    <w:unhideWhenUsed/>
    <w:pPr>
      <w:ind w:left="1984"/>
      <w:spacing w:after="57"/>
    </w:pPr>
  </w:style>
  <w:style w:type="paragraph" w:styleId="835">
    <w:name w:val="toc 9"/>
    <w:basedOn w:val="659"/>
    <w:next w:val="659"/>
    <w:uiPriority w:val="39"/>
    <w:unhideWhenUsed/>
    <w:pPr>
      <w:ind w:left="2268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59"/>
    <w:next w:val="659"/>
    <w:uiPriority w:val="99"/>
    <w:unhideWhenUsed/>
  </w:style>
  <w:style w:type="paragraph" w:styleId="838">
    <w:name w:val="Header"/>
    <w:basedOn w:val="659"/>
    <w:link w:val="839"/>
    <w:uiPriority w:val="99"/>
    <w:pPr>
      <w:jc w:val="left"/>
      <w:tabs>
        <w:tab w:val="center" w:pos="4844" w:leader="none"/>
        <w:tab w:val="right" w:pos="9689" w:leader="none"/>
      </w:tabs>
    </w:pPr>
    <w:rPr>
      <w:rFonts w:eastAsia="Times New Roman"/>
      <w:sz w:val="20"/>
      <w:szCs w:val="24"/>
      <w:lang w:eastAsia="ru-RU"/>
    </w:rPr>
  </w:style>
  <w:style w:type="character" w:styleId="839" w:customStyle="1">
    <w:name w:val="Верхний колонтитул Знак"/>
    <w:basedOn w:val="669"/>
    <w:link w:val="838"/>
    <w:uiPriority w:val="99"/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840">
    <w:name w:val="Balloon Text"/>
    <w:basedOn w:val="659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 w:customStyle="1">
    <w:name w:val="Текст выноски Знак"/>
    <w:basedOn w:val="669"/>
    <w:link w:val="840"/>
    <w:uiPriority w:val="99"/>
    <w:semiHidden/>
    <w:rPr>
      <w:rFonts w:ascii="Tahoma" w:hAnsi="Tahoma" w:eastAsia="Calibri" w:cs="Tahoma"/>
      <w:sz w:val="16"/>
      <w:szCs w:val="16"/>
    </w:rPr>
  </w:style>
  <w:style w:type="character" w:styleId="842">
    <w:name w:val="Hyperlink"/>
    <w:basedOn w:val="669"/>
    <w:unhideWhenUsed/>
    <w:rPr>
      <w:color w:val="0000ff"/>
      <w:u w:val="single"/>
    </w:rPr>
  </w:style>
  <w:style w:type="paragraph" w:styleId="843" w:customStyle="1">
    <w:name w:val="ConsNormal"/>
    <w:pPr>
      <w:ind w:right="19772"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844">
    <w:name w:val="Footer"/>
    <w:basedOn w:val="659"/>
    <w:link w:val="8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5" w:customStyle="1">
    <w:name w:val="Нижний колонтитул Знак"/>
    <w:basedOn w:val="669"/>
    <w:link w:val="844"/>
    <w:uiPriority w:val="99"/>
    <w:rPr>
      <w:rFonts w:ascii="Times New Roman" w:hAnsi="Times New Roman" w:eastAsia="Calibri" w:cs="Times New Roman"/>
      <w:sz w:val="28"/>
      <w:szCs w:val="28"/>
    </w:rPr>
  </w:style>
  <w:style w:type="paragraph" w:styleId="846" w:customStyle="1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3710-336F-4878-BEC9-0ED411CE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revision>3</cp:revision>
  <dcterms:created xsi:type="dcterms:W3CDTF">2023-12-08T06:08:00Z</dcterms:created>
  <dcterms:modified xsi:type="dcterms:W3CDTF">2024-11-21T12:21:23Z</dcterms:modified>
</cp:coreProperties>
</file>