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088" w:rsidRPr="001E6088" w:rsidRDefault="001E6088" w:rsidP="00682F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E608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Комиссарова Е.Г. </w:t>
      </w:r>
    </w:p>
    <w:p w:rsidR="00B318C3" w:rsidRPr="001E6088" w:rsidRDefault="00B318C3" w:rsidP="001E6088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E6088" w:rsidRPr="00682F3B" w:rsidRDefault="001E6088" w:rsidP="001E608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82F3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ПРАВОВАЯ ФИГУРА ГОСУДАРСТВЕННОГО (МУНИЦИПАЛЬНОГО) ЗАКАЗЧИКА ПО ЗАКОНОДАТЕЛЬСТВУ О КОНТРАКТНОЙ СИСТЕМЕ</w:t>
      </w:r>
    </w:p>
    <w:p w:rsidR="001E6088" w:rsidRPr="001E6088" w:rsidRDefault="001E6088" w:rsidP="001E60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E6088" w:rsidRPr="001E6088" w:rsidRDefault="001E6088" w:rsidP="001E60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>Автор исследует вопрос о недостаточной правовой идентификации субъектов, поименованных в качестве государственных (муниципальных) заказчиков. Считая такое положение законодательной и доктринальной проблемой, автор исключает возможность ее решения через категорию юридических лиц публичного права и предлагает варианты группировки субъектов, названных законодателем в качестве государственных (муниципальных) заказчиков.</w:t>
      </w:r>
    </w:p>
    <w:p w:rsidR="001E6088" w:rsidRPr="001E6088" w:rsidRDefault="001E6088" w:rsidP="001E60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E6088" w:rsidRPr="001E6088" w:rsidRDefault="001E6088" w:rsidP="001E60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>Ключевые слова: контрактная система, бюджетное законодательство, классические государственные (муниципальные) заказчики, функциональные государственные заказчики, корпорации.</w:t>
      </w:r>
      <w:proofErr w:type="gramEnd"/>
    </w:p>
    <w:p w:rsidR="001E6088" w:rsidRPr="001E6088" w:rsidRDefault="001E6088" w:rsidP="001E60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E6088" w:rsidRPr="00682F3B" w:rsidRDefault="001E6088" w:rsidP="001E60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E6088" w:rsidRPr="001E6088" w:rsidRDefault="001E6088" w:rsidP="001E60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1E6088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The author pays attention to a problem of insufficient legal identification of the subjects named as the state (municipal) customers. Considering such situation a legislative and doctrinal problem, the author excludes a possibility of its decision through the category "legal entities of public law" and offers grouping options of the subjects called by the legislator as the state (municipal) customers.</w:t>
      </w:r>
    </w:p>
    <w:p w:rsidR="001E6088" w:rsidRPr="001E6088" w:rsidRDefault="001E6088" w:rsidP="001E60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:rsidR="001E6088" w:rsidRPr="001E6088" w:rsidRDefault="001E6088" w:rsidP="001E60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1E6088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Key words: contract system, budgetary legislation, classical state (municipal) customers, functional state customers, corporations.</w:t>
      </w:r>
    </w:p>
    <w:p w:rsidR="001E6088" w:rsidRPr="001E6088" w:rsidRDefault="001E6088" w:rsidP="001E60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:rsidR="001E6088" w:rsidRPr="001E6088" w:rsidRDefault="001E6088" w:rsidP="001E60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>Несмотря на все законодательные тернии и неоднозначные доктринальные взгляды о роли и месте государственных закупок в правовом пространстве, контрактная система для государственных (муниципальных) нужд обретает все более понятные нормативные контуры в правовом пространстве, обеспечивая становление шаблонов правомерного поведения ее участников при приобретении товаров, работ, услуг с использованием бюджетных ресурсов.</w:t>
      </w:r>
      <w:proofErr w:type="gramEnd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Но не менее значим и тот факт, что представители юриспруденции, постепенно отойдя от сравнения того, "что было" и "что стало" в этом непростом законодательном массиве, сейчас обратили свой исследовательский взор на проблемы методологического свойства, связанные с приемами и методами исследования законодательства о контрактах &lt;1&gt;.</w:t>
      </w:r>
    </w:p>
    <w:p w:rsidR="001E6088" w:rsidRPr="001E6088" w:rsidRDefault="001E6088" w:rsidP="001E60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>--------------------------------</w:t>
      </w:r>
    </w:p>
    <w:p w:rsidR="001E6088" w:rsidRPr="001E6088" w:rsidRDefault="001E6088" w:rsidP="001E60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&lt;1&gt; Зарубин А.С. </w:t>
      </w:r>
      <w:hyperlink r:id="rId5" w:history="1">
        <w:r w:rsidRPr="001E6088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Приемы и методы</w:t>
        </w:r>
      </w:hyperlink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гражданско-правового исследования законодательства о контрактной системе // Вестник Пермского университета. Юридические науки. 2017. </w:t>
      </w:r>
      <w:proofErr w:type="spellStart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>Вып</w:t>
      </w:r>
      <w:proofErr w:type="spellEnd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>. 37. С. 312 - 322.</w:t>
      </w:r>
    </w:p>
    <w:p w:rsidR="001E6088" w:rsidRPr="001E6088" w:rsidRDefault="001E6088" w:rsidP="001E60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E6088" w:rsidRPr="001E6088" w:rsidRDefault="001E6088" w:rsidP="001E60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Можно предположить, что уже не так далеко то время, когда юристы смело назовут право государственных заказов одной из комплексных отраслей </w:t>
      </w:r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законодательства и скрупулезно препарируют этот массив на составляющие его нормы бюджетного, антимонопольного, гражданского, административного законодательства уже без явного их противопоставления и неизменного </w:t>
      </w:r>
      <w:proofErr w:type="gramStart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>поиска</w:t>
      </w:r>
      <w:proofErr w:type="gramEnd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приоритетных в этом ряду норм. Именно такое соотношение норм о закупках сегодня принято в Германии, именуясь "каскадом правовых норм" (</w:t>
      </w:r>
      <w:proofErr w:type="spellStart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>Regelungskaskade</w:t>
      </w:r>
      <w:proofErr w:type="spellEnd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:rsidR="001E6088" w:rsidRPr="001E6088" w:rsidRDefault="001E6088" w:rsidP="001E60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Синонимов у слова "каскад" немало. В их числе называют "великое множество", "изобилие", "большое количество" и т.п. Множественность норм российского законодательства о контрактной системе - наличная данность. Не без этого их качества рождаются замечания, относящиеся к структуре и неполной согласованности норм. Между тем доктринальный взгляд показывает, что далеко не всегда дело сводится только к вопросам юридической техники законодательства о контрактной системе. Есть и другие вопросы, не получившие пока достаточной нормативной ясности, а потому влияющие на эффективность </w:t>
      </w:r>
      <w:proofErr w:type="spellStart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>правореализации</w:t>
      </w:r>
      <w:proofErr w:type="spellEnd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норм. </w:t>
      </w:r>
      <w:proofErr w:type="gramStart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их числе нормы, обеспечивающие правовую идентификацию субъектов, названных законодателем заказчиками и государственными (муниципальными) заказчиками, т.е. теми субъектами, которым, как гласит Федеральный </w:t>
      </w:r>
      <w:hyperlink r:id="rId6" w:history="1">
        <w:r w:rsidRPr="001E6088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</w:t>
        </w:r>
      </w:hyperlink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5 апреля 2013 г. N 44-ФЗ "О контрактной системе в сфере закупок товаров, работ, услуг для обеспечения государственных и муниципальных нужд" (далее - Закон о контрактной системе), дано право совершать "совокупность действий... направленных на обеспечение государственных</w:t>
      </w:r>
      <w:proofErr w:type="gramEnd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или муниципальных нужд". Термин "заказчик" по смыслу </w:t>
      </w:r>
      <w:hyperlink r:id="rId7" w:history="1">
        <w:r w:rsidRPr="001E6088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Закона</w:t>
        </w:r>
      </w:hyperlink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является родовым, включая в свой состав такие видовые категории, как государственные заказчики и муниципальные заказчики и отдельные категории заказчиков, такие как бюджетные учреждения и с 1 января 2017 г. унитарные предприятия.</w:t>
      </w:r>
    </w:p>
    <w:p w:rsidR="001E6088" w:rsidRPr="001E6088" w:rsidRDefault="001E6088" w:rsidP="001E60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государственным (муниципальным) заказчикам </w:t>
      </w:r>
      <w:hyperlink r:id="rId8" w:history="1">
        <w:r w:rsidRPr="001E6088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</w:t>
        </w:r>
      </w:hyperlink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контрактной системе относит такие виды субъектов, как: "государственный орган (в том числе орган государственной власти), Государственная корпорация по атомной энергии "</w:t>
      </w:r>
      <w:proofErr w:type="spellStart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>Росатом</w:t>
      </w:r>
      <w:proofErr w:type="spellEnd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>", Государственная корпорация по космической деятельности "</w:t>
      </w:r>
      <w:proofErr w:type="spellStart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>Роскосмос</w:t>
      </w:r>
      <w:proofErr w:type="spellEnd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>", орган управления государственным внебюджетным фондом либо государственное казенное учреждение, действующие от имени Российской Федерации или субъекта Российской Федерации, уполномоченные принимать бюджетные обязательства в соответствии с бюджетным законодательством</w:t>
      </w:r>
      <w:proofErr w:type="gramEnd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 от имени Российской Федерации или субъекта Российской Федерации и осуществляющие закупки". К муниципальным заказчикам отнесены "муниципальный орган или муниципальное казенное учреждение, действующие от имени муниципального образования, уполномоченные принимать бюджетные обязательства в соответствии с бюджетным законодательством Российской Федерации от имени муниципального образования и осуществляющие закупки".</w:t>
      </w:r>
    </w:p>
    <w:p w:rsidR="001E6088" w:rsidRPr="001E6088" w:rsidRDefault="001E6088" w:rsidP="001E60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Проекция данной нормы на нормы гражданского законодательства, чье бремя регулирования всегда включало установление статуса участников имущественных отношений, действующих на основе равенства, позволяет достигнуть правовой определенности лишь в статусе государственного казенного учреждения и </w:t>
      </w:r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муниципального казенного учреждения. Остальные категории государственных заказчиков с точки зрения гражданско-правовой идентификации оказываются в положении неопознанных. </w:t>
      </w:r>
      <w:proofErr w:type="gramStart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Одни - государственные корпорации, создаваемые в виде самостоятельной организационно-правовой формы, а также органы управления внебюджетными фондами - вовсе не отображаются в границах гражданско-правовой принадлежности, другие - органы государственной власти, несмотря на наличие </w:t>
      </w:r>
      <w:hyperlink r:id="rId9" w:history="1">
        <w:r w:rsidRPr="001E6088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ст. 125</w:t>
        </w:r>
      </w:hyperlink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ГК РФ о порядке участия Российской Федерации, субъектов Российской Федерации и муниципальных образований в гражданских правоотношениях, - поименованы в законодательстве о контрактной системе через понятия, являющиеся для гражданского законодательства в</w:t>
      </w:r>
      <w:proofErr w:type="gramEnd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большей степени понятиями "вторичного порядка".</w:t>
      </w:r>
    </w:p>
    <w:p w:rsidR="001E6088" w:rsidRPr="001E6088" w:rsidRDefault="001E6088" w:rsidP="001E60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>Вопрос с гражданско-правовых позиций не относится к числу праздных, так как данные субъекты в итоге оказываются одной из сторон государственного (муниципального) контракта со всеми последствиями обретения такого статуса, включая потенциальные отношения по привлечению к гражданско-правовой ответственности.</w:t>
      </w:r>
    </w:p>
    <w:p w:rsidR="001E6088" w:rsidRPr="001E6088" w:rsidRDefault="001E6088" w:rsidP="001E60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>Концепция возможного дуалистического участия публичных образований в правовых отношениях была предписана Г. Еллинеком, отмечавшим, что публичные образования могут быть не только носителями публичной власти, но и правовыми субъектами, ведущими хозяйство и управляющими своими делами при помощи правовых средств, доступных каждому лицу и не имеющих властного характера. Исходя из идеи суверенитета граница между действиями публичного образования как субъекта публичного права и как субъекта, ведущего свое хозяйство, устанавливается правопорядком конкретного государства &lt;1&gt;.</w:t>
      </w:r>
    </w:p>
    <w:p w:rsidR="001E6088" w:rsidRPr="001E6088" w:rsidRDefault="001E6088" w:rsidP="001E60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>--------------------------------</w:t>
      </w:r>
    </w:p>
    <w:p w:rsidR="001E6088" w:rsidRPr="001E6088" w:rsidRDefault="001E6088" w:rsidP="001E60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>&lt;1&gt; Еллинек Г. Общее учение о государстве. СПб</w:t>
      </w:r>
      <w:proofErr w:type="gramStart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.: </w:t>
      </w:r>
      <w:proofErr w:type="gramEnd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>Н.К. Мартынов, 1908. С. 279, 280.</w:t>
      </w:r>
    </w:p>
    <w:p w:rsidR="001E6088" w:rsidRPr="001E6088" w:rsidRDefault="001E6088" w:rsidP="001E60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E6088" w:rsidRPr="001E6088" w:rsidRDefault="001E6088" w:rsidP="001E60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Применительно к сфере государственных закупок этот правопорядок установлен </w:t>
      </w:r>
      <w:hyperlink r:id="rId10" w:history="1">
        <w:r w:rsidRPr="001E6088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ст. 3</w:t>
        </w:r>
      </w:hyperlink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Закона о контрактной системе, </w:t>
      </w:r>
      <w:hyperlink r:id="rId11" w:history="1">
        <w:r w:rsidRPr="001E6088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ст. 6</w:t>
        </w:r>
      </w:hyperlink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РФ в части наименования получателей бюджетных средств, нормами ГК РФ о юридических лицах </w:t>
      </w:r>
      <w:hyperlink r:id="rId12" w:history="1">
        <w:r w:rsidRPr="001E6088">
          <w:rPr>
            <w:rFonts w:ascii="Times New Roman" w:hAnsi="Times New Roman" w:cs="Times New Roman"/>
            <w:color w:val="000000" w:themeColor="text1"/>
            <w:sz w:val="28"/>
            <w:szCs w:val="28"/>
          </w:rPr>
          <w:t>(гл. 4)</w:t>
        </w:r>
      </w:hyperlink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Соотношение данных норм в ракурсе </w:t>
      </w:r>
      <w:hyperlink r:id="rId13" w:history="1">
        <w:r w:rsidRPr="001E6088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Закона</w:t>
        </w:r>
      </w:hyperlink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контрактной системе - задача не из легких, и факт остается фактом - понятными и прозрачными нормы о государственном (муниципальном) заказчике назвать не</w:t>
      </w:r>
      <w:proofErr w:type="gramEnd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представляется возможным и не в последнюю очередь из-за того, что нормы отраслей бюджетного и закупочного законодательства оказываются во многом "непроницаемыми для гражданского законодательства" &lt;1&gt;. Вопрос при этом заключается совсем не в приоритете одних норм над другими, а в их необходимой </w:t>
      </w:r>
      <w:proofErr w:type="spellStart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>взаимосогласованности</w:t>
      </w:r>
      <w:proofErr w:type="spellEnd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:rsidR="001E6088" w:rsidRPr="001E6088" w:rsidRDefault="001E6088" w:rsidP="001E60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>--------------------------------</w:t>
      </w:r>
    </w:p>
    <w:p w:rsidR="001E6088" w:rsidRPr="001E6088" w:rsidRDefault="001E6088" w:rsidP="001E60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&lt;1&gt; </w:t>
      </w:r>
      <w:proofErr w:type="gramStart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>Винницкий</w:t>
      </w:r>
      <w:proofErr w:type="gramEnd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А.В. </w:t>
      </w:r>
      <w:hyperlink r:id="rId14" w:history="1">
        <w:r w:rsidRPr="001E6088">
          <w:rPr>
            <w:rFonts w:ascii="Times New Roman" w:hAnsi="Times New Roman" w:cs="Times New Roman"/>
            <w:color w:val="000000" w:themeColor="text1"/>
            <w:sz w:val="28"/>
            <w:szCs w:val="28"/>
          </w:rPr>
          <w:t>Участие публичных образований</w:t>
        </w:r>
      </w:hyperlink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имущественных отношениях: проблема сбалансированности административно-правового и </w:t>
      </w:r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гражданско-правового регулирования // Административное и муниципальное право. 2010. N 11. С. 82 - 91.</w:t>
      </w:r>
    </w:p>
    <w:p w:rsidR="001E6088" w:rsidRPr="001E6088" w:rsidRDefault="001E6088" w:rsidP="001E60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E6088" w:rsidRPr="001E6088" w:rsidRDefault="001E6088" w:rsidP="001E60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>Нетрудно увидеть, хоть и скрытый, но во многом "властно-министерский" подход к формулировкам наименований государственных и муниципальных заказчиков. Тот подход, который влечет за собой смешение лиц частных и лиц публичных, невозможность разграничения их интересов и исключение персонификации нужд Российской Федерац</w:t>
      </w:r>
      <w:proofErr w:type="gramStart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>ии и ее</w:t>
      </w:r>
      <w:proofErr w:type="gramEnd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субъектов с нуждами самих государственных заказчиков - государственных органов. Подобное положение создает эффект непрозрачности в отношении норм всего закупочного законодательства. Ощущая его, доктрина все чаще, и в большей степени небезосновательно, склоняется к теории публичных юридических лиц, "все больше и больше стремясь наступить на устоявшиеся нормы </w:t>
      </w:r>
      <w:hyperlink r:id="rId15" w:history="1">
        <w:r w:rsidRPr="001E6088">
          <w:rPr>
            <w:rFonts w:ascii="Times New Roman" w:hAnsi="Times New Roman" w:cs="Times New Roman"/>
            <w:color w:val="000000" w:themeColor="text1"/>
            <w:sz w:val="28"/>
            <w:szCs w:val="28"/>
          </w:rPr>
          <w:t>ГК</w:t>
        </w:r>
      </w:hyperlink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РФ о лицах" &lt;1&gt;.</w:t>
      </w:r>
    </w:p>
    <w:p w:rsidR="001E6088" w:rsidRPr="001E6088" w:rsidRDefault="001E6088" w:rsidP="001E60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>--------------------------------</w:t>
      </w:r>
    </w:p>
    <w:p w:rsidR="001E6088" w:rsidRPr="001E6088" w:rsidRDefault="001E6088" w:rsidP="001E60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&lt;1&gt; Яковлев В.Ф., </w:t>
      </w:r>
      <w:proofErr w:type="spellStart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>Талапина</w:t>
      </w:r>
      <w:proofErr w:type="spellEnd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Э.В. </w:t>
      </w:r>
      <w:hyperlink r:id="rId16" w:history="1">
        <w:r w:rsidRPr="001E6088">
          <w:rPr>
            <w:rFonts w:ascii="Times New Roman" w:hAnsi="Times New Roman" w:cs="Times New Roman"/>
            <w:color w:val="000000" w:themeColor="text1"/>
            <w:sz w:val="28"/>
            <w:szCs w:val="28"/>
          </w:rPr>
          <w:t>Юридические лица и субъекты</w:t>
        </w:r>
      </w:hyperlink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публичного права: в поисках правового баланса // Журнал российского права. 2016. N 8 (236). С. 125 - 140.</w:t>
      </w:r>
    </w:p>
    <w:p w:rsidR="001E6088" w:rsidRPr="001E6088" w:rsidRDefault="001E6088" w:rsidP="001E60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E6088" w:rsidRPr="001E6088" w:rsidRDefault="001E6088" w:rsidP="001E60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Вопрос о публичных юридических лицах не обделен вниманием исследователей. Однако упорство академической науки, имеющее цель сдвинуть законодателя с той точки опоры, на которую он встал в момент принятия действующего </w:t>
      </w:r>
      <w:hyperlink r:id="rId17" w:history="1">
        <w:r w:rsidRPr="001E6088">
          <w:rPr>
            <w:rFonts w:ascii="Times New Roman" w:hAnsi="Times New Roman" w:cs="Times New Roman"/>
            <w:color w:val="000000" w:themeColor="text1"/>
            <w:sz w:val="28"/>
            <w:szCs w:val="28"/>
          </w:rPr>
          <w:t>ГК</w:t>
        </w:r>
      </w:hyperlink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РФ, пока не обеспечило законодательного прогресса в данном вопросе. Не будем становиться в оппозицию как к сторонникам новой теории о государстве, выступающего в отдельных видах гражданско-правовых отношений в качестве их слабой стороны, а потому нуждающегося в особых механизмах защиты его прав &lt;1&gt;, так и к сторонникам вполне уже прижившейся теории публичных юридических лиц. В последней есть свои достоинства и </w:t>
      </w:r>
      <w:proofErr w:type="gramStart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>недостатки</w:t>
      </w:r>
      <w:proofErr w:type="gramEnd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также свои противоречия, связанные с неопределенностью места возможных норм об этих субъектах. Они, по опыту других стран, располагаются в ряду норм не гражданского, т.е. частного, а в нормах публичного права, где собственно и проходил свое становление этот институт. Так, в нормах немецкого гражданского законодательства нет норм об участии государства и его органов в имущественных отношениях, регулируемых гражданским правом. Это прерогатива публичного права. В нормах Гражданского уложения есть лишь </w:t>
      </w:r>
      <w:hyperlink r:id="rId18" w:history="1">
        <w:proofErr w:type="spellStart"/>
        <w:r w:rsidRPr="001E6088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подразд</w:t>
        </w:r>
        <w:proofErr w:type="spellEnd"/>
        <w:r w:rsidRPr="001E6088">
          <w:rPr>
            <w:rFonts w:ascii="Times New Roman" w:hAnsi="Times New Roman" w:cs="Times New Roman"/>
            <w:color w:val="000000" w:themeColor="text1"/>
            <w:sz w:val="28"/>
            <w:szCs w:val="28"/>
          </w:rPr>
          <w:t>. 3</w:t>
        </w:r>
      </w:hyperlink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"Юридические лица публичного права". Его цель не в определении статуса таких лиц, а в установлении правил об ответственности казны, а также фондов, корпораций и учреждений публичного права, а также о возможности применения к фондам, корпорациям и учреждениям публичного права норм о несостоятельности &lt;2&gt;.</w:t>
      </w:r>
    </w:p>
    <w:p w:rsidR="001E6088" w:rsidRPr="001E6088" w:rsidRDefault="001E6088" w:rsidP="001E60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>--------------------------------</w:t>
      </w:r>
    </w:p>
    <w:p w:rsidR="001E6088" w:rsidRPr="001E6088" w:rsidRDefault="001E6088" w:rsidP="001E60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&lt;1&gt; </w:t>
      </w:r>
      <w:proofErr w:type="spellStart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>Бабаков</w:t>
      </w:r>
      <w:proofErr w:type="spellEnd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В.А. </w:t>
      </w:r>
      <w:hyperlink r:id="rId19" w:history="1">
        <w:r w:rsidRPr="001E6088">
          <w:rPr>
            <w:rFonts w:ascii="Times New Roman" w:hAnsi="Times New Roman" w:cs="Times New Roman"/>
            <w:color w:val="000000" w:themeColor="text1"/>
            <w:sz w:val="28"/>
            <w:szCs w:val="28"/>
          </w:rPr>
          <w:t>Концепция участия государства</w:t>
        </w:r>
      </w:hyperlink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гражданско-правовых отношениях с позиции компонентов методологии цивилистики // Вестник Пермского университета. Юридические науки. 2015. </w:t>
      </w:r>
      <w:proofErr w:type="spellStart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>Вып</w:t>
      </w:r>
      <w:proofErr w:type="spellEnd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>. 3 (29). С. 71 - 76.</w:t>
      </w:r>
    </w:p>
    <w:p w:rsidR="001E6088" w:rsidRPr="001E6088" w:rsidRDefault="001E6088" w:rsidP="001E60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&lt;2&gt; См.: Гражданское </w:t>
      </w:r>
      <w:hyperlink r:id="rId20" w:history="1">
        <w:r w:rsidRPr="001E6088">
          <w:rPr>
            <w:rFonts w:ascii="Times New Roman" w:hAnsi="Times New Roman" w:cs="Times New Roman"/>
            <w:color w:val="000000" w:themeColor="text1"/>
            <w:sz w:val="28"/>
            <w:szCs w:val="28"/>
          </w:rPr>
          <w:t>уложение</w:t>
        </w:r>
      </w:hyperlink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Германии: Вводный закон к Гражданскому уложению [</w:t>
      </w:r>
      <w:r w:rsidRPr="001E6088">
        <w:rPr>
          <w:rFonts w:ascii="Times New Roman" w:hAnsi="Times New Roman" w:cs="Times New Roman"/>
          <w:noProof/>
          <w:color w:val="000000" w:themeColor="text1"/>
          <w:position w:val="-5"/>
          <w:sz w:val="28"/>
          <w:szCs w:val="28"/>
        </w:rPr>
        <w:drawing>
          <wp:inline distT="0" distB="0" distL="0" distR="0">
            <wp:extent cx="828675" cy="2000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>Gesetzbuch</w:t>
      </w:r>
      <w:proofErr w:type="spellEnd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>Deutschlands</w:t>
      </w:r>
      <w:proofErr w:type="spellEnd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>mit</w:t>
      </w:r>
      <w:proofErr w:type="spellEnd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E6088">
        <w:rPr>
          <w:rFonts w:ascii="Times New Roman" w:hAnsi="Times New Roman" w:cs="Times New Roman"/>
          <w:noProof/>
          <w:color w:val="000000" w:themeColor="text1"/>
          <w:position w:val="-5"/>
          <w:sz w:val="28"/>
          <w:szCs w:val="28"/>
        </w:rPr>
        <w:drawing>
          <wp:inline distT="0" distB="0" distL="0" distR="0">
            <wp:extent cx="1181100" cy="200025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] / Пер. </w:t>
      </w:r>
      <w:proofErr w:type="gramStart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proofErr w:type="gramEnd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нем.; сост., </w:t>
      </w:r>
      <w:proofErr w:type="spellStart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>введ</w:t>
      </w:r>
      <w:proofErr w:type="spellEnd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В. </w:t>
      </w:r>
      <w:proofErr w:type="spellStart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>Бергманн</w:t>
      </w:r>
      <w:proofErr w:type="spellEnd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науч. ред. Т.Ф. Яковлева. М.: </w:t>
      </w:r>
      <w:proofErr w:type="spellStart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>Инфотропик</w:t>
      </w:r>
      <w:proofErr w:type="spellEnd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>, 2015. 888 с.</w:t>
      </w:r>
    </w:p>
    <w:p w:rsidR="001E6088" w:rsidRPr="001E6088" w:rsidRDefault="001E6088" w:rsidP="001E60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E6088" w:rsidRPr="001E6088" w:rsidRDefault="001E6088" w:rsidP="001E60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стремлении придать нормам о государственном (муниципальном) заказчике необходимый корреспондирующий и понятный характер с имеющимися нормами </w:t>
      </w:r>
      <w:hyperlink r:id="rId23" w:history="1">
        <w:r w:rsidRPr="001E6088">
          <w:rPr>
            <w:rFonts w:ascii="Times New Roman" w:hAnsi="Times New Roman" w:cs="Times New Roman"/>
            <w:color w:val="000000" w:themeColor="text1"/>
            <w:sz w:val="28"/>
            <w:szCs w:val="28"/>
          </w:rPr>
          <w:t>ГК</w:t>
        </w:r>
      </w:hyperlink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РФ о лицах попробуем предложить промежуточный вариант. Он не связан с опорой на возможные радикальные видоизменения законодательства о лицах, участвующих в имущественном обороте за счет конструкции публичного юридического лица. Тем самым автор не считает этот прием единственной панацеей в решении проблемы адекватной законодательной идентификации фигуры государственного (муниципального) заказчика. На данном этапе представляется эффективным прием </w:t>
      </w:r>
      <w:proofErr w:type="spellStart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>расклассирования</w:t>
      </w:r>
      <w:proofErr w:type="spellEnd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видов государственных (муниципальных) заказчиков, упоминаемых в обновленном законодательстве о контрактной системе. Этот прием не направлен против того, что уже общеустановлено в действующем законодательстве. Его цель снять правовую и организационно-правовую обезличенность субъектов, именуемых государственными и муниципальными заказчиками.</w:t>
      </w:r>
    </w:p>
    <w:p w:rsidR="001E6088" w:rsidRPr="001E6088" w:rsidRDefault="001E6088" w:rsidP="001E60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первой группе можно отнести категорию так называемых </w:t>
      </w:r>
      <w:r w:rsidRPr="001E608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классических</w:t>
      </w:r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заказчиков. В их числе государственные органы, в том числе органы государственной власти, чья связь с государством осуществляется через функции государственного управления. В гражданско-правовом пространстве они действуют в порядке </w:t>
      </w:r>
      <w:hyperlink r:id="rId24" w:history="1">
        <w:r w:rsidRPr="001E6088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ст. 125</w:t>
        </w:r>
      </w:hyperlink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ГК РФ. Автономного определения государственного органа как такового в российском законодательстве нет. На практике это достаточно многомерное понятие используется в качестве </w:t>
      </w:r>
      <w:proofErr w:type="gramStart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>межотраслевого</w:t>
      </w:r>
      <w:proofErr w:type="gramEnd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Поскольку участие государственных органов в гражданских правоотношениях - функция побочная, то представляется, что определение государственного органа должно быть дано в нормах публичного права с обозначением его публично-правового статуса, на которое должны быть сориентированы и нормы гражданского законодательства. </w:t>
      </w:r>
      <w:proofErr w:type="gramStart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Тогда можно будет обоснованно рассуждать о гражданско-правовых полномочиях государственного органа, не только "прилагаемых" к полномочиям публичным, но и возможных к размежеванию с ними, а также разграничивать несовпадающие применительно к органам государственной власти, имеющим статус юридического лица, такие понятия, как "орган юридического лица" и "орган государственной власти", со всеми </w:t>
      </w:r>
      <w:proofErr w:type="spellStart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>правоотраслевыми</w:t>
      </w:r>
      <w:proofErr w:type="spellEnd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последствиями такого разграничения.</w:t>
      </w:r>
      <w:proofErr w:type="gramEnd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Перечень государственных органов, допущенных к государственным закупкам на стороне государственного заказчика, должен быть общедоступным.</w:t>
      </w:r>
    </w:p>
    <w:p w:rsidR="001E6088" w:rsidRPr="001E6088" w:rsidRDefault="001E6088" w:rsidP="001E60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 второй группе можно отнести </w:t>
      </w:r>
      <w:r w:rsidRPr="001E608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функциональных</w:t>
      </w:r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государственных (муниципальных) заказчиков. Это юридические лица, поименованные в нормах </w:t>
      </w:r>
      <w:hyperlink r:id="rId25" w:history="1">
        <w:r w:rsidRPr="001E6088">
          <w:rPr>
            <w:rFonts w:ascii="Times New Roman" w:hAnsi="Times New Roman" w:cs="Times New Roman"/>
            <w:color w:val="000000" w:themeColor="text1"/>
            <w:sz w:val="28"/>
            <w:szCs w:val="28"/>
          </w:rPr>
          <w:t>ГК</w:t>
        </w:r>
      </w:hyperlink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РФ и действующие от имени Российской Федерации, субъекта Российской Федерации, муниципального образования. К таковым сегодня относятся казенные учреждения (</w:t>
      </w:r>
      <w:hyperlink r:id="rId26" w:history="1">
        <w:r w:rsidRPr="001E6088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ст. 123.22</w:t>
        </w:r>
      </w:hyperlink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ГК РФ). </w:t>
      </w:r>
      <w:proofErr w:type="gramStart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Наиболее полно особенности статуса таких учреждений закреплены в </w:t>
      </w:r>
      <w:hyperlink r:id="rId27" w:history="1">
        <w:r w:rsidRPr="001E6088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ст. 6</w:t>
        </w:r>
      </w:hyperlink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РФ, согласно которой казенным </w:t>
      </w:r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учреждением является государственное (муниципальное) учреждение, осуществляющее оказание государственных (муниципальных) услуг, выполнение работ и (или) исполнение государственных (муниципальных) функций в целях обеспечения реализации предусмотренных законодательством РФ полномочий органов государственной власти (государственных органов) или органов местного самоуправления, финансовое обеспечение деятельности которого осуществляется за счет средств соответствующего</w:t>
      </w:r>
      <w:proofErr w:type="gramEnd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бюджета на основании бюджетной сметы. Как видно, определение данного вида учреждения (в отличие от учреждения бюджетного, автономного и частного) ориентировано исключительно на государственный (муниципальный) интерес.</w:t>
      </w:r>
    </w:p>
    <w:p w:rsidR="001E6088" w:rsidRPr="001E6088" w:rsidRDefault="001E6088" w:rsidP="001E60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>К группе функциональных государственных заказчиков также надлежит отнести органы управления государственными внебюджетными фондами, имущество которых, как и имущество государственных казенных учреждений, принадлежит государству. Эти фонды как целевые денежные фонды образуются наряду с денежными фондами общего назначения, какими являются бюджет РФ, бюджеты субъектов РФ и муниципальных образований. Управляя определенными расходами государства путем их финансирования, они выполняют строго публичные цели.</w:t>
      </w:r>
    </w:p>
    <w:p w:rsidR="001E6088" w:rsidRPr="001E6088" w:rsidRDefault="001E6088" w:rsidP="001E60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со </w:t>
      </w:r>
      <w:hyperlink r:id="rId28" w:history="1">
        <w:r w:rsidRPr="001E6088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ст. 144</w:t>
        </w:r>
      </w:hyperlink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РФ на уровне Российской Федерации формируются такие целевые внебюджетные фонды, как бюджет Пенсионного фонда РФ, бюджет Фонда социального страхования РФ, бюджет Федерального фонда обязательного медицинского страхования; на уровне субъектов РФ - бюджеты территориальных фондов. Органами управления этими фондами являются соответственно Пенсионный фонд РФ, Фонд социального страхования РФ, Фонд обязательного медицинского страхования. Согласно </w:t>
      </w:r>
      <w:hyperlink r:id="rId29" w:history="1">
        <w:r w:rsidRPr="001E6088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ст. 215.1</w:t>
        </w:r>
      </w:hyperlink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БК РФ на них возложена организация исполнения бюджетов, соответствующих целевых внебюджетных фондов. Надо признать, что законодательство об указанных фондах </w:t>
      </w:r>
      <w:proofErr w:type="spellStart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>несистемно</w:t>
      </w:r>
      <w:proofErr w:type="spellEnd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proofErr w:type="spellStart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>неконцептуально</w:t>
      </w:r>
      <w:proofErr w:type="spellEnd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силу того, что принималось в разные исторические периоды, а потому необходимых нормативных "мостиков" в сторону законодательства о закупках для государственных нужд фактически не содержит.</w:t>
      </w:r>
    </w:p>
    <w:p w:rsidR="001E6088" w:rsidRPr="001E6088" w:rsidRDefault="001E6088" w:rsidP="001E60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отдельную группу - группу </w:t>
      </w:r>
      <w:r w:rsidRPr="001E608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отраслевых</w:t>
      </w:r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государственных заказчиков - следует выделить поименованные в нормах </w:t>
      </w:r>
      <w:hyperlink r:id="rId30" w:history="1">
        <w:r w:rsidRPr="001E6088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Закона</w:t>
        </w:r>
      </w:hyperlink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контрактной системе государственные корпорации: Государственную корпорацию по атомной энергии "</w:t>
      </w:r>
      <w:proofErr w:type="spellStart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>Росатом</w:t>
      </w:r>
      <w:proofErr w:type="spellEnd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>" и Государственную корпорацию по космической деятельности "</w:t>
      </w:r>
      <w:proofErr w:type="spellStart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>Роскосмос</w:t>
      </w:r>
      <w:proofErr w:type="spellEnd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>". Являясь получателями бюджетных средств и выполняя часть государственных функций, эти виды государственных заказчиков должны быть отделены от классических и функциональных государственных заказчиков. Необходимо также исключить возможность их смешения с публичными акционерными обществами с государственным участием, государственными компаниями, федеральными государственными унитарными предприятиями.</w:t>
      </w:r>
    </w:p>
    <w:p w:rsidR="001E6088" w:rsidRPr="001E6088" w:rsidRDefault="001E6088" w:rsidP="001E60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82F3B" w:rsidRDefault="00682F3B" w:rsidP="001E60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82F3B" w:rsidRDefault="00682F3B" w:rsidP="001E60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E6088" w:rsidRPr="00682F3B" w:rsidRDefault="001E6088" w:rsidP="001E60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0" w:name="_GoBack"/>
      <w:r w:rsidRPr="00682F3B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Библиографический список</w:t>
      </w:r>
    </w:p>
    <w:bookmarkEnd w:id="0"/>
    <w:p w:rsidR="001E6088" w:rsidRPr="001E6088" w:rsidRDefault="001E6088" w:rsidP="001E60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E6088" w:rsidRPr="001E6088" w:rsidRDefault="001E6088" w:rsidP="001E60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proofErr w:type="spellStart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>Бабаков</w:t>
      </w:r>
      <w:proofErr w:type="spellEnd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В.А. </w:t>
      </w:r>
      <w:hyperlink r:id="rId31" w:history="1">
        <w:r w:rsidRPr="001E6088">
          <w:rPr>
            <w:rFonts w:ascii="Times New Roman" w:hAnsi="Times New Roman" w:cs="Times New Roman"/>
            <w:color w:val="000000" w:themeColor="text1"/>
            <w:sz w:val="28"/>
            <w:szCs w:val="28"/>
          </w:rPr>
          <w:t>Концепция участия государства</w:t>
        </w:r>
      </w:hyperlink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гражданско-правовых отношениях с позиции компонентов методологии цивилистики // Вестник Пермского университета. Юридические науки. 2015. </w:t>
      </w:r>
      <w:proofErr w:type="spellStart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>Вып</w:t>
      </w:r>
      <w:proofErr w:type="spellEnd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>. 3 (29). С. 71 - 76.</w:t>
      </w:r>
    </w:p>
    <w:p w:rsidR="001E6088" w:rsidRPr="001E6088" w:rsidRDefault="001E6088" w:rsidP="001E60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proofErr w:type="gramStart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>Винницкий</w:t>
      </w:r>
      <w:proofErr w:type="gramEnd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А.В. </w:t>
      </w:r>
      <w:hyperlink r:id="rId32" w:history="1">
        <w:r w:rsidRPr="001E6088">
          <w:rPr>
            <w:rFonts w:ascii="Times New Roman" w:hAnsi="Times New Roman" w:cs="Times New Roman"/>
            <w:color w:val="000000" w:themeColor="text1"/>
            <w:sz w:val="28"/>
            <w:szCs w:val="28"/>
          </w:rPr>
          <w:t>Участие публичных образований</w:t>
        </w:r>
      </w:hyperlink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имущественных отношениях: проблема сбалансированности административно-правового и гражданско-правового регулирования // Административное и муниципальное право. 2010. N 11. С. 82 - 91.</w:t>
      </w:r>
    </w:p>
    <w:p w:rsidR="001E6088" w:rsidRPr="001E6088" w:rsidRDefault="001E6088" w:rsidP="001E60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>3. Еллинек Г. Общее учение о государстве. СПб</w:t>
      </w:r>
      <w:proofErr w:type="gramStart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.: </w:t>
      </w:r>
      <w:proofErr w:type="gramEnd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>Н.К. Мартынов, 1908. С. 279, 280.</w:t>
      </w:r>
    </w:p>
    <w:p w:rsidR="001E6088" w:rsidRPr="001E6088" w:rsidRDefault="001E6088" w:rsidP="001E60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Зарубин А.С. </w:t>
      </w:r>
      <w:hyperlink r:id="rId33" w:history="1">
        <w:r w:rsidRPr="001E6088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Приемы и методы</w:t>
        </w:r>
      </w:hyperlink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гражданско-правового исследования законодательства о контрактной системе // Вестник Пермского университета. Юридические науки. 2017. </w:t>
      </w:r>
      <w:proofErr w:type="spellStart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>Вып</w:t>
      </w:r>
      <w:proofErr w:type="spellEnd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>. 37. С. 312 - 322.</w:t>
      </w:r>
    </w:p>
    <w:p w:rsidR="001E6088" w:rsidRPr="001E6088" w:rsidRDefault="001E6088" w:rsidP="001E60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 Яковлев В.Ф., </w:t>
      </w:r>
      <w:proofErr w:type="spellStart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>Талапина</w:t>
      </w:r>
      <w:proofErr w:type="spellEnd"/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Э.В. </w:t>
      </w:r>
      <w:hyperlink r:id="rId34" w:history="1">
        <w:r w:rsidRPr="001E6088">
          <w:rPr>
            <w:rFonts w:ascii="Times New Roman" w:hAnsi="Times New Roman" w:cs="Times New Roman"/>
            <w:color w:val="000000" w:themeColor="text1"/>
            <w:sz w:val="28"/>
            <w:szCs w:val="28"/>
          </w:rPr>
          <w:t>Юридические лица и субъекты</w:t>
        </w:r>
      </w:hyperlink>
      <w:r w:rsidRPr="001E6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публичного права: в поисках правового баланса // Журнал российского права. 2016. N 8 (236). С. 125 - 140.</w:t>
      </w:r>
    </w:p>
    <w:p w:rsidR="001E6088" w:rsidRPr="001E6088" w:rsidRDefault="001E6088" w:rsidP="001E60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E6088" w:rsidRPr="001E6088" w:rsidRDefault="001E6088" w:rsidP="001E60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E6088" w:rsidRPr="001E6088" w:rsidRDefault="001E6088" w:rsidP="001E6088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1E6088" w:rsidRPr="001E6088" w:rsidSect="00682F3B">
      <w:pgSz w:w="11906" w:h="16838"/>
      <w:pgMar w:top="1276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E6088"/>
    <w:rsid w:val="001E6088"/>
    <w:rsid w:val="00682F3B"/>
    <w:rsid w:val="00B31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60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60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FB9C2DEA2863758FC52A3A06BB3170B85D3392836658E6781A6A7631DC7470C5DE70947904F7E54598F60CEB9393AG" TargetMode="External"/><Relationship Id="rId13" Type="http://schemas.openxmlformats.org/officeDocument/2006/relationships/hyperlink" Target="consultantplus://offline/ref=5FB9C2DEA2863758FC52A3A06BB3170B85D3392836658E6781A6A7631DC7470C5DE70947904F7E54598F60CEB9393AG" TargetMode="External"/><Relationship Id="rId18" Type="http://schemas.openxmlformats.org/officeDocument/2006/relationships/hyperlink" Target="consultantplus://offline/ref=5FB9C2DEA2863758FC52A6AF68B3170B83D6352C306ED36D89FFAB611AC8181B48AE5D4A924E60545BC5338AED9E23B455DFE69B7F84AE3A3BG" TargetMode="External"/><Relationship Id="rId26" Type="http://schemas.openxmlformats.org/officeDocument/2006/relationships/hyperlink" Target="consultantplus://offline/ref=5FB9C2DEA2863758FC52A3A06BB3170B84DA392F38678E6781A6A7631DC7470C4FE7514B954C695F04C0269BB59123A84BD6F1877D853A36G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.wmf"/><Relationship Id="rId34" Type="http://schemas.openxmlformats.org/officeDocument/2006/relationships/hyperlink" Target="consultantplus://offline/ref=5FB9C2DEA2863758FC52ACAB75B3170B8FD43429316ED36D89FFAB611AC8180948F651489053605D4E9362CF3B31G" TargetMode="External"/><Relationship Id="rId7" Type="http://schemas.openxmlformats.org/officeDocument/2006/relationships/hyperlink" Target="consultantplus://offline/ref=5FB9C2DEA2863758FC52A3A06BB3170B85D3392836658E6781A6A7631DC7470C5DE70947904F7E54598F60CEB9393AG" TargetMode="External"/><Relationship Id="rId12" Type="http://schemas.openxmlformats.org/officeDocument/2006/relationships/hyperlink" Target="consultantplus://offline/ref=5FB9C2DEA2863758FC52A3A06BB3170B84DA392F38678E6781A6A7631DC7470C4FE7514B924D6252549A369FFCC62CB449C1EF8C6386AFA3323FG" TargetMode="External"/><Relationship Id="rId17" Type="http://schemas.openxmlformats.org/officeDocument/2006/relationships/hyperlink" Target="consultantplus://offline/ref=5FB9C2DEA2863758FC52A3A06BB3170B84DA392F38678E6781A6A7631DC7470C5DE70947904F7E54598F60CEB9393AG" TargetMode="External"/><Relationship Id="rId25" Type="http://schemas.openxmlformats.org/officeDocument/2006/relationships/hyperlink" Target="consultantplus://offline/ref=5FB9C2DEA2863758FC52A3A06BB3170B84DA392F38678E6781A6A7631DC7470C5DE70947904F7E54598F60CEB9393AG" TargetMode="External"/><Relationship Id="rId33" Type="http://schemas.openxmlformats.org/officeDocument/2006/relationships/hyperlink" Target="consultantplus://offline/ref=5FB9C2DEA2863758FC52ACAB75B3170B87D23C2936658E6781A6A7631DC7470C5DE70947904F7E54598F60CEB9393A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5FB9C2DEA2863758FC52ACAB75B3170B8FD43429316ED36D89FFAB611AC8181B48AE5D4A924D615C5BC5338AED9E23B455DFE69B7F84AE3A3BG" TargetMode="External"/><Relationship Id="rId20" Type="http://schemas.openxmlformats.org/officeDocument/2006/relationships/hyperlink" Target="consultantplus://offline/ref=5FB9C2DEA2863758FC52A6AF68B3170B83D6352C306ED36D89FFAB611AC8180948F651489053605D4E9362CF3B31G" TargetMode="External"/><Relationship Id="rId29" Type="http://schemas.openxmlformats.org/officeDocument/2006/relationships/hyperlink" Target="consultantplus://offline/ref=5FB9C2DEA2863758FC52A3A06BB3170B85D3392838668E6781A6A7631DC7470C4FE7514E9A456B0001D537C3BA913FB642C1ED857C383D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5FB9C2DEA2863758FC52A3A06BB3170B85D3392836658E6781A6A7631DC7470C5DE70947904F7E54598F60CEB9393AG" TargetMode="External"/><Relationship Id="rId11" Type="http://schemas.openxmlformats.org/officeDocument/2006/relationships/hyperlink" Target="consultantplus://offline/ref=5FB9C2DEA2863758FC52A3A06BB3170B85D3392838668E6781A6A7631DC7470C4FE75142934B6B0001D537C3BA913FB642C1ED857C383DG" TargetMode="External"/><Relationship Id="rId24" Type="http://schemas.openxmlformats.org/officeDocument/2006/relationships/hyperlink" Target="consultantplus://offline/ref=5FB9C2DEA2863758FC52A3A06BB3170B84DA392F38678E6781A6A7631DC7470C4FE7514B924D6753519A369FFCC62CB449C1EF8C6386AFA3323FG" TargetMode="External"/><Relationship Id="rId32" Type="http://schemas.openxmlformats.org/officeDocument/2006/relationships/hyperlink" Target="consultantplus://offline/ref=5FB9C2DEA2863758FC52ACAB75B3170B83D33929316ED36D89FFAB611AC8180948F651489053605D4E9362CF3B31G" TargetMode="External"/><Relationship Id="rId5" Type="http://schemas.openxmlformats.org/officeDocument/2006/relationships/hyperlink" Target="consultantplus://offline/ref=5FB9C2DEA2863758FC52ACAB75B3170B87D23C2936658E6781A6A7631DC7470C4FE7514B924D6055579A369FFCC62CB449C1EF8C6386AFA3323FG" TargetMode="External"/><Relationship Id="rId15" Type="http://schemas.openxmlformats.org/officeDocument/2006/relationships/hyperlink" Target="consultantplus://offline/ref=5FB9C2DEA2863758FC52A3A06BB3170B84DA392F38678E6781A6A7631DC7470C5DE70947904F7E54598F60CEB9393AG" TargetMode="External"/><Relationship Id="rId23" Type="http://schemas.openxmlformats.org/officeDocument/2006/relationships/hyperlink" Target="consultantplus://offline/ref=5FB9C2DEA2863758FC52A3A06BB3170B84DA392F38678E6781A6A7631DC7470C5DE70947904F7E54598F60CEB9393AG" TargetMode="External"/><Relationship Id="rId28" Type="http://schemas.openxmlformats.org/officeDocument/2006/relationships/hyperlink" Target="consultantplus://offline/ref=5FB9C2DEA2863758FC52A3A06BB3170B85D3392838668E6781A6A7631DC7470C4FE751489344645F04C0269BB59123A84BD6F1877D853A36G" TargetMode="External"/><Relationship Id="rId36" Type="http://schemas.openxmlformats.org/officeDocument/2006/relationships/theme" Target="theme/theme1.xml"/><Relationship Id="rId10" Type="http://schemas.openxmlformats.org/officeDocument/2006/relationships/hyperlink" Target="consultantplus://offline/ref=5FB9C2DEA2863758FC52A3A06BB3170B85D3392836658E6781A6A7631DC7470C4FE7514B924D6056579A369FFCC62CB449C1EF8C6386AFA3323FG" TargetMode="External"/><Relationship Id="rId19" Type="http://schemas.openxmlformats.org/officeDocument/2006/relationships/hyperlink" Target="consultantplus://offline/ref=5FB9C2DEA2863758FC52ACAB75B3170B8FD0392E306ED36D89FFAB611AC8180948F651489053605D4E9362CF3B31G" TargetMode="External"/><Relationship Id="rId31" Type="http://schemas.openxmlformats.org/officeDocument/2006/relationships/hyperlink" Target="consultantplus://offline/ref=5FB9C2DEA2863758FC52ACAB75B3170B8FD0392E306ED36D89FFAB611AC8180948F651489053605D4E9362CF3B31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FB9C2DEA2863758FC52A3A06BB3170B84DA392F38678E6781A6A7631DC7470C4FE7514B924D6753519A369FFCC62CB449C1EF8C6386AFA3323FG" TargetMode="External"/><Relationship Id="rId14" Type="http://schemas.openxmlformats.org/officeDocument/2006/relationships/hyperlink" Target="consultantplus://offline/ref=5FB9C2DEA2863758FC52ACAB75B3170B83D33929316ED36D89FFAB611AC8181B48AE5D4A924C62525BC5338AED9E23B455DFE69B7F84AE3A3BG" TargetMode="External"/><Relationship Id="rId22" Type="http://schemas.openxmlformats.org/officeDocument/2006/relationships/image" Target="media/image2.wmf"/><Relationship Id="rId27" Type="http://schemas.openxmlformats.org/officeDocument/2006/relationships/hyperlink" Target="consultantplus://offline/ref=5FB9C2DEA2863758FC52A3A06BB3170B85D3392838668E6781A6A7631DC7470C4FE75142934B6B0001D537C3BA913FB642C1ED857C383DG" TargetMode="External"/><Relationship Id="rId30" Type="http://schemas.openxmlformats.org/officeDocument/2006/relationships/hyperlink" Target="consultantplus://offline/ref=5FB9C2DEA2863758FC52A3A06BB3170B85D3392836658E6781A6A7631DC7470C5DE70947904F7E54598F60CEB9393AG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3233</Words>
  <Characters>18431</Characters>
  <Application>Microsoft Office Word</Application>
  <DocSecurity>0</DocSecurity>
  <Lines>153</Lines>
  <Paragraphs>43</Paragraphs>
  <ScaleCrop>false</ScaleCrop>
  <Company/>
  <LinksUpToDate>false</LinksUpToDate>
  <CharactersWithSpaces>21621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библиотекарь</dc:creator>
  <cp:keywords/>
  <dc:description/>
  <cp:lastModifiedBy>Хохлова Анна Юрьевна</cp:lastModifiedBy>
  <cp:revision>3</cp:revision>
  <dcterms:created xsi:type="dcterms:W3CDTF">2019-09-22T06:55:00Z</dcterms:created>
  <dcterms:modified xsi:type="dcterms:W3CDTF">2019-11-28T13:24:00Z</dcterms:modified>
</cp:coreProperties>
</file>