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07D07" w14:textId="77777777" w:rsidR="0062268D" w:rsidRDefault="009E0158">
      <w:pPr>
        <w:jc w:val="center"/>
        <w:rPr>
          <w:rFonts w:ascii="PT Astra Serif" w:eastAsia="PT Astra Serif" w:hAnsi="PT Astra Serif" w:cs="PT Astra Serif"/>
          <w:b/>
          <w:sz w:val="27"/>
          <w:szCs w:val="27"/>
        </w:rPr>
      </w:pPr>
      <w:r>
        <w:rPr>
          <w:rFonts w:ascii="PT Astra Serif" w:eastAsia="PT Astra Serif" w:hAnsi="PT Astra Serif" w:cs="PT Astra Serif"/>
          <w:b/>
          <w:sz w:val="27"/>
          <w:szCs w:val="27"/>
        </w:rPr>
        <w:t>Пояснительная записка</w:t>
      </w:r>
    </w:p>
    <w:p w14:paraId="55994198" w14:textId="77777777" w:rsidR="0062268D" w:rsidRDefault="009E0158">
      <w:pPr>
        <w:jc w:val="center"/>
        <w:rPr>
          <w:rFonts w:ascii="PT Astra Serif" w:eastAsia="PT Astra Serif" w:hAnsi="PT Astra Serif" w:cs="PT Astra Serif"/>
          <w:b/>
          <w:sz w:val="27"/>
          <w:szCs w:val="27"/>
        </w:rPr>
      </w:pPr>
      <w:r>
        <w:rPr>
          <w:rFonts w:ascii="PT Astra Serif" w:eastAsia="PT Astra Serif" w:hAnsi="PT Astra Serif" w:cs="PT Astra Serif"/>
          <w:b/>
          <w:sz w:val="27"/>
          <w:szCs w:val="27"/>
        </w:rPr>
        <w:t xml:space="preserve">к проекту закона Саратовской области «О внесении изменений </w:t>
      </w:r>
      <w:r>
        <w:rPr>
          <w:rFonts w:ascii="PT Astra Serif" w:eastAsia="PT Astra Serif" w:hAnsi="PT Astra Serif" w:cs="PT Astra Serif"/>
          <w:b/>
          <w:sz w:val="27"/>
          <w:szCs w:val="27"/>
        </w:rPr>
        <w:br/>
        <w:t xml:space="preserve">в Закон Саратовской области «Об областном бюджете на 2024 год </w:t>
      </w:r>
      <w:r>
        <w:rPr>
          <w:rFonts w:ascii="PT Astra Serif" w:eastAsia="PT Astra Serif" w:hAnsi="PT Astra Serif" w:cs="PT Astra Serif"/>
          <w:b/>
          <w:sz w:val="27"/>
          <w:szCs w:val="27"/>
        </w:rPr>
        <w:br/>
        <w:t>и на плановый период 2025 и 2026 годов»</w:t>
      </w:r>
    </w:p>
    <w:p w14:paraId="73764C11" w14:textId="77777777" w:rsidR="0062268D" w:rsidRDefault="0062268D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</w:p>
    <w:p w14:paraId="1C511EF1" w14:textId="16EE3D3E" w:rsidR="0062268D" w:rsidRDefault="009E0158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Доходы областного бюджета увеличиваются на 5,6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млрд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 с учетом уточнения прогноза главных администраторов доходов по налоговым и неналоговым доходам на 6,2 млрд рублей и корректировки целевых поступлений с их об</w:t>
      </w:r>
      <w:r w:rsidR="005E580D">
        <w:rPr>
          <w:rFonts w:ascii="PT Astra Serif" w:eastAsia="PT Astra Serif" w:hAnsi="PT Astra Serif" w:cs="PT Astra Serif"/>
          <w:sz w:val="27"/>
          <w:szCs w:val="27"/>
        </w:rPr>
        <w:t>щ</w:t>
      </w:r>
      <w:bookmarkStart w:id="0" w:name="_GoBack"/>
      <w:bookmarkEnd w:id="0"/>
      <w:r>
        <w:rPr>
          <w:rFonts w:ascii="PT Astra Serif" w:eastAsia="PT Astra Serif" w:hAnsi="PT Astra Serif" w:cs="PT Astra Serif"/>
          <w:sz w:val="27"/>
          <w:szCs w:val="27"/>
        </w:rPr>
        <w:t>им снижением на 0,6 млрд рублей.</w:t>
      </w:r>
    </w:p>
    <w:p w14:paraId="6F1CB347" w14:textId="77777777" w:rsidR="0062268D" w:rsidRDefault="009E0158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trike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Расходы областного бюджета возрастут суммарно на 1,3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млрд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 за счет вышеуказанных поступлений, неиспользованных остатков на едином счете областного бюджета по состоянию на 1 января 2024 года, экономии ассигнований по отдельным направлениям, а также перераспределения средств.</w:t>
      </w:r>
    </w:p>
    <w:p w14:paraId="3B169FAF" w14:textId="77777777" w:rsidR="0062268D" w:rsidRDefault="009E0158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Запланированы дополнительные дотации местным бюджетам в сумме 1024,9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рублей, из них на премирование победителей Всероссийского конкурса «Лучшая муниципальная практика» – 30 млн рублей.</w:t>
      </w:r>
    </w:p>
    <w:p w14:paraId="6DF8BDD6" w14:textId="77777777" w:rsidR="0062268D" w:rsidRDefault="009E0158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Увеличиваются расходы на лекарственное обеспечение отдельных категорий граждан – 219,3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рублей, обеспечение бесперебойного функционирования городского автотранспорта – 115,0 млн рублей, возмещение недополученных доходов от перевозок железнодорожным транспортом - 35,2 млн рублей и обеспечение деятельности учреждений – 6,5 млн рублей.</w:t>
      </w:r>
    </w:p>
    <w:p w14:paraId="7A979C98" w14:textId="77777777" w:rsidR="0062268D" w:rsidRDefault="009E0158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Объем областного дорожного фонда возрастает на 192,8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рублей. </w:t>
      </w:r>
    </w:p>
    <w:p w14:paraId="255F7C1D" w14:textId="77777777" w:rsidR="0062268D" w:rsidRDefault="009E0158">
      <w:pPr>
        <w:ind w:firstLine="708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На приобретение речных судов «Валдай» выделяется 510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рублей. </w:t>
      </w:r>
      <w:r>
        <w:rPr>
          <w:rFonts w:ascii="PT Astra Serif" w:eastAsia="PT Astra Serif" w:hAnsi="PT Astra Serif" w:cs="PT Astra Serif"/>
          <w:sz w:val="27"/>
          <w:szCs w:val="27"/>
        </w:rPr>
        <w:br/>
        <w:t>С учетом ранее предусмотренных средств сумма превысит 800 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рублей. Большая часть финансирования обеспечена благодаря поддержке Председателя Государственной Думы Российской Федерации В.В. Володина и будет возмещена из федерального бюджета.</w:t>
      </w:r>
    </w:p>
    <w:p w14:paraId="5B2938FA" w14:textId="77777777" w:rsidR="0062268D" w:rsidRDefault="009E0158">
      <w:pPr>
        <w:ind w:firstLine="708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Также учтены привлеченные при содействии В.В. Володина средства на строительство жилого дома для медиков в городе Балаково – 300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рублей, поступившие в замещение областных средств.</w:t>
      </w:r>
    </w:p>
    <w:p w14:paraId="577BC3DB" w14:textId="77777777" w:rsidR="0062268D" w:rsidRDefault="009E0158">
      <w:pPr>
        <w:ind w:firstLine="708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В 2025 году запланированы расходы на проведение работ на объектах культуры и образования в общей сумме 662,5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рублей. </w:t>
      </w:r>
    </w:p>
    <w:p w14:paraId="42159E1F" w14:textId="77777777" w:rsidR="0062268D" w:rsidRDefault="009E0158">
      <w:pPr>
        <w:ind w:firstLine="708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Дополнительные доходы в сумме 4,3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млрд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 направляются на сокращение привлечения банковских заимствований.</w:t>
      </w:r>
    </w:p>
    <w:p w14:paraId="525FE4E0" w14:textId="77777777" w:rsidR="0062268D" w:rsidRDefault="009E01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  <w:proofErr w:type="gramEnd"/>
    </w:p>
    <w:p w14:paraId="43DC4881" w14:textId="77777777" w:rsidR="0062268D" w:rsidRDefault="009E01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С учетом указанных изменений параметры областного бюджета на 2024 год составят: доходы – 186714,7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рублей, расходы – 193382,4 млн рублей, дефицит – 6667,7 млн рублей; </w:t>
      </w:r>
    </w:p>
    <w:p w14:paraId="74D6629D" w14:textId="77777777" w:rsidR="0062268D" w:rsidRDefault="009E01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ind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на 2025 год: доходы – 144139,1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рублей, расходы – 144570,6 млн рублей, дефицит – 431,4  млн рублей; </w:t>
      </w:r>
    </w:p>
    <w:p w14:paraId="5F921480" w14:textId="77777777" w:rsidR="0062268D" w:rsidRDefault="009E01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sz w:val="27"/>
          <w:szCs w:val="27"/>
        </w:rPr>
      </w:pPr>
      <w:r>
        <w:rPr>
          <w:rFonts w:ascii="PT Astra Serif" w:eastAsia="PT Astra Serif" w:hAnsi="PT Astra Serif" w:cs="PT Astra Serif"/>
          <w:sz w:val="27"/>
          <w:szCs w:val="27"/>
        </w:rPr>
        <w:t xml:space="preserve">на 2026 год: доходы – 154207,7 </w:t>
      </w:r>
      <w:proofErr w:type="gramStart"/>
      <w:r>
        <w:rPr>
          <w:rFonts w:ascii="PT Astra Serif" w:eastAsia="PT Astra Serif" w:hAnsi="PT Astra Serif" w:cs="PT Astra Serif"/>
          <w:sz w:val="27"/>
          <w:szCs w:val="27"/>
        </w:rPr>
        <w:t>млн</w:t>
      </w:r>
      <w:proofErr w:type="gramEnd"/>
      <w:r>
        <w:rPr>
          <w:rFonts w:ascii="PT Astra Serif" w:eastAsia="PT Astra Serif" w:hAnsi="PT Astra Serif" w:cs="PT Astra Serif"/>
          <w:sz w:val="27"/>
          <w:szCs w:val="27"/>
        </w:rPr>
        <w:t xml:space="preserve"> рублей, расходы – 148309,4 млн рублей, профицит – 5898,3 млн рублей.</w:t>
      </w:r>
    </w:p>
    <w:p w14:paraId="022948E5" w14:textId="77777777" w:rsidR="0062268D" w:rsidRDefault="0062268D">
      <w:pPr>
        <w:rPr>
          <w:rFonts w:ascii="PT Astra Serif" w:eastAsia="PT Astra Serif" w:hAnsi="PT Astra Serif" w:cs="PT Astra Serif"/>
          <w:b/>
          <w:sz w:val="27"/>
          <w:szCs w:val="27"/>
        </w:rPr>
      </w:pPr>
    </w:p>
    <w:p w14:paraId="04DE3D3B" w14:textId="2590C2D0" w:rsidR="0062268D" w:rsidRDefault="009E0158">
      <w:pPr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b/>
          <w:sz w:val="27"/>
          <w:szCs w:val="27"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  <w:sz w:val="27"/>
          <w:szCs w:val="27"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  <w:sz w:val="27"/>
          <w:szCs w:val="27"/>
        </w:rPr>
        <w:tab/>
      </w:r>
      <w:r>
        <w:rPr>
          <w:rFonts w:ascii="PT Astra Serif" w:eastAsia="PT Astra Serif" w:hAnsi="PT Astra Serif" w:cs="PT Astra Serif"/>
          <w:b/>
          <w:sz w:val="27"/>
          <w:szCs w:val="27"/>
        </w:rPr>
        <w:tab/>
        <w:t xml:space="preserve">    </w:t>
      </w:r>
      <w:r>
        <w:rPr>
          <w:rFonts w:ascii="PT Astra Serif" w:eastAsia="PT Astra Serif" w:hAnsi="PT Astra Serif" w:cs="PT Astra Serif"/>
          <w:b/>
          <w:sz w:val="27"/>
          <w:szCs w:val="27"/>
        </w:rPr>
        <w:tab/>
      </w:r>
      <w:r>
        <w:rPr>
          <w:rFonts w:ascii="PT Astra Serif" w:eastAsia="PT Astra Serif" w:hAnsi="PT Astra Serif" w:cs="PT Astra Serif"/>
          <w:b/>
          <w:sz w:val="27"/>
          <w:szCs w:val="27"/>
        </w:rPr>
        <w:tab/>
        <w:t xml:space="preserve">                                     И.С. </w:t>
      </w:r>
      <w:proofErr w:type="spellStart"/>
      <w:r>
        <w:rPr>
          <w:rFonts w:ascii="PT Astra Serif" w:eastAsia="PT Astra Serif" w:hAnsi="PT Astra Serif" w:cs="PT Astra Serif"/>
          <w:b/>
          <w:sz w:val="27"/>
          <w:szCs w:val="27"/>
        </w:rPr>
        <w:t>Бегинин</w:t>
      </w:r>
      <w:r>
        <w:rPr>
          <w:rFonts w:ascii="PT Astra Serif" w:eastAsia="PT Astra Serif" w:hAnsi="PT Astra Serif" w:cs="PT Astra Serif"/>
          <w:b/>
        </w:rPr>
        <w:t>а</w:t>
      </w:r>
      <w:proofErr w:type="spellEnd"/>
    </w:p>
    <w:sectPr w:rsidR="0062268D">
      <w:footerReference w:type="default" r:id="rId8"/>
      <w:pgSz w:w="11906" w:h="16838"/>
      <w:pgMar w:top="851" w:right="850" w:bottom="709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AE227" w14:textId="77777777" w:rsidR="0062268D" w:rsidRDefault="009E0158">
      <w:r>
        <w:separator/>
      </w:r>
    </w:p>
  </w:endnote>
  <w:endnote w:type="continuationSeparator" w:id="0">
    <w:p w14:paraId="5C140797" w14:textId="77777777" w:rsidR="0062268D" w:rsidRDefault="009E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BAD2F6" w14:textId="77777777" w:rsidR="0062268D" w:rsidRDefault="009E015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023BDAB2" w14:textId="77777777" w:rsidR="0062268D" w:rsidRDefault="0062268D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FB136" w14:textId="77777777" w:rsidR="0062268D" w:rsidRDefault="009E0158">
      <w:r>
        <w:separator/>
      </w:r>
    </w:p>
  </w:footnote>
  <w:footnote w:type="continuationSeparator" w:id="0">
    <w:p w14:paraId="32AE0C0A" w14:textId="77777777" w:rsidR="0062268D" w:rsidRDefault="009E0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8D"/>
    <w:rsid w:val="005E580D"/>
    <w:rsid w:val="0062268D"/>
    <w:rsid w:val="009E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A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B9BFC-DA72-445B-A97A-C50C84939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6</cp:revision>
  <dcterms:created xsi:type="dcterms:W3CDTF">2024-11-25T08:25:00Z</dcterms:created>
  <dcterms:modified xsi:type="dcterms:W3CDTF">2024-11-25T11:51:00Z</dcterms:modified>
</cp:coreProperties>
</file>