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C70" w:rsidRDefault="00204C70" w:rsidP="003964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Андреева Л.В. </w:t>
      </w:r>
    </w:p>
    <w:p w:rsidR="00396467" w:rsidRDefault="00396467" w:rsidP="003964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96467" w:rsidRPr="00204C70" w:rsidRDefault="00396467" w:rsidP="003964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</w:p>
    <w:p w:rsidR="00204C70" w:rsidRPr="00396467" w:rsidRDefault="00204C70" w:rsidP="003964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964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ГОСУДАРСТВЕННЫЕ ЗАКУПКИ ИННОВАЦИОННОЙ ПРОДУКЦИИ</w:t>
      </w:r>
    </w:p>
    <w:p w:rsidR="00204C70" w:rsidRPr="00396467" w:rsidRDefault="00204C70" w:rsidP="003964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964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 СУБЪЕКТОВ МАЛОГО ПРЕДПРИНИМАТЕЛЬСТВА</w:t>
      </w:r>
    </w:p>
    <w:p w:rsidR="00204C70" w:rsidRPr="00204C70" w:rsidRDefault="00204C70" w:rsidP="00204C7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В статье рассмотрены проблемы, связанные с недостаточной эффективностью закупок инновационной продукции, и предложены некоторые меры по совершенствованию правил об участии субъектов малого предпринимательства в закупках инновационной продукции.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Ключевые слова: субъекты малого предпринимательства; государственные закупки; инновационная продукция.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396467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The article 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deals with the problems associated with the lack of efficiency of procurement of innovative products and proposes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some measures to improve the rules on the participation of small businesses in the procurement of innovative products.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Key words: small business entities; public procurement; innovative products.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Конституционный принцип поддержки конкуренции, закрепленный в </w:t>
      </w:r>
      <w:hyperlink r:id="rId5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8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Конституции РФ, предполагает создание необходимых условий для обеспечения наличия на товарном рынке субъектов предпринимательской деятельности различных форматов.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Проводимая государством политика направлена на увеличение количества субъектов малого и среднего предпринимательства в различных сферах экономики, что позволяет обеспечить конкурентные условия функционирования крупных, средних и малых предприятий.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6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Указе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Президента РФ от 21 декабря 2017 г. N 618 "Об основных направлениях государственной политики по развитию конкуренции" определены двадцать основополагающих принципов государственной политики по развитию конкуренции, включая обеспечение развития малого и среднего предпринимательства, обеспечение прозрачности закупок товаров, работ, услуг для государственных и муниципальных нужд, а также закупок товаров, работ и услуг инфраструктурными монополиями и компаниями с государственным участием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&lt;2&gt;.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&lt;2&gt; </w:t>
      </w:r>
      <w:hyperlink r:id="rId7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Указ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Президента Российской Федерации от 21.12.2017 N 618 "Об основных направлениях государственной политики по развитию конкуренции" // СЗ РФ. 2017. N 52 (ч. 1). Ст. 8111.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Национальном плане развития конкуренции в Российской Федерации на 2018 - 2020 гг., утвержденном рассматриваемым Указом Президента РФ, в качестве ключевого показателя, на достижение которого направлены предусмотренные Национальным планом мероприятия, предусмотрено увеличение к 2020 г. доли закупок, участниками которых являются только субъекты малого предпринимательства и социально ориентированные некоммерческие организации, в сфере государственного и муниципального заказа не менее чем в два раза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сравнению с 2017 г. </w:t>
      </w:r>
      <w:hyperlink r:id="rId8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(п. "в" ч. 1)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&lt;3&gt;.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&lt;3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&gt; Д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алее - субъекты МП и СОНКО.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Достижение поставленной цели требует от государственных заказчиков значительных усилий, необходимости разработки специальных мероприятий. И в решении данной проблемы следует, как представляется, использовать опыт взаимодействия и сотрудничества с субъектами МП заказчиков, осуществляющих закупки в соответствии с Федеральным </w:t>
      </w:r>
      <w:hyperlink r:id="rId9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18 июля 2011 г. N 223-ФЗ "О закупках товаров, работ, услуг отдельными видами юридических лиц" &lt;4&gt;.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&lt;4&gt; Федеральный </w:t>
      </w:r>
      <w:hyperlink r:id="rId10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18 июля 2011 г. N 223-ФЗ "О закупках товаров, работ, услуг отдельными видами юридических лиц" // СЗ РФ. 2011. N 30 (ч. 1). Ст. 4571. Далее - Закон о закупках.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Нами уже отмечалось, что по сравнению с </w:t>
      </w:r>
      <w:hyperlink r:id="rId11" w:history="1">
        <w:proofErr w:type="gramStart"/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  <w:proofErr w:type="gramEnd"/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контрактной системе установленные правила </w:t>
      </w:r>
      <w:hyperlink r:id="rId12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закупках более гибко отражают взаимодействие заказчиков и субъектов МП. 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Так, в Законе о закупках предусмотрены специальные преференции для субъектов МП и среднего предпринимательства по поставке инновационной и высокотехнологичной продукции &lt;5&gt;. Кроме того, заказчики разрабатывают специальные программы партнерства с субъектами МП и среднего предпринимательства, ведут реестр участников таких программ, оказывают им информационную поддержку, включая предоставление информации о номенклатуре текущих и перспективных технологических потребностей, планируемых объемах закупок на краткосрочный и долгосрочный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периоды, методическую и иную поддержку &lt;6&gt;.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&lt;5&gt; Правовой бизнес-навигатор по малому и среднему предпринимательству": Монография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О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тв. ред. И.В. Ершова. М.: Проспект, 2018. С. 132. Автор главы - Л.В. Андреева.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&lt;6&gt; См.: </w:t>
      </w:r>
      <w:hyperlink r:id="rId13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11.12.2014 N 1352 "Об особенностях участия субъектов малого и среднего предпринимательства в закупках товаров, работ, услуг отдельными видами юридических лиц" // СЗ РФ. 2014. N 51. Ст. 7438.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Для субъектов МП, относящихся к высокотехнологичному сектору, осуществляющих инновационную деятельность с высоким уровнем риска, производство и внедрение новой продукции, программы сотрудничества, в рамках которых им 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оказываются различные меры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поддержки, имеют большое значение.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Федеральном </w:t>
      </w:r>
      <w:hyperlink r:id="rId14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законе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&lt;7&gt; установлены некоторые специальные правила участия субъектов МП в закупках товаров, работ, услуг для государственных и муниципальных нужд, которые носят преференциальный характер. К категории субъектов малого предпринимательства относятся и </w:t>
      </w:r>
      <w:proofErr w:type="spell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микропредприятия</w:t>
      </w:r>
      <w:proofErr w:type="spell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, являясь их разновидностью &lt;8&gt;.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&lt;7&gt; Федеральный </w:t>
      </w:r>
      <w:hyperlink r:id="rId15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// СЗ РФ. 2013. N 14. Ст. 1652. Далее - Закон о контрактной системе.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&lt;8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&gt; С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м.: Правовой бизнес-навигатор по малому и среднему предпринимательству: Монография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О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тв. ред. И.В. Ершова. М.: Проспект, 2018. С. 18. Автор главы - И.В. Ершова.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Особенности, связанные с участием субъектов МП в государственных и муниципальных закупках, распространены на СОНКО, но в отличие от закупок товаров, работ, услуг отдельными видами юридических лиц, регулируемых Федеральным </w:t>
      </w:r>
      <w:hyperlink r:id="rId16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18 июля 2013 года N 223-ФЗ "О закупках товаров, работ, услуг отдельными видами юридических лиц", не распространяются на субъекты среднего предпринимательства.</w:t>
      </w:r>
      <w:proofErr w:type="gramEnd"/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литературе отмечается, что малый бизнес </w:t>
      </w:r>
      <w:proofErr w:type="spell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инновационен</w:t>
      </w:r>
      <w:proofErr w:type="spell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своей природе, поскольку его отличает большая гибкость малой формы, мобильность и адаптивность, ориентация на конечный результат и др. &lt;9&gt;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&lt;9&gt; Правовой бизнес-навигатор по малому и среднему предпринимательству: Монография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О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тв. ред. И.В. Ершова. М.: Проспект, 2018. С. 343. Автор главы - Н.Г. </w:t>
      </w:r>
      <w:proofErr w:type="spell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Апресова</w:t>
      </w:r>
      <w:proofErr w:type="spell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Данные характеристики малого бизнеса позволяют более оперативно малым предприятиям внедрять новые технологии, осуществлять производство опытных образцов новой продукции и вводить ее в коммерческий оборот.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Поставленные государством глобальные цели по созданию принципиально новых рынков, </w:t>
      </w:r>
      <w:proofErr w:type="spell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цифровизация</w:t>
      </w:r>
      <w:proofErr w:type="spell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экономики предполагают 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участие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том числе малых и средних предприятий в реализации Национальной технологической инициативы по различным направлениям &lt;10&gt;.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&lt;10&gt; См.: </w:t>
      </w:r>
      <w:proofErr w:type="spell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Молотников</w:t>
      </w:r>
      <w:proofErr w:type="spell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А.Е. </w:t>
      </w:r>
      <w:hyperlink r:id="rId17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Национальная технологическая инициатива: правовые аспекты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экономики будущего // Предпринимательское право. Приложение "Право и Бизнес". 2016. N 1. С. 26 - 29.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Участникам инновационной деятельности государство по сути создает особый правовой режим, носящий преференциальный характер. Это выражается в создании институтов поддержки инноваций, организации инфраструктуры инновационной деятельности и др. &lt;11&gt;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&lt;11&gt; См.: Янковский Р.М. </w:t>
      </w:r>
      <w:hyperlink r:id="rId18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Правовое регулирование государственной поддержки инноваций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Российской Федерации // Предпринимательское право. 2017. N 3. С. 21 - 29.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Специальные меры поддержки получают хозяйственные общества и хозяйственные партнерства, именуемые малыми инновационными предприятиями (льготный режим обязательных взносов на социальное страхование на период 2011 - 2019 гг.; упрощенная система налогообложения, снижение на 50% уплаты установленного размера пошлин по изобретениям, полезным моделям и промышленным образцам за определенные юридически значимые действия и др.), право на 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создание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которых получили бюджетные научные учреждения и автономные научные 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учреждения, чья деятельность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данным научным учреждениям (в том числе совместно с другими лицами) (</w:t>
      </w:r>
      <w:hyperlink r:id="rId19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3.1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23 августа 1996 г. N 127-ФЗ "О науке и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государственной научно-технической политике" &lt;12&gt;), а также высшие образовательные организации, создающие малые инновационные предприятия с такой же целью (</w:t>
      </w:r>
      <w:hyperlink r:id="rId20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103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29 декабря 2012 г. N 273-ФЗ "Об образовании в Российской Федерации" &lt;13&gt;).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&lt;12&gt; СЗ РФ. 1996. N 35. Ст. 4137.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&lt;13&gt; СЗ РФ. 2012. N 53 (ч. 1). Ст. 7598.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Таким образом, процесс создания, апробации и введения в коммерческий оборот инновационной продукции сопровождается на всем протяжении поддержкой различными структурами и применением различных механизмов (</w:t>
      </w:r>
      <w:proofErr w:type="spell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грантовая</w:t>
      </w:r>
      <w:proofErr w:type="spell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поддержка, льготное кредитование, субсидирование и пр.).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Государственные закупки служат механизмом повышения спроса на инновации, определяемые по Федеральному закону "О науке и государственной научно-технической политике" в качестве введенного в употребление нового или значительно улучшенного продукта (товара, услуги) или процесса </w:t>
      </w:r>
      <w:hyperlink r:id="rId21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(ст. 2)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Следует подчеркнуть, что в Законе о контрактной системе стимулирование инноваций провозглашено в качестве одного из принципов контрактной системы. Данный принцип означает, что заказчики должны исходить из приоритета обеспечения государственных и муниципальных нужд закупок инновационной и высокотехнологичной продукции при планировании и осуществлении закупок </w:t>
      </w:r>
      <w:hyperlink r:id="rId22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(ст. 10)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Планирование закупок инновационной продукции требует длительной организационно-технической подготовки, выявления технологических и иных возможностей производства и поставки новой продукции, однако согласно </w:t>
      </w:r>
      <w:hyperlink r:id="rId23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Закону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контрактной системе план закупок составляется на срок, соответствующий сроку действия федерального закона о федеральном бюджете на соответствующий финансовый год и плановый период, т.е. трехлетний период, в то время как заказчики, осуществляющие закупки товаров, работ, услуг в соответствии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hyperlink r:id="rId24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закупках, проводят долгосрочное планирование закупок инновационной продукции на 5 - 7-летний срок.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Выполняемый заказчиками анализ долгосрочных потребностей и формирование спроса на новую продукцию позволяют бизнесу своевременно осуществить технологическую подготовку к выпуску инновационных продуктов в коммерческий оборот.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недавнего времени отсутствовали разработанные и утвержденные единые критерии отнесения продукции к инновационной, и отдельные министерства и иные органы государственного управления разработали ведомственные критерии признания продукции имеющей инновационный характер. 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С 1 июля 2018 г. Правительство РФ наделено правом определять требования к критериям отнесения товаров, работ, услуг к инновационной продукции и порядок их установления, вследствие чего такие критерии будут приведены в соответствие с современным уровнем развития технологий и поставленными государством задачами перехода на новый уровень развития экономики в условиях цифровой трансформации.</w:t>
      </w:r>
      <w:proofErr w:type="gramEnd"/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25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Законе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контрактной системе установлены особенности участия субъектов МП и СОНКО в закупках, включая предоставляемые им преференции (проведение конкурентных процедур только с участием субъектов МП и СОНКО, право заказчиков на привлечение субъектов МП и СОНКО в качестве субподрядчиков и утверждение Правительством РФ типовых условий контрактов, предусматривающих привлечение к исполнению контрактов субподрядчиков, соисполнителей из числа субъектов МП и СОНКО &lt;14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&gt;, сокращенный срок оплаты заказчиком поставленных товаров, выполненных работ, оказанных услуг и др.).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&lt;14&gt; См.: </w:t>
      </w:r>
      <w:hyperlink r:id="rId26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23 декабря 2016 г. N 1466 "Об утверждении типовых условий контрактов, предусматривающих привлечение к исполнению контрактов субподрядчиков, соисполнителей из числа субъектов малого предпринимательства, социально ориентированных некоммерческих организаций" // СЗ РФ. 2017. N 1 (ч. 2). Ст. 196.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Вместе с тем в целях расширения доступа субъектов МП к государственным закупкам инновационной продукции для них наряду с установленными в </w:t>
      </w:r>
      <w:hyperlink r:id="rId27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Законе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контрактной системе правилами участия субъектов МП в закупках необходимо, как представляется, установить и специальные правила, стимулирующие заказчиков на закупку инновационной продукции, а субъектов МП - на участие в конкурентных процедурах.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Так, целесообразно установить долю закупки инновационной продукции в общем объеме закупок у субъектов МП, формирование отраслевых реестров производимой инновационной продукции субъектами МП, распространить ряд правил </w:t>
      </w:r>
      <w:hyperlink r:id="rId28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закупках (программы сотрудничества с субъектами МП - поставщиками инновационной продукции) на закупки инновационной продукции для обеспечения государственных нужд.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Нуждается в проработке вопрос о необходимости распространения правил об участии в государственных закупках субъектов МП - поставщиков (подрядчиков, исполнителей) инновационной продукции 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субъектов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среднего предпринимательства.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Нуждаются в законодательном решении и более общие вопросы закупок инновационной продукции. 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Так, в соответствии с </w:t>
      </w:r>
      <w:hyperlink r:id="rId29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2 ст. 56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0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2 ст. 57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о контрактной системе конкурс с ограниченным участием и двухэтапный конкурс - конкурентные процедуры, являющиеся наиболее оптимальными способами закупки инновационной продукции, - проводятся в строго определенных законом случаях помимо приобретения инновационной и высокотехнологичной продукции: при заключении контракта на проведение научных исследований, проектных работ, экспериментов, изысканий и в некоторых других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случаях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При этом следует учесть, что при проведении фундаментальных научных исследований в качестве оптимальной формы поддержки исследователей применяется </w:t>
      </w:r>
      <w:proofErr w:type="spell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грантовое</w:t>
      </w:r>
      <w:proofErr w:type="spell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финансирование.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В целях стимулирования и освоения инновационных продуктов целесообразно расширить перечень случаев применения заказчиками конкурса с ограниченным участием и двухэтапного конкурса и включить в него закупку опытных образцов инновационной продукции с обязательством закупки такой продукции после промышленного освоения и введения в коммерческий оборот.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 отметить, что в международном и зарубежном законодательстве содержатся более гибкие правила, направленные на стимулирование инновационной активности предпринимателей. Так, в сфере государственных (правительственных) закупок заказчики проводят конкурентные процедуры на разработки товаров по их конкретным заказам, на разработки технологических решений и др. &lt;15&gt;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&lt;15&gt; См.: </w:t>
      </w:r>
      <w:proofErr w:type="spell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Асташкевич</w:t>
      </w:r>
      <w:proofErr w:type="spell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А.И. Повышение эффективности закупок в сфере инноваций // Публичные закупки: проблемы </w:t>
      </w:r>
      <w:proofErr w:type="spell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правоприменения</w:t>
      </w:r>
      <w:proofErr w:type="spell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: материалы Третьей всероссийской научно-практической конференции (9 июня 2015 г., МГУ имени М.В. Ломоносова). С. 15 - 16.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Таким образом, применение института государственных закупок может способствовать в определенной степени реализации Национальной технологической инициативы, внедрения цифровых технологий путем совершенствования правил </w:t>
      </w:r>
      <w:hyperlink r:id="rId31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контрактной системе.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БИБЛИОГРАФИЧЕСКИЙ СПИСОК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Асташкевич</w:t>
      </w:r>
      <w:proofErr w:type="spell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А.И. Повышение эффективности закупок в сфере инноваций // Публичные закупки: проблемы </w:t>
      </w:r>
      <w:proofErr w:type="spell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правоприменения</w:t>
      </w:r>
      <w:proofErr w:type="spell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: материалы Третьей всероссийской научно-практической конференции (9 июня 2015 г., МГУ имени М.В. Ломоносова).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Молотников</w:t>
      </w:r>
      <w:proofErr w:type="spell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А.Е. </w:t>
      </w:r>
      <w:hyperlink r:id="rId32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Национальная технологическая инициатива: правовые аспекты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экономики будущего // Предпринимательское право. Приложение "Право и Бизнес". 2016. N 1.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3. Правовой бизнес-навигатор по малому и среднему предпринимательству: Монография</w:t>
      </w:r>
      <w:proofErr w:type="gramStart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О</w:t>
      </w:r>
      <w:proofErr w:type="gramEnd"/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>тв. ред. И.В. Ершова. М.: Проспект, 2018.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Янковский Р.М. </w:t>
      </w:r>
      <w:hyperlink r:id="rId33" w:history="1">
        <w:r w:rsidRPr="00204C7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Правовое регулирование государственной поддержки инноваций</w:t>
        </w:r>
      </w:hyperlink>
      <w:r w:rsidRPr="00204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Российской Федерации // Предпринимательское право. 2017. N 3.</w:t>
      </w:r>
    </w:p>
    <w:p w:rsidR="00204C70" w:rsidRPr="00204C70" w:rsidRDefault="00204C70" w:rsidP="00204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2DB5" w:rsidRPr="00204C70" w:rsidRDefault="00A52DB5" w:rsidP="00204C7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52DB5" w:rsidRPr="00204C70" w:rsidSect="000E2A73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04C70"/>
    <w:rsid w:val="00204C70"/>
    <w:rsid w:val="00396467"/>
    <w:rsid w:val="00A5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701E818CDCCE96E6364AB14A6D70A4635BBFBBFAF889FDB1087F0E1D5F4074C446D48D14F4C7A51CC5347C6E36248EE13BB62897E7E90EX1JDH" TargetMode="External"/><Relationship Id="rId13" Type="http://schemas.openxmlformats.org/officeDocument/2006/relationships/hyperlink" Target="consultantplus://offline/ref=06701E818CDCCE96E6364AB14A6D70A46352BDBAFAFE89FDB1087F0E1D5F4074D6468C8116F6D9A314D0622D2BX6JAH" TargetMode="External"/><Relationship Id="rId18" Type="http://schemas.openxmlformats.org/officeDocument/2006/relationships/hyperlink" Target="consultantplus://offline/ref=06701E818CDCCE96E63645BA546D70A46053B2BDF0FF89FDB1087F0E1D5F4074D6468C8116F6D9A314D0622D2BX6JAH" TargetMode="External"/><Relationship Id="rId26" Type="http://schemas.openxmlformats.org/officeDocument/2006/relationships/hyperlink" Target="consultantplus://offline/ref=06701E818CDCCE96E6364AB14A6D70A46354B3B5F7FF89FDB1087F0E1D5F4074D6468C8116F6D9A314D0622D2BX6JA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6701E818CDCCE96E6364AB14A6D70A46353BBB8F0F689FDB1087F0E1D5F4074C446D48F10F0CCF74C8A35202861378CEA3BB42188XEJCH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06701E818CDCCE96E6364AB14A6D70A4635BBFBBFAF889FDB1087F0E1D5F4074D6468C8116F6D9A314D0622D2BX6JAH" TargetMode="External"/><Relationship Id="rId12" Type="http://schemas.openxmlformats.org/officeDocument/2006/relationships/hyperlink" Target="consultantplus://offline/ref=06701E818CDCCE96E6364AB14A6D70A46252B8BEF3FC89FDB1087F0E1D5F4074D6468C8116F6D9A314D0622D2BX6JAH" TargetMode="External"/><Relationship Id="rId17" Type="http://schemas.openxmlformats.org/officeDocument/2006/relationships/hyperlink" Target="consultantplus://offline/ref=06701E818CDCCE96E63645BA546D70A46856BBB8FBF5D4F7B951730C1A501F71C357D48E16EAC7AA03CC602CX2J3H" TargetMode="External"/><Relationship Id="rId25" Type="http://schemas.openxmlformats.org/officeDocument/2006/relationships/hyperlink" Target="consultantplus://offline/ref=06701E818CDCCE96E6364AB14A6D70A46252BFBDF3FC89FDB1087F0E1D5F4074D6468C8116F6D9A314D0622D2BX6JAH" TargetMode="External"/><Relationship Id="rId33" Type="http://schemas.openxmlformats.org/officeDocument/2006/relationships/hyperlink" Target="consultantplus://offline/ref=06701E818CDCCE96E63645BA546D70A46053B2BDF0FF89FDB1087F0E1D5F4074D6468C8116F6D9A314D0622D2BX6JA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6701E818CDCCE96E6364AB14A6D70A46252B8BEF3FC89FDB1087F0E1D5F4074D6468C8116F6D9A314D0622D2BX6JAH" TargetMode="External"/><Relationship Id="rId20" Type="http://schemas.openxmlformats.org/officeDocument/2006/relationships/hyperlink" Target="consultantplus://offline/ref=06701E818CDCCE96E6364AB14A6D70A46252BEBFFBFE89FDB1087F0E1D5F4074C446D48D14F5C4A51EC5347C6E36248EE13BB62897E7E90EX1JDH" TargetMode="External"/><Relationship Id="rId29" Type="http://schemas.openxmlformats.org/officeDocument/2006/relationships/hyperlink" Target="consultantplus://offline/ref=06701E818CDCCE96E6364AB14A6D70A46252BFBDF3FC89FDB1087F0E1D5F4074C446D48D14F5CFAA1FC5347C6E36248EE13BB62897E7E90EX1JD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6701E818CDCCE96E6364AB14A6D70A4635BBFBBFAF889FDB1087F0E1D5F4074D6468C8116F6D9A314D0622D2BX6JAH" TargetMode="External"/><Relationship Id="rId11" Type="http://schemas.openxmlformats.org/officeDocument/2006/relationships/hyperlink" Target="consultantplus://offline/ref=06701E818CDCCE96E6364AB14A6D70A46252BFBDF3FC89FDB1087F0E1D5F4074D6468C8116F6D9A314D0622D2BX6JAH" TargetMode="External"/><Relationship Id="rId24" Type="http://schemas.openxmlformats.org/officeDocument/2006/relationships/hyperlink" Target="consultantplus://offline/ref=06701E818CDCCE96E6364AB14A6D70A46252B8BEF3FC89FDB1087F0E1D5F4074D6468C8116F6D9A314D0622D2BX6JAH" TargetMode="External"/><Relationship Id="rId32" Type="http://schemas.openxmlformats.org/officeDocument/2006/relationships/hyperlink" Target="consultantplus://offline/ref=06701E818CDCCE96E63645BA546D70A46856BBB8FBF5D4F7B951730C1A501F71C357D48E16EAC7AA03CC602CX2J3H" TargetMode="External"/><Relationship Id="rId5" Type="http://schemas.openxmlformats.org/officeDocument/2006/relationships/hyperlink" Target="consultantplus://offline/ref=06701E818CDCCE96E6364AB14A6D70A4635BBDB9F8A8DEFFE05D710B150F08648A03D98C14F0C3A8499F247827612B92E32CA82389E4XEJ0H" TargetMode="External"/><Relationship Id="rId15" Type="http://schemas.openxmlformats.org/officeDocument/2006/relationships/hyperlink" Target="consultantplus://offline/ref=06701E818CDCCE96E6364AB14A6D70A46252BFBDF3FC89FDB1087F0E1D5F4074D6468C8116F6D9A314D0622D2BX6JAH" TargetMode="External"/><Relationship Id="rId23" Type="http://schemas.openxmlformats.org/officeDocument/2006/relationships/hyperlink" Target="consultantplus://offline/ref=06701E818CDCCE96E6364AB14A6D70A46252BFBDF3FC89FDB1087F0E1D5F4074D6468C8116F6D9A314D0622D2BX6JAH" TargetMode="External"/><Relationship Id="rId28" Type="http://schemas.openxmlformats.org/officeDocument/2006/relationships/hyperlink" Target="consultantplus://offline/ref=06701E818CDCCE96E6364AB14A6D70A46252B8BEF3FC89FDB1087F0E1D5F4074D6468C8116F6D9A314D0622D2BX6JAH" TargetMode="External"/><Relationship Id="rId10" Type="http://schemas.openxmlformats.org/officeDocument/2006/relationships/hyperlink" Target="consultantplus://offline/ref=06701E818CDCCE96E6364AB14A6D70A46252B8BEF3FC89FDB1087F0E1D5F4074D6468C8116F6D9A314D0622D2BX6JAH" TargetMode="External"/><Relationship Id="rId19" Type="http://schemas.openxmlformats.org/officeDocument/2006/relationships/hyperlink" Target="consultantplus://offline/ref=06701E818CDCCE96E6364AB14A6D70A46353BBB8F0F689FDB1087F0E1D5F4074C446D48F11F5CCF74C8A35202861378CEA3BB42188XEJCH" TargetMode="External"/><Relationship Id="rId31" Type="http://schemas.openxmlformats.org/officeDocument/2006/relationships/hyperlink" Target="consultantplus://offline/ref=06701E818CDCCE96E6364AB14A6D70A46252BFBDF3FC89FDB1087F0E1D5F4074D6468C8116F6D9A314D0622D2BX6J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6701E818CDCCE96E6364AB14A6D70A46252B8BEF3FC89FDB1087F0E1D5F4074D6468C8116F6D9A314D0622D2BX6JAH" TargetMode="External"/><Relationship Id="rId14" Type="http://schemas.openxmlformats.org/officeDocument/2006/relationships/hyperlink" Target="consultantplus://offline/ref=06701E818CDCCE96E6364AB14A6D70A46252BFBDF3FC89FDB1087F0E1D5F4074D6468C8116F6D9A314D0622D2BX6JAH" TargetMode="External"/><Relationship Id="rId22" Type="http://schemas.openxmlformats.org/officeDocument/2006/relationships/hyperlink" Target="consultantplus://offline/ref=06701E818CDCCE96E6364AB14A6D70A46252BFBDF3FC89FDB1087F0E1D5F4074C446D48D14F4C6A319C5347C6E36248EE13BB62897E7E90EX1JDH" TargetMode="External"/><Relationship Id="rId27" Type="http://schemas.openxmlformats.org/officeDocument/2006/relationships/hyperlink" Target="consultantplus://offline/ref=06701E818CDCCE96E6364AB14A6D70A46252BFBDF3FC89FDB1087F0E1D5F4074D6468C8116F6D9A314D0622D2BX6JAH" TargetMode="External"/><Relationship Id="rId30" Type="http://schemas.openxmlformats.org/officeDocument/2006/relationships/hyperlink" Target="consultantplus://offline/ref=06701E818CDCCE96E6364AB14A6D70A46252BFBDF3FC89FDB1087F0E1D5F4074C446D48D11FDCCF74C8A35202861378CEA3BB42188XEJCH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3014</Words>
  <Characters>17182</Characters>
  <Application>Microsoft Office Word</Application>
  <DocSecurity>0</DocSecurity>
  <Lines>143</Lines>
  <Paragraphs>40</Paragraphs>
  <ScaleCrop>false</ScaleCrop>
  <Company/>
  <LinksUpToDate>false</LinksUpToDate>
  <CharactersWithSpaces>20156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Хохлова Анна Юрьевна</cp:lastModifiedBy>
  <cp:revision>3</cp:revision>
  <dcterms:created xsi:type="dcterms:W3CDTF">2019-09-22T07:09:00Z</dcterms:created>
  <dcterms:modified xsi:type="dcterms:W3CDTF">2019-09-30T13:17:00Z</dcterms:modified>
</cp:coreProperties>
</file>