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1B1" w:rsidRPr="008B4BD9" w:rsidRDefault="00E041B1" w:rsidP="00E041B1">
      <w:pPr>
        <w:widowControl w:val="0"/>
        <w:jc w:val="center"/>
        <w:rPr>
          <w:rFonts w:ascii="PT Astra Serif" w:eastAsia="Calibri" w:hAnsi="PT Astra Serif"/>
          <w:b/>
          <w:szCs w:val="28"/>
          <w:lang w:eastAsia="en-US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>Доклад</w:t>
      </w:r>
    </w:p>
    <w:p w:rsidR="00E041B1" w:rsidRPr="008B4BD9" w:rsidRDefault="00E041B1" w:rsidP="00E041B1">
      <w:pPr>
        <w:widowControl w:val="0"/>
        <w:jc w:val="center"/>
        <w:rPr>
          <w:rFonts w:ascii="PT Astra Serif" w:eastAsia="Calibri" w:hAnsi="PT Astra Serif"/>
          <w:b/>
          <w:szCs w:val="28"/>
          <w:lang w:eastAsia="en-US"/>
        </w:rPr>
      </w:pPr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министра финансов области </w:t>
      </w:r>
      <w:proofErr w:type="spellStart"/>
      <w:r w:rsidRPr="008B4BD9">
        <w:rPr>
          <w:rFonts w:ascii="PT Astra Serif" w:eastAsia="Calibri" w:hAnsi="PT Astra Serif"/>
          <w:b/>
          <w:szCs w:val="28"/>
          <w:lang w:eastAsia="en-US"/>
        </w:rPr>
        <w:t>Бегининой</w:t>
      </w:r>
      <w:proofErr w:type="spellEnd"/>
      <w:r w:rsidRPr="008B4BD9">
        <w:rPr>
          <w:rFonts w:ascii="PT Astra Serif" w:eastAsia="Calibri" w:hAnsi="PT Astra Serif"/>
          <w:b/>
          <w:szCs w:val="28"/>
          <w:lang w:eastAsia="en-US"/>
        </w:rPr>
        <w:t xml:space="preserve"> И.С. на публичных слушаниях  «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О проекте закона Саратовской области </w:t>
      </w:r>
    </w:p>
    <w:p w:rsidR="00E041B1" w:rsidRPr="008B4BD9" w:rsidRDefault="00E041B1" w:rsidP="00E041B1">
      <w:pPr>
        <w:widowControl w:val="0"/>
        <w:jc w:val="center"/>
        <w:rPr>
          <w:rFonts w:ascii="PT Astra Serif" w:hAnsi="PT Astra Serif"/>
          <w:b/>
          <w:bCs/>
          <w:szCs w:val="28"/>
          <w:lang w:eastAsia="ar-SA"/>
        </w:rPr>
      </w:pPr>
      <w:r w:rsidRPr="008B4BD9">
        <w:rPr>
          <w:rFonts w:ascii="PT Astra Serif" w:hAnsi="PT Astra Serif"/>
          <w:b/>
          <w:bCs/>
          <w:szCs w:val="28"/>
          <w:lang w:eastAsia="ar-SA"/>
        </w:rPr>
        <w:t>«Об областном бюджете на 202</w:t>
      </w:r>
      <w:r w:rsidR="00887C28" w:rsidRPr="00887C28">
        <w:rPr>
          <w:rFonts w:ascii="PT Astra Serif" w:hAnsi="PT Astra Serif"/>
          <w:b/>
          <w:bCs/>
          <w:szCs w:val="28"/>
          <w:lang w:eastAsia="ar-SA"/>
        </w:rPr>
        <w:t>5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год и плановый период </w:t>
      </w:r>
    </w:p>
    <w:p w:rsidR="00E041B1" w:rsidRPr="008B4BD9" w:rsidRDefault="00E041B1" w:rsidP="00E041B1">
      <w:pPr>
        <w:widowControl w:val="0"/>
        <w:jc w:val="center"/>
        <w:rPr>
          <w:rFonts w:ascii="PT Astra Serif" w:hAnsi="PT Astra Serif"/>
          <w:b/>
          <w:szCs w:val="28"/>
          <w:lang w:eastAsia="ar-SA"/>
        </w:rPr>
      </w:pPr>
      <w:r w:rsidRPr="008B4BD9">
        <w:rPr>
          <w:rFonts w:ascii="PT Astra Serif" w:hAnsi="PT Astra Serif"/>
          <w:b/>
          <w:bCs/>
          <w:szCs w:val="28"/>
          <w:lang w:eastAsia="ar-SA"/>
        </w:rPr>
        <w:t>202</w:t>
      </w:r>
      <w:r w:rsidR="00887C28" w:rsidRPr="00551C18">
        <w:rPr>
          <w:rFonts w:ascii="PT Astra Serif" w:hAnsi="PT Astra Serif"/>
          <w:b/>
          <w:bCs/>
          <w:szCs w:val="28"/>
          <w:lang w:eastAsia="ar-SA"/>
        </w:rPr>
        <w:t>6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и 202</w:t>
      </w:r>
      <w:r w:rsidR="00887C28" w:rsidRPr="00551C18">
        <w:rPr>
          <w:rFonts w:ascii="PT Astra Serif" w:hAnsi="PT Astra Serif"/>
          <w:b/>
          <w:bCs/>
          <w:szCs w:val="28"/>
          <w:lang w:eastAsia="ar-SA"/>
        </w:rPr>
        <w:t>7</w:t>
      </w:r>
      <w:r w:rsidRPr="008B4BD9">
        <w:rPr>
          <w:rFonts w:ascii="PT Astra Serif" w:hAnsi="PT Astra Serif"/>
          <w:b/>
          <w:bCs/>
          <w:szCs w:val="28"/>
          <w:lang w:eastAsia="ar-SA"/>
        </w:rPr>
        <w:t xml:space="preserve"> годов</w:t>
      </w:r>
      <w:r w:rsidRPr="008B4BD9">
        <w:rPr>
          <w:rFonts w:ascii="PT Astra Serif" w:hAnsi="PT Astra Serif"/>
          <w:b/>
          <w:szCs w:val="28"/>
          <w:lang w:eastAsia="ar-SA"/>
        </w:rPr>
        <w:t xml:space="preserve">» </w:t>
      </w:r>
    </w:p>
    <w:p w:rsidR="00E041B1" w:rsidRPr="008B4BD9" w:rsidRDefault="00E041B1" w:rsidP="0010347D">
      <w:pPr>
        <w:ind w:left="5103"/>
        <w:rPr>
          <w:rFonts w:ascii="PT Astra Serif" w:hAnsi="PT Astra Serif"/>
          <w:b/>
          <w:i/>
          <w:sz w:val="24"/>
        </w:rPr>
      </w:pPr>
    </w:p>
    <w:p w:rsidR="0010347D" w:rsidRPr="008B4BD9" w:rsidRDefault="0010347D" w:rsidP="0010347D">
      <w:pPr>
        <w:jc w:val="center"/>
        <w:rPr>
          <w:rFonts w:ascii="PT Astra Serif" w:hAnsi="PT Astra Serif"/>
          <w:b/>
          <w:szCs w:val="28"/>
        </w:rPr>
      </w:pPr>
    </w:p>
    <w:p w:rsidR="0010347D" w:rsidRDefault="0010347D" w:rsidP="00887C28">
      <w:pPr>
        <w:jc w:val="center"/>
        <w:rPr>
          <w:rFonts w:ascii="PT Astra Serif" w:hAnsi="PT Astra Serif"/>
          <w:b/>
          <w:szCs w:val="28"/>
        </w:rPr>
      </w:pPr>
      <w:r w:rsidRPr="008B4BD9">
        <w:rPr>
          <w:rFonts w:ascii="PT Astra Serif" w:hAnsi="PT Astra Serif"/>
          <w:b/>
          <w:szCs w:val="28"/>
        </w:rPr>
        <w:t>Уважаемые участники слушаний!</w:t>
      </w:r>
    </w:p>
    <w:p w:rsidR="008B4BD9" w:rsidRDefault="008B4BD9" w:rsidP="00887C28">
      <w:pPr>
        <w:jc w:val="center"/>
        <w:rPr>
          <w:rFonts w:ascii="PT Astra Serif" w:hAnsi="PT Astra Serif"/>
          <w:b/>
          <w:szCs w:val="28"/>
        </w:rPr>
      </w:pPr>
    </w:p>
    <w:p w:rsidR="00551C18" w:rsidRPr="00D23E7D" w:rsidRDefault="00551C18" w:rsidP="00551C18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>Проект закона Саратовской области «Об областном бюджете на 2025 год и на плановый период 2026 и 2027 годов» разработан в соответствии с Бюджетным кодексом Российской Федерации и Законом Саратовской области «О бюджетном процессе в Саратовской области».</w:t>
      </w:r>
    </w:p>
    <w:p w:rsidR="00551C18" w:rsidRPr="00D23E7D" w:rsidRDefault="00551C18" w:rsidP="00551C18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>Бюджетные проектировки на 2025-2027 годы сформированы на основе прогноза основных показателей социально-экономического развития области с учетом ограничений, установленных бюджетным законодательством.</w:t>
      </w:r>
    </w:p>
    <w:p w:rsidR="00551C18" w:rsidRPr="00D23E7D" w:rsidRDefault="00551C18" w:rsidP="00551C18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 xml:space="preserve">Объем налоговых и неналоговых доходов областного бюджета прогнозируется на 2025 год в размере 126,6 </w:t>
      </w:r>
      <w:proofErr w:type="gramStart"/>
      <w:r w:rsidRPr="00D23E7D">
        <w:rPr>
          <w:rFonts w:ascii="PT Astra Serif" w:hAnsi="PT Astra Serif"/>
          <w:szCs w:val="28"/>
        </w:rPr>
        <w:t>млрд</w:t>
      </w:r>
      <w:proofErr w:type="gramEnd"/>
      <w:r w:rsidRPr="00D23E7D">
        <w:rPr>
          <w:rFonts w:ascii="PT Astra Serif" w:hAnsi="PT Astra Serif"/>
          <w:szCs w:val="28"/>
        </w:rPr>
        <w:t xml:space="preserve"> рублей (102,7% к бюджетным назначениям 2024 года), на 2026 год – 133,9 млрд рублей (105,8% к 2025 году), на 2027 год – 141,8 млрд рублей (105,9% к 2026 году). </w:t>
      </w:r>
    </w:p>
    <w:p w:rsidR="00551C18" w:rsidRPr="00D23E7D" w:rsidRDefault="00551C18" w:rsidP="00551C18">
      <w:pPr>
        <w:shd w:val="clear" w:color="auto" w:fill="FFFFFF"/>
        <w:ind w:firstLine="709"/>
        <w:jc w:val="both"/>
        <w:rPr>
          <w:rFonts w:ascii="PT Astra Serif" w:hAnsi="PT Astra Serif"/>
          <w:szCs w:val="28"/>
        </w:rPr>
      </w:pPr>
      <w:proofErr w:type="spellStart"/>
      <w:r w:rsidRPr="00D23E7D">
        <w:rPr>
          <w:rFonts w:ascii="PT Astra Serif" w:hAnsi="PT Astra Serif"/>
          <w:szCs w:val="28"/>
        </w:rPr>
        <w:t>Бюджетообразующими</w:t>
      </w:r>
      <w:proofErr w:type="spellEnd"/>
      <w:r w:rsidRPr="00D23E7D">
        <w:rPr>
          <w:rFonts w:ascii="PT Astra Serif" w:hAnsi="PT Astra Serif"/>
          <w:szCs w:val="28"/>
        </w:rPr>
        <w:t xml:space="preserve"> доходами областного бюджета являются налог на прибыль организаций, налог на доходы физических лиц, акцизы, налог, взимаемый в связи с применением упрощенной системы налогообложения, и налог на имущество организаций, в </w:t>
      </w:r>
      <w:proofErr w:type="gramStart"/>
      <w:r w:rsidRPr="00D23E7D">
        <w:rPr>
          <w:rFonts w:ascii="PT Astra Serif" w:hAnsi="PT Astra Serif"/>
          <w:szCs w:val="28"/>
        </w:rPr>
        <w:t>совокупности</w:t>
      </w:r>
      <w:proofErr w:type="gramEnd"/>
      <w:r w:rsidRPr="00D23E7D">
        <w:rPr>
          <w:rFonts w:ascii="PT Astra Serif" w:hAnsi="PT Astra Serif"/>
          <w:szCs w:val="28"/>
        </w:rPr>
        <w:t xml:space="preserve"> формирующие в 2025-2027 годах свыше 96% налоговых и неналоговых доходов областного бюджета.</w:t>
      </w:r>
    </w:p>
    <w:p w:rsidR="00551C18" w:rsidRPr="00D23E7D" w:rsidRDefault="00551C18" w:rsidP="00551C18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 xml:space="preserve">Дотации из федерального бюджета предварительно запланированы на 2025 год в размере 17,6 </w:t>
      </w:r>
      <w:proofErr w:type="gramStart"/>
      <w:r w:rsidRPr="00D23E7D">
        <w:rPr>
          <w:rFonts w:ascii="PT Astra Serif" w:hAnsi="PT Astra Serif"/>
          <w:szCs w:val="28"/>
        </w:rPr>
        <w:t>млрд</w:t>
      </w:r>
      <w:proofErr w:type="gramEnd"/>
      <w:r w:rsidRPr="00D23E7D">
        <w:rPr>
          <w:rFonts w:ascii="PT Astra Serif" w:hAnsi="PT Astra Serif"/>
          <w:szCs w:val="28"/>
        </w:rPr>
        <w:t xml:space="preserve"> рублей, на 2026-2027 годы – по 10,6 млрд рублей ежегодно. Целевые средства исходя из распределения в проекте федерального бюджета на 2025-2027 годы в законопроекте учтены на 2025 год в размере  8,3 </w:t>
      </w:r>
      <w:proofErr w:type="gramStart"/>
      <w:r w:rsidRPr="00D23E7D">
        <w:rPr>
          <w:rFonts w:ascii="PT Astra Serif" w:hAnsi="PT Astra Serif"/>
          <w:szCs w:val="28"/>
        </w:rPr>
        <w:t>млрд</w:t>
      </w:r>
      <w:proofErr w:type="gramEnd"/>
      <w:r w:rsidRPr="00D23E7D">
        <w:rPr>
          <w:rFonts w:ascii="PT Astra Serif" w:hAnsi="PT Astra Serif"/>
          <w:szCs w:val="28"/>
        </w:rPr>
        <w:t xml:space="preserve"> рублей, на 2026 год – 13,7 млрд рублей, на 2027 год – </w:t>
      </w:r>
      <w:r w:rsidRPr="00D23E7D">
        <w:rPr>
          <w:rFonts w:ascii="PT Astra Serif" w:hAnsi="PT Astra Serif"/>
          <w:szCs w:val="28"/>
        </w:rPr>
        <w:br/>
        <w:t xml:space="preserve">3,9 млрд рублей с последующим уточнением. </w:t>
      </w:r>
    </w:p>
    <w:p w:rsidR="00551C18" w:rsidRPr="00D23E7D" w:rsidRDefault="00551C18" w:rsidP="00551C18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>На весь трехлетний период обеспечена социальная направленность бюджетных расходов – удельный вес расходов на социальную сферу в общем объеме расходов областного бюджета составляет 59,5%.</w:t>
      </w:r>
    </w:p>
    <w:p w:rsidR="00551C18" w:rsidRPr="00D23E7D" w:rsidRDefault="00551C18" w:rsidP="00551C18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b/>
          <w:i/>
          <w:szCs w:val="28"/>
        </w:rPr>
      </w:pPr>
      <w:r w:rsidRPr="00D23E7D">
        <w:rPr>
          <w:rFonts w:ascii="PT Astra Serif" w:hAnsi="PT Astra Serif"/>
          <w:szCs w:val="28"/>
        </w:rPr>
        <w:t xml:space="preserve">Расходы на заработную плату отдельных категорий работников бюджетной сферы, определенных Указами Президента Российской Федерации от 7 мая 2012 года № 597, 1 июня 2012 года № 761 и от </w:t>
      </w:r>
      <w:r w:rsidRPr="00D23E7D">
        <w:rPr>
          <w:rFonts w:ascii="PT Astra Serif" w:hAnsi="PT Astra Serif"/>
          <w:szCs w:val="28"/>
        </w:rPr>
        <w:br/>
        <w:t xml:space="preserve">28 декабря 2012 года № 1688, сформированы исходя из действующих целевых ориентиров. Их повышение будет осуществляться за счет зарезервированных средств в сумме 4 </w:t>
      </w:r>
      <w:proofErr w:type="gramStart"/>
      <w:r w:rsidRPr="00D23E7D">
        <w:rPr>
          <w:rFonts w:ascii="PT Astra Serif" w:hAnsi="PT Astra Serif"/>
          <w:szCs w:val="28"/>
        </w:rPr>
        <w:t>млрд</w:t>
      </w:r>
      <w:proofErr w:type="gramEnd"/>
      <w:r w:rsidRPr="00D23E7D">
        <w:rPr>
          <w:rFonts w:ascii="PT Astra Serif" w:hAnsi="PT Astra Serif"/>
          <w:szCs w:val="28"/>
        </w:rPr>
        <w:t xml:space="preserve"> рублей.</w:t>
      </w:r>
      <w:r w:rsidRPr="00D23E7D">
        <w:rPr>
          <w:rFonts w:ascii="PT Astra Serif" w:hAnsi="PT Astra Serif"/>
          <w:b/>
          <w:i/>
          <w:szCs w:val="28"/>
        </w:rPr>
        <w:t xml:space="preserve"> </w:t>
      </w:r>
    </w:p>
    <w:p w:rsidR="00551C18" w:rsidRPr="00D23E7D" w:rsidRDefault="00551C18" w:rsidP="00551C18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>По остальным категориям работников бюджетной сферы оплата труда проиндексирована на прогнозный уровень инфляции  ежегодно с 1 октября.</w:t>
      </w:r>
    </w:p>
    <w:p w:rsidR="00551C18" w:rsidRPr="00D23E7D" w:rsidRDefault="00551C18" w:rsidP="00551C18">
      <w:pPr>
        <w:pStyle w:val="a3"/>
        <w:tabs>
          <w:tab w:val="left" w:pos="0"/>
        </w:tabs>
        <w:spacing w:after="0"/>
        <w:ind w:left="0"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 xml:space="preserve">Минимальный </w:t>
      </w:r>
      <w:proofErr w:type="gramStart"/>
      <w:r w:rsidRPr="00D23E7D">
        <w:rPr>
          <w:rFonts w:ascii="PT Astra Serif" w:hAnsi="PT Astra Serif"/>
          <w:szCs w:val="28"/>
        </w:rPr>
        <w:t>размер оплаты труда</w:t>
      </w:r>
      <w:proofErr w:type="gramEnd"/>
      <w:r w:rsidRPr="00D23E7D">
        <w:rPr>
          <w:rFonts w:ascii="PT Astra Serif" w:hAnsi="PT Astra Serif"/>
          <w:szCs w:val="28"/>
        </w:rPr>
        <w:t xml:space="preserve"> составит 22440 рублей.</w:t>
      </w:r>
    </w:p>
    <w:p w:rsidR="00551C18" w:rsidRPr="00D23E7D" w:rsidRDefault="00551C18" w:rsidP="00551C18">
      <w:pPr>
        <w:shd w:val="clear" w:color="auto" w:fill="FFFFFF"/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 xml:space="preserve">Социальные выплаты рассчитаны с ежегодной индексацией </w:t>
      </w:r>
      <w:r w:rsidRPr="00D23E7D">
        <w:rPr>
          <w:rFonts w:ascii="PT Astra Serif" w:hAnsi="PT Astra Serif"/>
          <w:szCs w:val="28"/>
        </w:rPr>
        <w:br/>
        <w:t xml:space="preserve">в 2025-2027 годах с 1 октября на прогнозный уровень инфляции, </w:t>
      </w:r>
      <w:r w:rsidRPr="00D23E7D">
        <w:rPr>
          <w:rFonts w:ascii="PT Astra Serif" w:hAnsi="PT Astra Serif"/>
          <w:szCs w:val="28"/>
        </w:rPr>
        <w:br/>
        <w:t xml:space="preserve">а также с учетом роста тарифов на оплату жилого помещения </w:t>
      </w:r>
      <w:r w:rsidRPr="00D23E7D">
        <w:rPr>
          <w:rFonts w:ascii="PT Astra Serif" w:hAnsi="PT Astra Serif"/>
          <w:szCs w:val="28"/>
        </w:rPr>
        <w:br/>
      </w:r>
      <w:r w:rsidRPr="00D23E7D">
        <w:rPr>
          <w:rFonts w:ascii="PT Astra Serif" w:hAnsi="PT Astra Serif"/>
          <w:szCs w:val="28"/>
        </w:rPr>
        <w:lastRenderedPageBreak/>
        <w:t xml:space="preserve">и коммунальных услуг, платежи на обязательное медицинское страхование неработающего населения – в соответствии с федеральным нормативом. </w:t>
      </w:r>
    </w:p>
    <w:p w:rsidR="00551C18" w:rsidRPr="00D23E7D" w:rsidRDefault="00551C18" w:rsidP="00551C18">
      <w:pPr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 xml:space="preserve">В целях обеспечения жилыми помещениями детей-сирот и детей, оставшихся без попечения родителей, в 2025 году запланировано 1,5 </w:t>
      </w:r>
      <w:proofErr w:type="gramStart"/>
      <w:r w:rsidRPr="00D23E7D">
        <w:rPr>
          <w:rFonts w:ascii="PT Astra Serif" w:hAnsi="PT Astra Serif"/>
          <w:szCs w:val="28"/>
        </w:rPr>
        <w:t>млрд</w:t>
      </w:r>
      <w:proofErr w:type="gramEnd"/>
      <w:r w:rsidRPr="00D23E7D">
        <w:rPr>
          <w:rFonts w:ascii="PT Astra Serif" w:hAnsi="PT Astra Serif"/>
          <w:szCs w:val="28"/>
        </w:rPr>
        <w:t xml:space="preserve"> рублей, в 2026-2027 годах по 0,7 млрд рублей ежегодно. </w:t>
      </w:r>
    </w:p>
    <w:p w:rsidR="00551C18" w:rsidRPr="00D23E7D" w:rsidRDefault="00551C18" w:rsidP="00551C18">
      <w:pPr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 xml:space="preserve">Областной дорожный фонд предусмотрен в соответствии </w:t>
      </w:r>
      <w:r w:rsidRPr="00D23E7D">
        <w:rPr>
          <w:rFonts w:ascii="PT Astra Serif" w:hAnsi="PT Astra Serif"/>
          <w:szCs w:val="28"/>
        </w:rPr>
        <w:br/>
        <w:t xml:space="preserve">с прогнозом поступления образующих его доходов на 2025 год </w:t>
      </w:r>
      <w:r w:rsidRPr="00D23E7D">
        <w:rPr>
          <w:rFonts w:ascii="PT Astra Serif" w:hAnsi="PT Astra Serif"/>
          <w:szCs w:val="28"/>
        </w:rPr>
        <w:br/>
        <w:t xml:space="preserve">в объеме 13,6 </w:t>
      </w:r>
      <w:proofErr w:type="gramStart"/>
      <w:r w:rsidRPr="00D23E7D">
        <w:rPr>
          <w:rFonts w:ascii="PT Astra Serif" w:hAnsi="PT Astra Serif"/>
          <w:szCs w:val="28"/>
        </w:rPr>
        <w:t>млрд</w:t>
      </w:r>
      <w:proofErr w:type="gramEnd"/>
      <w:r w:rsidRPr="00D23E7D">
        <w:rPr>
          <w:rFonts w:ascii="PT Astra Serif" w:hAnsi="PT Astra Serif"/>
          <w:szCs w:val="28"/>
        </w:rPr>
        <w:t xml:space="preserve"> рублей, 2026 год – 21,1 млрд рублей и на </w:t>
      </w:r>
      <w:r w:rsidRPr="00D23E7D">
        <w:rPr>
          <w:rFonts w:ascii="PT Astra Serif" w:hAnsi="PT Astra Serif"/>
          <w:szCs w:val="28"/>
        </w:rPr>
        <w:br/>
        <w:t>2027 год – 12,9 млрд рублей. Учтена сумма погашения задолженности по бюджетным кредитам, полученным на соответствующие цели в предшествующие годы.</w:t>
      </w:r>
    </w:p>
    <w:p w:rsidR="00551C18" w:rsidRPr="00D23E7D" w:rsidRDefault="00551C18" w:rsidP="00551C18">
      <w:pPr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>Предусматриваются бюджетные ассигнования на реализацию инфраструктурных проектов: по созданию, реконструкции и эксплуатации трамвайной сети г. Саратова и по комплексному развитию территории бывшего аэропорта Саратов «Центральный» за счет федерального бюджетного кредита.</w:t>
      </w:r>
    </w:p>
    <w:p w:rsidR="00551C18" w:rsidRPr="00D23E7D" w:rsidRDefault="00551C18" w:rsidP="00551C18">
      <w:pPr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D23E7D">
        <w:rPr>
          <w:rFonts w:ascii="PT Astra Serif" w:hAnsi="PT Astra Serif"/>
          <w:szCs w:val="28"/>
        </w:rPr>
        <w:t>На мероприятия национальных проектов и государственных программ Российской Федерации, инфраструктурных и новых инвестиционных проектов (в том числе в целях выполнения условий списания задолженности по бюджетным кредитам),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на территории Саратовской области граждан Российской Федерации, иностранных граждан и лиц без гражданства, постоянно</w:t>
      </w:r>
      <w:proofErr w:type="gramEnd"/>
      <w:r w:rsidRPr="00D23E7D">
        <w:rPr>
          <w:rFonts w:ascii="PT Astra Serif" w:hAnsi="PT Astra Serif"/>
          <w:szCs w:val="28"/>
        </w:rPr>
        <w:t xml:space="preserve">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помещения, исполнение публичных нормативных обязательств и увеличение бюджетных ассигнований в связи с уточнением прогнозируемого уровня инфляции зарезервированы средства в объемах: на 2025 год – 9,2 </w:t>
      </w:r>
      <w:proofErr w:type="gramStart"/>
      <w:r w:rsidRPr="00D23E7D">
        <w:rPr>
          <w:rFonts w:ascii="PT Astra Serif" w:hAnsi="PT Astra Serif"/>
          <w:szCs w:val="28"/>
        </w:rPr>
        <w:t>млрд</w:t>
      </w:r>
      <w:proofErr w:type="gramEnd"/>
      <w:r w:rsidRPr="00D23E7D">
        <w:rPr>
          <w:rFonts w:ascii="PT Astra Serif" w:hAnsi="PT Astra Serif"/>
          <w:szCs w:val="28"/>
        </w:rPr>
        <w:t xml:space="preserve"> рублей, на 2026 год – 10,2 млрд рублей, на 2027 год – 10,7 млрд рублей.</w:t>
      </w:r>
    </w:p>
    <w:p w:rsidR="00551C18" w:rsidRPr="00D23E7D" w:rsidRDefault="00551C18" w:rsidP="00551C18">
      <w:pPr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proofErr w:type="gramStart"/>
      <w:r w:rsidRPr="00D23E7D">
        <w:rPr>
          <w:rFonts w:ascii="PT Astra Serif" w:hAnsi="PT Astra Serif"/>
          <w:szCs w:val="28"/>
        </w:rPr>
        <w:t>Кроме того, в соответствии с пунктом 3 статьи 184.1 Бюджетного кодекса Российской Федерации в общем объеме расходов предусматриваются условно утверждаемые расходы (не распределенные в плановом периоде в соответствии с классификацией расходов бюджетов бюджетные ассигнования) в объеме 6,4% на 2026 год и 8% на 2027 год от общего объема собственных расходов бюджета на соответствующий год планового периода.</w:t>
      </w:r>
      <w:proofErr w:type="gramEnd"/>
    </w:p>
    <w:p w:rsidR="00551C18" w:rsidRPr="00D23E7D" w:rsidRDefault="00551C18" w:rsidP="00551C18">
      <w:pPr>
        <w:tabs>
          <w:tab w:val="left" w:pos="0"/>
        </w:tabs>
        <w:ind w:firstLine="709"/>
        <w:jc w:val="both"/>
        <w:rPr>
          <w:rFonts w:ascii="PT Astra Serif" w:hAnsi="PT Astra Serif"/>
          <w:szCs w:val="28"/>
        </w:rPr>
      </w:pPr>
      <w:r w:rsidRPr="00D23E7D">
        <w:rPr>
          <w:rFonts w:ascii="PT Astra Serif" w:hAnsi="PT Astra Serif"/>
          <w:szCs w:val="28"/>
        </w:rPr>
        <w:t xml:space="preserve">Параметры дефицита областного бюджета, государственного внутреннего долга и расходов на его обслуживание соответствуют установленным Бюджетным кодексом Российской Федерации ограничениям. </w:t>
      </w:r>
    </w:p>
    <w:p w:rsidR="008B4BD9" w:rsidRPr="008B4BD9" w:rsidRDefault="008B4BD9" w:rsidP="00551C18">
      <w:pPr>
        <w:tabs>
          <w:tab w:val="left" w:pos="0"/>
        </w:tabs>
        <w:ind w:firstLine="709"/>
        <w:jc w:val="both"/>
        <w:rPr>
          <w:rFonts w:ascii="PT Astra Serif" w:hAnsi="PT Astra Serif"/>
          <w:b/>
          <w:szCs w:val="28"/>
        </w:rPr>
      </w:pPr>
      <w:bookmarkStart w:id="0" w:name="_GoBack"/>
      <w:bookmarkEnd w:id="0"/>
    </w:p>
    <w:sectPr w:rsidR="008B4BD9" w:rsidRPr="008B4BD9" w:rsidSect="0079781C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D5B" w:rsidRDefault="00BD1D5B" w:rsidP="00BA75E3">
      <w:r>
        <w:separator/>
      </w:r>
    </w:p>
  </w:endnote>
  <w:endnote w:type="continuationSeparator" w:id="0">
    <w:p w:rsidR="00BD1D5B" w:rsidRDefault="00BD1D5B" w:rsidP="00BA75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D5B" w:rsidRDefault="00BD1D5B" w:rsidP="00BA75E3">
      <w:r>
        <w:separator/>
      </w:r>
    </w:p>
  </w:footnote>
  <w:footnote w:type="continuationSeparator" w:id="0">
    <w:p w:rsidR="00BD1D5B" w:rsidRDefault="00BD1D5B" w:rsidP="00BA75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-1753888157"/>
      <w:docPartObj>
        <w:docPartGallery w:val="Page Numbers (Top of Page)"/>
        <w:docPartUnique/>
      </w:docPartObj>
    </w:sdtPr>
    <w:sdtEndPr/>
    <w:sdtContent>
      <w:p w:rsidR="00250025" w:rsidRPr="00BA75E3" w:rsidRDefault="00250025">
        <w:pPr>
          <w:pStyle w:val="a5"/>
          <w:jc w:val="right"/>
          <w:rPr>
            <w:sz w:val="24"/>
          </w:rPr>
        </w:pPr>
        <w:r w:rsidRPr="00BA75E3">
          <w:rPr>
            <w:sz w:val="24"/>
          </w:rPr>
          <w:fldChar w:fldCharType="begin"/>
        </w:r>
        <w:r w:rsidRPr="00BA75E3">
          <w:rPr>
            <w:sz w:val="24"/>
          </w:rPr>
          <w:instrText>PAGE   \* MERGEFORMAT</w:instrText>
        </w:r>
        <w:r w:rsidRPr="00BA75E3">
          <w:rPr>
            <w:sz w:val="24"/>
          </w:rPr>
          <w:fldChar w:fldCharType="separate"/>
        </w:r>
        <w:r w:rsidR="00551C18">
          <w:rPr>
            <w:noProof/>
            <w:sz w:val="24"/>
          </w:rPr>
          <w:t>2</w:t>
        </w:r>
        <w:r w:rsidRPr="00BA75E3">
          <w:rPr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47D"/>
    <w:rsid w:val="000007B3"/>
    <w:rsid w:val="0000596B"/>
    <w:rsid w:val="00005AB1"/>
    <w:rsid w:val="00021CAD"/>
    <w:rsid w:val="00025D82"/>
    <w:rsid w:val="00034C1F"/>
    <w:rsid w:val="00041C1D"/>
    <w:rsid w:val="00042244"/>
    <w:rsid w:val="00050F12"/>
    <w:rsid w:val="0005104B"/>
    <w:rsid w:val="00063BF9"/>
    <w:rsid w:val="0006518B"/>
    <w:rsid w:val="00065DEC"/>
    <w:rsid w:val="00074D57"/>
    <w:rsid w:val="0007612F"/>
    <w:rsid w:val="0007757E"/>
    <w:rsid w:val="00081F7D"/>
    <w:rsid w:val="00082585"/>
    <w:rsid w:val="000837C1"/>
    <w:rsid w:val="00087277"/>
    <w:rsid w:val="00094B01"/>
    <w:rsid w:val="000956B7"/>
    <w:rsid w:val="00095F75"/>
    <w:rsid w:val="00096A76"/>
    <w:rsid w:val="0009703A"/>
    <w:rsid w:val="000A2546"/>
    <w:rsid w:val="000A2AF7"/>
    <w:rsid w:val="000A67EE"/>
    <w:rsid w:val="000B009D"/>
    <w:rsid w:val="000B5FCA"/>
    <w:rsid w:val="000B6B19"/>
    <w:rsid w:val="000C1433"/>
    <w:rsid w:val="000D672E"/>
    <w:rsid w:val="000D6B3F"/>
    <w:rsid w:val="000D71A0"/>
    <w:rsid w:val="000E0266"/>
    <w:rsid w:val="000E0352"/>
    <w:rsid w:val="000E162C"/>
    <w:rsid w:val="0010057C"/>
    <w:rsid w:val="00101CA0"/>
    <w:rsid w:val="0010347D"/>
    <w:rsid w:val="00104FB4"/>
    <w:rsid w:val="00107233"/>
    <w:rsid w:val="001139D3"/>
    <w:rsid w:val="00116BD1"/>
    <w:rsid w:val="00124DFC"/>
    <w:rsid w:val="001314AA"/>
    <w:rsid w:val="00133477"/>
    <w:rsid w:val="00136780"/>
    <w:rsid w:val="00144A9A"/>
    <w:rsid w:val="00157975"/>
    <w:rsid w:val="00157ADC"/>
    <w:rsid w:val="001629E5"/>
    <w:rsid w:val="00175AD4"/>
    <w:rsid w:val="00192527"/>
    <w:rsid w:val="00195F43"/>
    <w:rsid w:val="001A2233"/>
    <w:rsid w:val="001A2DE1"/>
    <w:rsid w:val="001A5716"/>
    <w:rsid w:val="001A6BF4"/>
    <w:rsid w:val="001B00C7"/>
    <w:rsid w:val="001B0AAB"/>
    <w:rsid w:val="001B7182"/>
    <w:rsid w:val="001C502C"/>
    <w:rsid w:val="001D1AFF"/>
    <w:rsid w:val="001E12CD"/>
    <w:rsid w:val="001E186A"/>
    <w:rsid w:val="001E193F"/>
    <w:rsid w:val="001E341D"/>
    <w:rsid w:val="001E4670"/>
    <w:rsid w:val="001E5366"/>
    <w:rsid w:val="001E63BE"/>
    <w:rsid w:val="001F593E"/>
    <w:rsid w:val="001F7293"/>
    <w:rsid w:val="0020445C"/>
    <w:rsid w:val="0021444E"/>
    <w:rsid w:val="002440F0"/>
    <w:rsid w:val="00250025"/>
    <w:rsid w:val="0026355F"/>
    <w:rsid w:val="00264FB8"/>
    <w:rsid w:val="00272B3B"/>
    <w:rsid w:val="002750AE"/>
    <w:rsid w:val="00276174"/>
    <w:rsid w:val="00284E2F"/>
    <w:rsid w:val="00285F02"/>
    <w:rsid w:val="00286210"/>
    <w:rsid w:val="00293367"/>
    <w:rsid w:val="002A3098"/>
    <w:rsid w:val="002B2677"/>
    <w:rsid w:val="002C1FC5"/>
    <w:rsid w:val="002C38A9"/>
    <w:rsid w:val="002C4975"/>
    <w:rsid w:val="002C55DC"/>
    <w:rsid w:val="002E43B9"/>
    <w:rsid w:val="00304DA5"/>
    <w:rsid w:val="00305292"/>
    <w:rsid w:val="00307285"/>
    <w:rsid w:val="00315E61"/>
    <w:rsid w:val="00321F8E"/>
    <w:rsid w:val="00323C64"/>
    <w:rsid w:val="00323CB6"/>
    <w:rsid w:val="003274B2"/>
    <w:rsid w:val="0035044E"/>
    <w:rsid w:val="00352AD3"/>
    <w:rsid w:val="00356FA5"/>
    <w:rsid w:val="00361412"/>
    <w:rsid w:val="00361861"/>
    <w:rsid w:val="003639CB"/>
    <w:rsid w:val="0036616E"/>
    <w:rsid w:val="003712D0"/>
    <w:rsid w:val="00371CCE"/>
    <w:rsid w:val="0038211D"/>
    <w:rsid w:val="00383766"/>
    <w:rsid w:val="00391998"/>
    <w:rsid w:val="00395FF4"/>
    <w:rsid w:val="00396DE2"/>
    <w:rsid w:val="003A6179"/>
    <w:rsid w:val="003B5751"/>
    <w:rsid w:val="003D44FE"/>
    <w:rsid w:val="003D74B2"/>
    <w:rsid w:val="003F3DCD"/>
    <w:rsid w:val="00400CEC"/>
    <w:rsid w:val="00401540"/>
    <w:rsid w:val="00403EDB"/>
    <w:rsid w:val="00414314"/>
    <w:rsid w:val="00422833"/>
    <w:rsid w:val="00423F1A"/>
    <w:rsid w:val="00425FB5"/>
    <w:rsid w:val="00431227"/>
    <w:rsid w:val="00434038"/>
    <w:rsid w:val="00434101"/>
    <w:rsid w:val="00441650"/>
    <w:rsid w:val="004654A3"/>
    <w:rsid w:val="00467C38"/>
    <w:rsid w:val="00471327"/>
    <w:rsid w:val="004751B9"/>
    <w:rsid w:val="00487287"/>
    <w:rsid w:val="00487412"/>
    <w:rsid w:val="00490D61"/>
    <w:rsid w:val="00496067"/>
    <w:rsid w:val="004A1C66"/>
    <w:rsid w:val="004A6AD0"/>
    <w:rsid w:val="004B0BD1"/>
    <w:rsid w:val="004B5BCD"/>
    <w:rsid w:val="004C3867"/>
    <w:rsid w:val="004C3EC8"/>
    <w:rsid w:val="004C587A"/>
    <w:rsid w:val="004C6FBD"/>
    <w:rsid w:val="004C7954"/>
    <w:rsid w:val="004D788F"/>
    <w:rsid w:val="004D79A4"/>
    <w:rsid w:val="004F6CEF"/>
    <w:rsid w:val="00502AB7"/>
    <w:rsid w:val="005038A6"/>
    <w:rsid w:val="00506B4C"/>
    <w:rsid w:val="00507695"/>
    <w:rsid w:val="00514D4E"/>
    <w:rsid w:val="005163BA"/>
    <w:rsid w:val="005267D2"/>
    <w:rsid w:val="005339B0"/>
    <w:rsid w:val="00542813"/>
    <w:rsid w:val="00544E51"/>
    <w:rsid w:val="00550741"/>
    <w:rsid w:val="00551C18"/>
    <w:rsid w:val="00561952"/>
    <w:rsid w:val="00573FE5"/>
    <w:rsid w:val="00590870"/>
    <w:rsid w:val="005A1E45"/>
    <w:rsid w:val="005A3DD1"/>
    <w:rsid w:val="005A468B"/>
    <w:rsid w:val="005B4A6F"/>
    <w:rsid w:val="005D3F5B"/>
    <w:rsid w:val="005D4935"/>
    <w:rsid w:val="005E238E"/>
    <w:rsid w:val="005E365A"/>
    <w:rsid w:val="005F3664"/>
    <w:rsid w:val="005F5D34"/>
    <w:rsid w:val="00605E91"/>
    <w:rsid w:val="0060718D"/>
    <w:rsid w:val="00610ACD"/>
    <w:rsid w:val="00611650"/>
    <w:rsid w:val="0061373B"/>
    <w:rsid w:val="0061512A"/>
    <w:rsid w:val="00626FCA"/>
    <w:rsid w:val="00630B45"/>
    <w:rsid w:val="00635FE9"/>
    <w:rsid w:val="00640501"/>
    <w:rsid w:val="00647A28"/>
    <w:rsid w:val="006661C2"/>
    <w:rsid w:val="00667BA1"/>
    <w:rsid w:val="00672B99"/>
    <w:rsid w:val="006771F3"/>
    <w:rsid w:val="0069424B"/>
    <w:rsid w:val="006A1F81"/>
    <w:rsid w:val="006B5443"/>
    <w:rsid w:val="006B6D22"/>
    <w:rsid w:val="006C35A9"/>
    <w:rsid w:val="006C69A1"/>
    <w:rsid w:val="006D07F9"/>
    <w:rsid w:val="006E6B62"/>
    <w:rsid w:val="006F1931"/>
    <w:rsid w:val="006F27B9"/>
    <w:rsid w:val="007008CB"/>
    <w:rsid w:val="00707F13"/>
    <w:rsid w:val="007137CE"/>
    <w:rsid w:val="00715C51"/>
    <w:rsid w:val="007218A3"/>
    <w:rsid w:val="00724688"/>
    <w:rsid w:val="0074737F"/>
    <w:rsid w:val="00757631"/>
    <w:rsid w:val="00761F2C"/>
    <w:rsid w:val="00763472"/>
    <w:rsid w:val="007635FC"/>
    <w:rsid w:val="00766BC3"/>
    <w:rsid w:val="00767B24"/>
    <w:rsid w:val="007708F7"/>
    <w:rsid w:val="007816AE"/>
    <w:rsid w:val="0078444C"/>
    <w:rsid w:val="0078741A"/>
    <w:rsid w:val="007929FA"/>
    <w:rsid w:val="00792AE5"/>
    <w:rsid w:val="0079781C"/>
    <w:rsid w:val="007A52D1"/>
    <w:rsid w:val="007B05E5"/>
    <w:rsid w:val="007C3593"/>
    <w:rsid w:val="007C4A56"/>
    <w:rsid w:val="007C698D"/>
    <w:rsid w:val="007D3197"/>
    <w:rsid w:val="007D753B"/>
    <w:rsid w:val="007D7BED"/>
    <w:rsid w:val="007E6709"/>
    <w:rsid w:val="007F2A68"/>
    <w:rsid w:val="007F2A6A"/>
    <w:rsid w:val="007F3721"/>
    <w:rsid w:val="008007D7"/>
    <w:rsid w:val="00804368"/>
    <w:rsid w:val="0081237D"/>
    <w:rsid w:val="00813D9A"/>
    <w:rsid w:val="00826474"/>
    <w:rsid w:val="00827C11"/>
    <w:rsid w:val="0083315A"/>
    <w:rsid w:val="0083484A"/>
    <w:rsid w:val="00835313"/>
    <w:rsid w:val="00837FBC"/>
    <w:rsid w:val="00843BB5"/>
    <w:rsid w:val="00845982"/>
    <w:rsid w:val="00847086"/>
    <w:rsid w:val="008500D9"/>
    <w:rsid w:val="00867F8F"/>
    <w:rsid w:val="008763F7"/>
    <w:rsid w:val="00886224"/>
    <w:rsid w:val="0088697E"/>
    <w:rsid w:val="00887C28"/>
    <w:rsid w:val="00890107"/>
    <w:rsid w:val="00894E63"/>
    <w:rsid w:val="00896823"/>
    <w:rsid w:val="008A2FCB"/>
    <w:rsid w:val="008B2CFE"/>
    <w:rsid w:val="008B4BD9"/>
    <w:rsid w:val="008C0EC6"/>
    <w:rsid w:val="008D6402"/>
    <w:rsid w:val="008D7117"/>
    <w:rsid w:val="008E06F5"/>
    <w:rsid w:val="008E502F"/>
    <w:rsid w:val="008E625D"/>
    <w:rsid w:val="008F0E32"/>
    <w:rsid w:val="008F2254"/>
    <w:rsid w:val="008F3479"/>
    <w:rsid w:val="008F3DDC"/>
    <w:rsid w:val="008F43AE"/>
    <w:rsid w:val="008F54AE"/>
    <w:rsid w:val="00903CBE"/>
    <w:rsid w:val="00903E4E"/>
    <w:rsid w:val="00913C8F"/>
    <w:rsid w:val="00926B96"/>
    <w:rsid w:val="00931411"/>
    <w:rsid w:val="00937AFE"/>
    <w:rsid w:val="009434AD"/>
    <w:rsid w:val="00943974"/>
    <w:rsid w:val="00945D9E"/>
    <w:rsid w:val="00960B29"/>
    <w:rsid w:val="00964C36"/>
    <w:rsid w:val="00975D42"/>
    <w:rsid w:val="00977DBC"/>
    <w:rsid w:val="0098710E"/>
    <w:rsid w:val="0099099C"/>
    <w:rsid w:val="009922C4"/>
    <w:rsid w:val="009932DE"/>
    <w:rsid w:val="0099589A"/>
    <w:rsid w:val="009958D3"/>
    <w:rsid w:val="00997A5F"/>
    <w:rsid w:val="009A4FA2"/>
    <w:rsid w:val="009B1828"/>
    <w:rsid w:val="009B5F1C"/>
    <w:rsid w:val="009B7A36"/>
    <w:rsid w:val="009C6B9A"/>
    <w:rsid w:val="009D56F1"/>
    <w:rsid w:val="009E1BDB"/>
    <w:rsid w:val="009F1996"/>
    <w:rsid w:val="009F6E14"/>
    <w:rsid w:val="00A13A0C"/>
    <w:rsid w:val="00A568E5"/>
    <w:rsid w:val="00A57AF6"/>
    <w:rsid w:val="00A60338"/>
    <w:rsid w:val="00A60631"/>
    <w:rsid w:val="00A710BE"/>
    <w:rsid w:val="00A828B1"/>
    <w:rsid w:val="00A90D4C"/>
    <w:rsid w:val="00A9157C"/>
    <w:rsid w:val="00A96025"/>
    <w:rsid w:val="00A96A8F"/>
    <w:rsid w:val="00AA10DC"/>
    <w:rsid w:val="00AB194C"/>
    <w:rsid w:val="00AB45AF"/>
    <w:rsid w:val="00AC48A5"/>
    <w:rsid w:val="00AD08B7"/>
    <w:rsid w:val="00AD55B7"/>
    <w:rsid w:val="00AE24C0"/>
    <w:rsid w:val="00AF342C"/>
    <w:rsid w:val="00AF5B88"/>
    <w:rsid w:val="00B0452B"/>
    <w:rsid w:val="00B05BFA"/>
    <w:rsid w:val="00B07F14"/>
    <w:rsid w:val="00B158D5"/>
    <w:rsid w:val="00B223B8"/>
    <w:rsid w:val="00B24D39"/>
    <w:rsid w:val="00B30D89"/>
    <w:rsid w:val="00B332D5"/>
    <w:rsid w:val="00B454C0"/>
    <w:rsid w:val="00B47023"/>
    <w:rsid w:val="00B5010D"/>
    <w:rsid w:val="00B531F1"/>
    <w:rsid w:val="00B655F7"/>
    <w:rsid w:val="00B779ED"/>
    <w:rsid w:val="00B843BF"/>
    <w:rsid w:val="00B95449"/>
    <w:rsid w:val="00BA19D6"/>
    <w:rsid w:val="00BA4594"/>
    <w:rsid w:val="00BA75E3"/>
    <w:rsid w:val="00BA7760"/>
    <w:rsid w:val="00BB67AB"/>
    <w:rsid w:val="00BC249F"/>
    <w:rsid w:val="00BC35E3"/>
    <w:rsid w:val="00BC4A51"/>
    <w:rsid w:val="00BD0D4E"/>
    <w:rsid w:val="00BD1D5B"/>
    <w:rsid w:val="00BD417C"/>
    <w:rsid w:val="00BE4705"/>
    <w:rsid w:val="00BE5067"/>
    <w:rsid w:val="00C0173A"/>
    <w:rsid w:val="00C02DFC"/>
    <w:rsid w:val="00C102F3"/>
    <w:rsid w:val="00C16332"/>
    <w:rsid w:val="00C1754A"/>
    <w:rsid w:val="00C22784"/>
    <w:rsid w:val="00C349D6"/>
    <w:rsid w:val="00C36CE4"/>
    <w:rsid w:val="00C44A39"/>
    <w:rsid w:val="00C45D4E"/>
    <w:rsid w:val="00C46C62"/>
    <w:rsid w:val="00C47B4E"/>
    <w:rsid w:val="00C562F2"/>
    <w:rsid w:val="00C56A70"/>
    <w:rsid w:val="00C7573C"/>
    <w:rsid w:val="00C80F51"/>
    <w:rsid w:val="00C814C6"/>
    <w:rsid w:val="00C820D0"/>
    <w:rsid w:val="00C82600"/>
    <w:rsid w:val="00CA06C6"/>
    <w:rsid w:val="00CA2541"/>
    <w:rsid w:val="00CA2CCC"/>
    <w:rsid w:val="00CB109E"/>
    <w:rsid w:val="00CB1192"/>
    <w:rsid w:val="00CB2B46"/>
    <w:rsid w:val="00CB6DDE"/>
    <w:rsid w:val="00CC2A77"/>
    <w:rsid w:val="00CD146F"/>
    <w:rsid w:val="00CE2D58"/>
    <w:rsid w:val="00CE589F"/>
    <w:rsid w:val="00CF0AC4"/>
    <w:rsid w:val="00CF11F9"/>
    <w:rsid w:val="00CF13E4"/>
    <w:rsid w:val="00CF7838"/>
    <w:rsid w:val="00CF788A"/>
    <w:rsid w:val="00D0337B"/>
    <w:rsid w:val="00D142A9"/>
    <w:rsid w:val="00D15796"/>
    <w:rsid w:val="00D20F4F"/>
    <w:rsid w:val="00D21738"/>
    <w:rsid w:val="00D2290F"/>
    <w:rsid w:val="00D24BEA"/>
    <w:rsid w:val="00D3105C"/>
    <w:rsid w:val="00D36A09"/>
    <w:rsid w:val="00D41F4C"/>
    <w:rsid w:val="00D42967"/>
    <w:rsid w:val="00D449B7"/>
    <w:rsid w:val="00D44EA0"/>
    <w:rsid w:val="00D5040A"/>
    <w:rsid w:val="00D50C9B"/>
    <w:rsid w:val="00D571F0"/>
    <w:rsid w:val="00D7459C"/>
    <w:rsid w:val="00D75009"/>
    <w:rsid w:val="00D80932"/>
    <w:rsid w:val="00D8745C"/>
    <w:rsid w:val="00DA1EC9"/>
    <w:rsid w:val="00DA1FE7"/>
    <w:rsid w:val="00DA481A"/>
    <w:rsid w:val="00DB76BE"/>
    <w:rsid w:val="00DC138F"/>
    <w:rsid w:val="00DC1940"/>
    <w:rsid w:val="00DD171D"/>
    <w:rsid w:val="00DD7F04"/>
    <w:rsid w:val="00DE07C9"/>
    <w:rsid w:val="00DE58CC"/>
    <w:rsid w:val="00DE6320"/>
    <w:rsid w:val="00DE6BE1"/>
    <w:rsid w:val="00DF1371"/>
    <w:rsid w:val="00DF51EC"/>
    <w:rsid w:val="00E011E6"/>
    <w:rsid w:val="00E041B1"/>
    <w:rsid w:val="00E27FF4"/>
    <w:rsid w:val="00E43BD0"/>
    <w:rsid w:val="00E44AF4"/>
    <w:rsid w:val="00E54B7B"/>
    <w:rsid w:val="00E57251"/>
    <w:rsid w:val="00E669FB"/>
    <w:rsid w:val="00E678B7"/>
    <w:rsid w:val="00E767E7"/>
    <w:rsid w:val="00E80FAC"/>
    <w:rsid w:val="00E916F0"/>
    <w:rsid w:val="00E9295C"/>
    <w:rsid w:val="00E94835"/>
    <w:rsid w:val="00E95942"/>
    <w:rsid w:val="00EA0604"/>
    <w:rsid w:val="00EA1E3B"/>
    <w:rsid w:val="00EA527E"/>
    <w:rsid w:val="00EB0346"/>
    <w:rsid w:val="00EB63B8"/>
    <w:rsid w:val="00EC19C0"/>
    <w:rsid w:val="00EC36EA"/>
    <w:rsid w:val="00EC5495"/>
    <w:rsid w:val="00ED15F4"/>
    <w:rsid w:val="00EE211F"/>
    <w:rsid w:val="00EE253D"/>
    <w:rsid w:val="00EE380C"/>
    <w:rsid w:val="00EE5348"/>
    <w:rsid w:val="00EE5A7B"/>
    <w:rsid w:val="00EF5CD6"/>
    <w:rsid w:val="00EF64CB"/>
    <w:rsid w:val="00F26116"/>
    <w:rsid w:val="00F31752"/>
    <w:rsid w:val="00F34AAF"/>
    <w:rsid w:val="00F55B52"/>
    <w:rsid w:val="00F5762C"/>
    <w:rsid w:val="00F76B48"/>
    <w:rsid w:val="00F81686"/>
    <w:rsid w:val="00F83BF7"/>
    <w:rsid w:val="00F922EE"/>
    <w:rsid w:val="00F9472D"/>
    <w:rsid w:val="00FA057C"/>
    <w:rsid w:val="00FA7040"/>
    <w:rsid w:val="00FB3782"/>
    <w:rsid w:val="00FB4516"/>
    <w:rsid w:val="00FB49D2"/>
    <w:rsid w:val="00FB6E86"/>
    <w:rsid w:val="00FC07AB"/>
    <w:rsid w:val="00FC2D8E"/>
    <w:rsid w:val="00FC6D82"/>
    <w:rsid w:val="00FD23A8"/>
    <w:rsid w:val="00FD4820"/>
    <w:rsid w:val="00FD5EF8"/>
    <w:rsid w:val="00FE0AB1"/>
    <w:rsid w:val="00FE0D5E"/>
    <w:rsid w:val="00FE1DAA"/>
    <w:rsid w:val="00FF3077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88F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347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10347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C349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header"/>
    <w:basedOn w:val="a"/>
    <w:link w:val="a6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A75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A75E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00CEC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00CE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C1633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16332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link w:val="ae"/>
    <w:qFormat/>
    <w:rsid w:val="00FF3077"/>
    <w:pPr>
      <w:jc w:val="center"/>
    </w:pPr>
    <w:rPr>
      <w:b/>
      <w:bCs/>
      <w:sz w:val="24"/>
    </w:rPr>
  </w:style>
  <w:style w:type="character" w:customStyle="1" w:styleId="ae">
    <w:name w:val="Название Знак"/>
    <w:basedOn w:val="a0"/>
    <w:link w:val="ad"/>
    <w:rsid w:val="00FF30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F30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aliases w:val="ПАРАГРАФ,Абзац списка для документа,Абзац списка1,маркированный,Обычный Перечисление по ГОСТу,Абзац списка2,Выделеный,Текст с номером,Абзац списка4,Абзац списка основной,Нумерация,List Paragraph,список 1,Буллит"/>
    <w:basedOn w:val="a"/>
    <w:link w:val="af0"/>
    <w:uiPriority w:val="34"/>
    <w:qFormat/>
    <w:rsid w:val="00E041B1"/>
    <w:pPr>
      <w:ind w:left="720"/>
      <w:contextualSpacing/>
    </w:pPr>
    <w:rPr>
      <w:sz w:val="24"/>
    </w:rPr>
  </w:style>
  <w:style w:type="character" w:customStyle="1" w:styleId="af0">
    <w:name w:val="Абзац списка Знак"/>
    <w:aliases w:val="ПАРАГРАФ Знак,Абзац списка для документа Знак,Абзац списка1 Знак,маркированный Знак,Обычный Перечисление по ГОСТу Знак,Абзац списка2 Знак,Выделеный Знак,Текст с номером Знак,Абзац списка4 Знак,Абзац списка основной Знак,Нумерация Знак"/>
    <w:link w:val="af"/>
    <w:uiPriority w:val="34"/>
    <w:qFormat/>
    <w:rsid w:val="00E041B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7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66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D7836-FF9D-4FDD-B0BB-CBBE895DB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1126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Воеводина Наталия Юльевна</dc:creator>
  <cp:lastModifiedBy>Хохлова Анна Юрьевна</cp:lastModifiedBy>
  <cp:revision>14</cp:revision>
  <cp:lastPrinted>2021-10-14T12:47:00Z</cp:lastPrinted>
  <dcterms:created xsi:type="dcterms:W3CDTF">2021-10-13T17:00:00Z</dcterms:created>
  <dcterms:modified xsi:type="dcterms:W3CDTF">2024-10-22T13:18:00Z</dcterms:modified>
</cp:coreProperties>
</file>