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02" w:rsidRPr="008B5FA2" w:rsidRDefault="00034A02" w:rsidP="00034A02">
      <w:pPr>
        <w:pStyle w:val="ad"/>
        <w:ind w:left="4962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ОДОБРЕН</w:t>
      </w:r>
    </w:p>
    <w:p w:rsidR="00034A02" w:rsidRPr="008B5FA2" w:rsidRDefault="00034A02" w:rsidP="00034A02">
      <w:pPr>
        <w:pStyle w:val="ad"/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распоряжением Правительства</w:t>
      </w:r>
    </w:p>
    <w:p w:rsidR="00034A02" w:rsidRPr="008B5FA2" w:rsidRDefault="00034A02" w:rsidP="00034A02">
      <w:pPr>
        <w:pStyle w:val="ad"/>
        <w:tabs>
          <w:tab w:val="left" w:pos="900"/>
        </w:tabs>
        <w:ind w:left="5245"/>
        <w:rPr>
          <w:rFonts w:ascii="PT Astra Serif" w:hAnsi="PT Astra Serif"/>
          <w:bCs/>
          <w:lang w:val="ru-RU" w:eastAsia="ru-RU"/>
        </w:rPr>
      </w:pPr>
      <w:r w:rsidRPr="008B5FA2">
        <w:rPr>
          <w:rFonts w:ascii="PT Astra Serif" w:hAnsi="PT Astra Serif"/>
          <w:bCs/>
          <w:lang w:val="ru-RU" w:eastAsia="ru-RU"/>
        </w:rPr>
        <w:t>Саратовской области</w:t>
      </w:r>
    </w:p>
    <w:p w:rsidR="00034A02" w:rsidRPr="008B5FA2" w:rsidRDefault="00034A02" w:rsidP="00034A02">
      <w:pPr>
        <w:ind w:left="5245"/>
        <w:jc w:val="center"/>
        <w:rPr>
          <w:rFonts w:ascii="PT Astra Serif" w:hAnsi="PT Astra Serif"/>
          <w:bCs/>
          <w:sz w:val="28"/>
        </w:rPr>
      </w:pPr>
      <w:r w:rsidRPr="008B5FA2">
        <w:rPr>
          <w:rFonts w:ascii="PT Astra Serif" w:hAnsi="PT Astra Serif"/>
          <w:bCs/>
          <w:sz w:val="28"/>
        </w:rPr>
        <w:t xml:space="preserve">от </w:t>
      </w:r>
      <w:r w:rsidR="00D5293D" w:rsidRPr="00D5293D">
        <w:rPr>
          <w:rFonts w:ascii="PT Astra Serif" w:hAnsi="PT Astra Serif"/>
          <w:bCs/>
          <w:sz w:val="28"/>
        </w:rPr>
        <w:t>24</w:t>
      </w:r>
      <w:r w:rsidRPr="008B5FA2">
        <w:rPr>
          <w:rFonts w:ascii="PT Astra Serif" w:hAnsi="PT Astra Serif"/>
          <w:bCs/>
          <w:sz w:val="28"/>
        </w:rPr>
        <w:t xml:space="preserve"> октября 202</w:t>
      </w:r>
      <w:r w:rsidR="00D5293D" w:rsidRPr="00D5293D">
        <w:rPr>
          <w:rFonts w:ascii="PT Astra Serif" w:hAnsi="PT Astra Serif"/>
          <w:bCs/>
          <w:sz w:val="28"/>
        </w:rPr>
        <w:t>4</w:t>
      </w:r>
      <w:r w:rsidRPr="008B5FA2">
        <w:rPr>
          <w:rFonts w:ascii="PT Astra Serif" w:hAnsi="PT Astra Serif"/>
          <w:bCs/>
          <w:sz w:val="28"/>
        </w:rPr>
        <w:t xml:space="preserve"> года № </w:t>
      </w:r>
      <w:r>
        <w:rPr>
          <w:rFonts w:ascii="PT Astra Serif" w:hAnsi="PT Astra Serif"/>
          <w:bCs/>
          <w:sz w:val="28"/>
        </w:rPr>
        <w:t>3</w:t>
      </w:r>
      <w:r w:rsidR="00D5293D" w:rsidRPr="00D5293D">
        <w:rPr>
          <w:rFonts w:ascii="PT Astra Serif" w:hAnsi="PT Astra Serif"/>
          <w:bCs/>
          <w:sz w:val="28"/>
        </w:rPr>
        <w:t>00</w:t>
      </w:r>
      <w:r w:rsidRPr="008B5FA2">
        <w:rPr>
          <w:rFonts w:ascii="PT Astra Serif" w:hAnsi="PT Astra Serif"/>
          <w:bCs/>
          <w:sz w:val="28"/>
        </w:rPr>
        <w:t>-Пр</w:t>
      </w:r>
      <w:bookmarkStart w:id="0" w:name="_GoBack"/>
      <w:bookmarkEnd w:id="0"/>
    </w:p>
    <w:p w:rsidR="000749CC" w:rsidRDefault="000749CC" w:rsidP="00034A02"/>
    <w:p w:rsidR="00034A02" w:rsidRDefault="00034A02" w:rsidP="00034A02"/>
    <w:p w:rsidR="00D5293D" w:rsidRPr="00A53941" w:rsidRDefault="00D5293D" w:rsidP="00D5293D">
      <w:pPr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</w:rPr>
        <w:t>Прогноз социально-экономического развития</w:t>
      </w:r>
    </w:p>
    <w:p w:rsidR="00D5293D" w:rsidRPr="00A53941" w:rsidRDefault="00D5293D" w:rsidP="00D5293D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A53941">
        <w:rPr>
          <w:rFonts w:ascii="PT Astra Serif" w:hAnsi="PT Astra Serif"/>
          <w:b/>
          <w:bCs/>
          <w:kern w:val="2"/>
          <w:sz w:val="28"/>
          <w:szCs w:val="28"/>
        </w:rPr>
        <w:t>Саратовской области на 2025 год и на плановый период</w:t>
      </w:r>
    </w:p>
    <w:p w:rsidR="00D5293D" w:rsidRPr="00A53941" w:rsidRDefault="00D5293D" w:rsidP="00D5293D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A53941">
        <w:rPr>
          <w:rFonts w:ascii="PT Astra Serif" w:hAnsi="PT Astra Serif"/>
          <w:b/>
          <w:bCs/>
          <w:kern w:val="2"/>
          <w:sz w:val="28"/>
          <w:szCs w:val="28"/>
        </w:rPr>
        <w:t>2026 и 2027 годов</w:t>
      </w:r>
    </w:p>
    <w:p w:rsidR="00D5293D" w:rsidRPr="00A53941" w:rsidRDefault="00D5293D" w:rsidP="00D5293D">
      <w:pPr>
        <w:jc w:val="center"/>
        <w:rPr>
          <w:rFonts w:ascii="PT Astra Serif" w:hAnsi="PT Astra Serif"/>
          <w:sz w:val="28"/>
          <w:szCs w:val="28"/>
        </w:rPr>
      </w:pP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53941">
        <w:rPr>
          <w:rFonts w:ascii="PT Astra Serif" w:hAnsi="PT Astra Serif" w:cs="Times New Roman"/>
          <w:sz w:val="28"/>
          <w:szCs w:val="28"/>
        </w:rPr>
        <w:t xml:space="preserve">К 2027 году объем валового регионального продукта достигнет </w:t>
      </w:r>
      <w:r w:rsidRPr="00A53941">
        <w:rPr>
          <w:rFonts w:ascii="PT Astra Serif" w:hAnsi="PT Astra Serif" w:cs="Times New Roman"/>
          <w:sz w:val="28"/>
          <w:szCs w:val="28"/>
        </w:rPr>
        <w:br/>
        <w:t xml:space="preserve">1 657,5 </w:t>
      </w:r>
      <w:proofErr w:type="gramStart"/>
      <w:r w:rsidRPr="00A53941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A53941">
        <w:rPr>
          <w:rFonts w:ascii="PT Astra Serif" w:hAnsi="PT Astra Serif" w:cs="Times New Roman"/>
          <w:sz w:val="28"/>
          <w:szCs w:val="28"/>
        </w:rPr>
        <w:t xml:space="preserve"> рублей, и относительно 2022 года его рост в сопоставимых ценах составит 113,2%.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прогнозный период положительная динамика промышленного комплекса будет обеспечена как за счет сохранения и поддержания конкурентоспособности существующих традиционных производств, так и за счет инновационных проектов в промышленности, последовательной модернизации обрабатывающих производств, выхода на серийное производство продукции по инновационным технологиям.</w:t>
      </w:r>
    </w:p>
    <w:p w:rsidR="00D5293D" w:rsidRPr="00A53941" w:rsidRDefault="00D5293D" w:rsidP="00D5293D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2025 году по базовому варианту прогноза индекс промышленного производства (далее – ИПП) составит 102,8%, темп роста объема отгруженных товаров – 107,7%; в 2026 году ИПП – 102,6%, объем отгруженных товаров – 105,7%; в 2027 году ИПП – 102,6%, объем отгруженных товаров – 105,6%. Ежегодный прирост объема отгруженных товаров в прогнозный период составит более 66,7 </w:t>
      </w:r>
      <w:proofErr w:type="gramStart"/>
      <w:r w:rsidRPr="00A53941">
        <w:rPr>
          <w:rFonts w:ascii="PT Astra Serif" w:hAnsi="PT Astra Serif"/>
          <w:sz w:val="28"/>
          <w:szCs w:val="28"/>
        </w:rPr>
        <w:t>млрд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рублей, среднегодовой темп роста – 106,3%.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Среднегодовой темп роста ИПП обрабатывающих производств </w:t>
      </w:r>
      <w:r w:rsidRPr="00A53941">
        <w:rPr>
          <w:rFonts w:ascii="PT Astra Serif" w:hAnsi="PT Astra Serif"/>
          <w:sz w:val="28"/>
          <w:szCs w:val="28"/>
        </w:rPr>
        <w:br/>
        <w:t>в 2025-2027 годах прогнозируется на уровне 103,1%; добычи полезных ископаемых – 102,2%; обеспечении электрической энергией, газом и паром; кондиционировании воздуха – 101%; водоснабжении, водоотведении, организации сбора и утилизации отходов, деятельности по ликвидации загрязнений – 102%.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2025 году прогнозируется получить продукции сельского хозяйства во всех категориях хозяйств на сумму 260,5 </w:t>
      </w:r>
      <w:proofErr w:type="gramStart"/>
      <w:r w:rsidRPr="00A53941">
        <w:rPr>
          <w:rFonts w:ascii="PT Astra Serif" w:hAnsi="PT Astra Serif"/>
          <w:sz w:val="28"/>
          <w:szCs w:val="28"/>
        </w:rPr>
        <w:t>млрд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рублей, индекс производства составит 101,3% к 2024 году; в 2026 году – 272,9 млрд рублей (101,4% к 2025 году), в 2027 году – 286,6 млрд рублей (101,7% к 2026 году).</w:t>
      </w:r>
      <w:r w:rsidRPr="00A53941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A53941">
        <w:rPr>
          <w:rFonts w:ascii="PT Astra Serif" w:hAnsi="PT Astra Serif"/>
          <w:sz w:val="28"/>
          <w:szCs w:val="28"/>
        </w:rPr>
        <w:t xml:space="preserve">Среднегодовой темп роста в прогнозный период составит 101,5% в сопоставимых ценах. 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Прогнозируется освоение объемов инвестиций в основной капитал: в 2025 году – 331,2 </w:t>
      </w:r>
      <w:proofErr w:type="gramStart"/>
      <w:r w:rsidRPr="00A53941">
        <w:rPr>
          <w:rFonts w:ascii="PT Astra Serif" w:hAnsi="PT Astra Serif"/>
          <w:sz w:val="28"/>
          <w:szCs w:val="28"/>
        </w:rPr>
        <w:t>млрд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рублей (100%); 2026 год – 348,7 млрд рублей (100%); 2027 год – 364,5 млрд рублей (100,1%). В реальном секторе экономики продолжится реализация масштабных инвестиционных проектов. В социальной сфере прогнозируется строительство и реконструкция объектов, ввод в действие которых позволит улучшить качество жизни населения.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lastRenderedPageBreak/>
        <w:t xml:space="preserve">Объем работ по виду деятельности «Строительство» прогнозно составит: 2025 год – 291 </w:t>
      </w:r>
      <w:proofErr w:type="gramStart"/>
      <w:r w:rsidRPr="00A53941">
        <w:rPr>
          <w:rFonts w:ascii="PT Astra Serif" w:hAnsi="PT Astra Serif"/>
          <w:sz w:val="28"/>
          <w:szCs w:val="28"/>
        </w:rPr>
        <w:t>млрд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рублей (100,8%); 2026 год – 310 млрд рублей (101,2</w:t>
      </w:r>
      <w:r w:rsidRPr="009C524C">
        <w:rPr>
          <w:rFonts w:ascii="PT Astra Serif" w:hAnsi="PT Astra Serif"/>
          <w:sz w:val="28"/>
          <w:szCs w:val="28"/>
        </w:rPr>
        <w:t>%); 2027</w:t>
      </w:r>
      <w:r w:rsidRPr="00A53941">
        <w:rPr>
          <w:rFonts w:ascii="PT Astra Serif" w:hAnsi="PT Astra Serif"/>
          <w:sz w:val="28"/>
          <w:szCs w:val="28"/>
        </w:rPr>
        <w:t xml:space="preserve"> год – 330 млрд рублей (101,9%).</w:t>
      </w:r>
    </w:p>
    <w:p w:rsidR="00D5293D" w:rsidRPr="00A53941" w:rsidRDefault="00D5293D" w:rsidP="00D5293D">
      <w:pPr>
        <w:pStyle w:val="aa"/>
        <w:spacing w:beforeAutospacing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2025-2027 годах темпы роста оборота розничной торговли будут стабильно увеличиваться, среднегодовой темп за этот период сложится на уровне 104,2%. В 2025 году показатель составит 696,3 </w:t>
      </w:r>
      <w:proofErr w:type="gramStart"/>
      <w:r w:rsidRPr="00A53941">
        <w:rPr>
          <w:rFonts w:ascii="PT Astra Serif" w:hAnsi="PT Astra Serif"/>
          <w:sz w:val="28"/>
          <w:szCs w:val="28"/>
        </w:rPr>
        <w:t>млрд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рублей (104,9%); 2026 год – 754,0 млрд рублей (104,2%); 2027 год – 809,2 млрд рублей (103,6%).</w:t>
      </w:r>
    </w:p>
    <w:p w:rsidR="00D5293D" w:rsidRPr="00A53941" w:rsidRDefault="00D5293D" w:rsidP="00D5293D">
      <w:pPr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</w:rPr>
        <w:t>Основные показатели прогноза</w:t>
      </w:r>
    </w:p>
    <w:p w:rsidR="00D5293D" w:rsidRPr="00A53941" w:rsidRDefault="00D5293D" w:rsidP="00D5293D">
      <w:pPr>
        <w:jc w:val="center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</w:rPr>
        <w:t>социально-экономического развития Саратовской области</w:t>
      </w:r>
    </w:p>
    <w:p w:rsidR="00D5293D" w:rsidRPr="00A53941" w:rsidRDefault="00D5293D" w:rsidP="00D5293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53941">
        <w:rPr>
          <w:rFonts w:ascii="PT Astra Serif" w:hAnsi="PT Astra Serif"/>
          <w:b/>
          <w:sz w:val="28"/>
          <w:szCs w:val="28"/>
        </w:rPr>
        <w:t>на 202</w:t>
      </w:r>
      <w:r w:rsidRPr="00A53941">
        <w:rPr>
          <w:rFonts w:ascii="PT Astra Serif" w:hAnsi="PT Astra Serif"/>
          <w:b/>
          <w:bCs/>
          <w:sz w:val="28"/>
          <w:szCs w:val="28"/>
        </w:rPr>
        <w:t>5</w:t>
      </w:r>
      <w:r w:rsidRPr="00A53941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Pr="00A53941">
        <w:rPr>
          <w:rFonts w:ascii="PT Astra Serif" w:hAnsi="PT Astra Serif"/>
          <w:b/>
          <w:bCs/>
          <w:sz w:val="28"/>
          <w:szCs w:val="28"/>
        </w:rPr>
        <w:t>6</w:t>
      </w:r>
      <w:r w:rsidRPr="00A53941">
        <w:rPr>
          <w:rFonts w:ascii="PT Astra Serif" w:hAnsi="PT Astra Serif"/>
          <w:b/>
          <w:sz w:val="28"/>
          <w:szCs w:val="28"/>
        </w:rPr>
        <w:t xml:space="preserve"> и 202</w:t>
      </w:r>
      <w:r w:rsidRPr="00A53941">
        <w:rPr>
          <w:rFonts w:ascii="PT Astra Serif" w:hAnsi="PT Astra Serif"/>
          <w:b/>
          <w:bCs/>
          <w:sz w:val="28"/>
          <w:szCs w:val="28"/>
        </w:rPr>
        <w:t>7</w:t>
      </w:r>
      <w:r w:rsidRPr="00A53941">
        <w:rPr>
          <w:rFonts w:ascii="PT Astra Serif" w:hAnsi="PT Astra Serif"/>
          <w:b/>
          <w:sz w:val="28"/>
          <w:szCs w:val="28"/>
        </w:rPr>
        <w:t xml:space="preserve"> годов</w:t>
      </w:r>
      <w:proofErr w:type="gramStart"/>
      <w:r w:rsidRPr="00A53941">
        <w:rPr>
          <w:rFonts w:ascii="PT Astra Serif" w:hAnsi="PT Astra Serif"/>
          <w:b/>
          <w:sz w:val="28"/>
          <w:szCs w:val="28"/>
          <w:vertAlign w:val="superscript"/>
        </w:rPr>
        <w:t>1</w:t>
      </w:r>
      <w:proofErr w:type="gramEnd"/>
    </w:p>
    <w:p w:rsidR="00D5293D" w:rsidRPr="00A53941" w:rsidRDefault="00D5293D" w:rsidP="00D5293D">
      <w:pPr>
        <w:ind w:firstLine="709"/>
        <w:jc w:val="both"/>
        <w:rPr>
          <w:rFonts w:ascii="PT Astra Serif" w:eastAsia="Arial Unicode MS" w:hAnsi="PT Astra Serif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35"/>
        <w:gridCol w:w="1139"/>
        <w:gridCol w:w="1162"/>
        <w:gridCol w:w="1246"/>
        <w:gridCol w:w="1246"/>
        <w:gridCol w:w="1242"/>
      </w:tblGrid>
      <w:tr w:rsidR="00D5293D" w:rsidRPr="00A53941" w:rsidTr="00B6712B">
        <w:trPr>
          <w:trHeight w:val="20"/>
          <w:tblHeader/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i/>
                <w:iCs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Показатели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2023 год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2024 год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2025 год</w:t>
            </w:r>
          </w:p>
        </w:tc>
        <w:tc>
          <w:tcPr>
            <w:tcW w:w="1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2026</w:t>
            </w:r>
            <w:r w:rsidRPr="00A53941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A53941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  <w:tc>
          <w:tcPr>
            <w:tcW w:w="1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2027</w:t>
            </w:r>
            <w:r w:rsidRPr="00A53941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A53941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</w:tr>
      <w:tr w:rsidR="00D5293D" w:rsidRPr="00A53941" w:rsidTr="00B6712B">
        <w:trPr>
          <w:trHeight w:val="20"/>
          <w:tblHeader/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rPr>
                <w:rFonts w:ascii="PT Astra Serif" w:hAnsi="PT Astra Serif"/>
                <w:i/>
                <w:iCs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отчет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оценка</w:t>
            </w:r>
          </w:p>
        </w:tc>
        <w:tc>
          <w:tcPr>
            <w:tcW w:w="3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widowControl w:val="0"/>
              <w:jc w:val="center"/>
              <w:rPr>
                <w:rFonts w:ascii="PT Astra Serif" w:hAnsi="PT Astra Serif"/>
                <w:i/>
                <w:lang w:eastAsia="en-US"/>
              </w:rPr>
            </w:pPr>
            <w:r w:rsidRPr="00A53941">
              <w:rPr>
                <w:rFonts w:ascii="PT Astra Serif" w:hAnsi="PT Astra Serif"/>
                <w:b/>
                <w:bCs/>
                <w:lang w:eastAsia="en-US"/>
              </w:rPr>
              <w:t>прогноз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D5293D">
            <w:pPr>
              <w:keepLines/>
              <w:widowControl w:val="0"/>
              <w:numPr>
                <w:ilvl w:val="2"/>
                <w:numId w:val="2"/>
              </w:numPr>
              <w:suppressAutoHyphens/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Валовой региональный продукт, </w:t>
            </w:r>
            <w:proofErr w:type="gramStart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1 272,6</w:t>
            </w:r>
          </w:p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i/>
                <w:sz w:val="22"/>
                <w:szCs w:val="22"/>
              </w:rPr>
              <w:t>оценка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1 375,0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1 462,9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1 556,4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1 657,5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102,8</w:t>
            </w:r>
          </w:p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i/>
                <w:sz w:val="22"/>
                <w:szCs w:val="22"/>
              </w:rPr>
              <w:t>оценка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102,3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102,4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  <w:vertAlign w:val="superscript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собственными силами, </w:t>
            </w:r>
            <w:proofErr w:type="gramStart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908,7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988,8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1 064,6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1 125,8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1 189,0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9C524C">
              <w:rPr>
                <w:rFonts w:ascii="PT Astra Serif" w:hAnsi="PT Astra Serif" w:cs="Arial CYR"/>
                <w:sz w:val="22"/>
                <w:szCs w:val="22"/>
              </w:rPr>
              <w:t>111,6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108,8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107,7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105,6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D5293D">
            <w:pPr>
              <w:keepLines/>
              <w:widowControl w:val="0"/>
              <w:numPr>
                <w:ilvl w:val="2"/>
                <w:numId w:val="2"/>
              </w:numPr>
              <w:suppressAutoHyphens/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промышленного производства, </w:t>
            </w:r>
            <w:proofErr w:type="gramStart"/>
            <w:r w:rsidRPr="00A53941">
              <w:rPr>
                <w:rFonts w:ascii="PT Astra Serif" w:hAnsi="PT Astra Serif"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103,4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105,7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102,6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i/>
                <w:sz w:val="22"/>
                <w:szCs w:val="22"/>
              </w:rPr>
              <w:t>добыча полезных ископаемых, 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97,9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98,0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102,1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102,1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102,4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i/>
                <w:sz w:val="22"/>
                <w:szCs w:val="22"/>
              </w:rPr>
              <w:t>обрабатывающие производства, %,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107,3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103,2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103,0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103,0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i/>
                <w:sz w:val="22"/>
                <w:szCs w:val="22"/>
              </w:rPr>
              <w:t>обеспечение электрической энергией, газом и паром; кондиционирование воздуха, %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96,0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i/>
                <w:sz w:val="22"/>
                <w:szCs w:val="22"/>
              </w:rPr>
              <w:t>водоснабжение;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87,2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102,0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Продукция сельского хозяйства, </w:t>
            </w:r>
            <w:proofErr w:type="gramStart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240,7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249,0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260,5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272,9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286,6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98,9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101,4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101,7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 xml:space="preserve">Инвестиции в основной капитал, </w:t>
            </w:r>
            <w:proofErr w:type="gramStart"/>
            <w:r w:rsidRPr="00A53941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286,5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308,6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331,2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348,7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364,5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124,0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99,4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100,1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Объем работ, выполненных по виду деятельности «Строительство»,</w:t>
            </w:r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gramStart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255,7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273,4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291,0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310,0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330,0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127,6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100,8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101,2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101,9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>Ввод в действие жилых домов,</w:t>
            </w:r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A53941">
              <w:rPr>
                <w:rFonts w:ascii="PT Astra Serif" w:hAnsi="PT Astra Serif"/>
                <w:bCs/>
                <w:sz w:val="22"/>
                <w:szCs w:val="22"/>
              </w:rPr>
              <w:br/>
              <w:t>тыс. кв. м общей площади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1 152,4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1 455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1 455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1 455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1 606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114,0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126,3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100,0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110,4</w:t>
            </w:r>
          </w:p>
        </w:tc>
      </w:tr>
      <w:tr w:rsidR="00D5293D" w:rsidRPr="00A53941" w:rsidTr="00B6712B">
        <w:trPr>
          <w:trHeight w:val="475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потребительских цен на товары и услуги, 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46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</w:p>
        </w:tc>
      </w:tr>
      <w:tr w:rsidR="00D5293D" w:rsidRPr="00A53941" w:rsidTr="00B6712B">
        <w:trPr>
          <w:trHeight w:val="275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% к декабрю предыдущего года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106,6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53941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% в среднем за год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106,4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104,7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Среднегодовая численность населения</w:t>
            </w:r>
            <w:r w:rsidRPr="00A53941">
              <w:rPr>
                <w:rFonts w:ascii="PT Astra Serif" w:hAnsi="PT Astra Serif"/>
                <w:sz w:val="22"/>
                <w:szCs w:val="22"/>
              </w:rPr>
              <w:t>, тыс. человек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2 395,1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2 370,9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2 344,2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2 319,5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2 294,8</w:t>
            </w:r>
          </w:p>
        </w:tc>
      </w:tr>
      <w:tr w:rsidR="00D5293D" w:rsidRPr="00A53941" w:rsidTr="00B6712B">
        <w:trPr>
          <w:trHeight w:val="447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Фонд оплаты труда</w:t>
            </w:r>
            <w:r w:rsidRPr="00A53941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gramStart"/>
            <w:r w:rsidRPr="00A53941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349,8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394,1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427,3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460,2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491,5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93D" w:rsidRPr="00A53941" w:rsidRDefault="00D5293D" w:rsidP="00B6712B">
            <w:pPr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Среднемесячная начисленная заработная плата одного работника</w:t>
            </w:r>
            <w:r w:rsidRPr="00A53941">
              <w:rPr>
                <w:rFonts w:ascii="PT Astra Serif" w:hAnsi="PT Astra Serif"/>
                <w:sz w:val="22"/>
                <w:szCs w:val="22"/>
              </w:rPr>
              <w:t>,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49 995,0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56 794,0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61 565,0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65 875,0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70 220,0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деятельности),</w:t>
            </w:r>
            <w:r w:rsidRPr="00A53941">
              <w:rPr>
                <w:rFonts w:ascii="PT Astra Serif" w:hAnsi="PT Astra Serif"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38 311,0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43 020,0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46 634,0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49 898,0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53 192,0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93D" w:rsidRPr="00A53941" w:rsidRDefault="00D5293D" w:rsidP="00B6712B">
            <w:pPr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sz w:val="22"/>
                <w:szCs w:val="22"/>
              </w:rPr>
              <w:t>Прибыль организаций</w:t>
            </w:r>
            <w:r w:rsidRPr="00A53941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A53941">
              <w:rPr>
                <w:rFonts w:ascii="PT Astra Serif" w:hAnsi="PT Astra Serif"/>
                <w:i/>
                <w:sz w:val="22"/>
                <w:szCs w:val="22"/>
              </w:rPr>
              <w:t>(без учета данных по субъектам предпринимательской деятельности, перешедшим (переведенным) на специальные налоговые режимы),</w:t>
            </w:r>
            <w:r w:rsidRPr="00A53941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gramStart"/>
            <w:r w:rsidRPr="00A53941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sz w:val="22"/>
                <w:szCs w:val="22"/>
              </w:rPr>
              <w:t xml:space="preserve"> рублей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209,8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233,9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256,1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273,6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293,0</w:t>
            </w:r>
          </w:p>
        </w:tc>
      </w:tr>
      <w:tr w:rsidR="00D5293D" w:rsidRPr="00A53941" w:rsidTr="00B6712B">
        <w:trPr>
          <w:trHeight w:val="7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A53941">
              <w:rPr>
                <w:rFonts w:ascii="PT Astra Serif" w:hAnsi="PT Astra Serif"/>
                <w:b/>
                <w:bCs/>
                <w:sz w:val="22"/>
                <w:szCs w:val="22"/>
              </w:rPr>
              <w:t>Оборот розничной торговли,</w:t>
            </w:r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gramStart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A53941">
              <w:rPr>
                <w:rFonts w:ascii="PT Astra Serif" w:hAnsi="PT Astra Serif"/>
                <w:bCs/>
                <w:sz w:val="22"/>
                <w:szCs w:val="22"/>
              </w:rPr>
              <w:t xml:space="preserve"> руб.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568,4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637,5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696,3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754,0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809,2</w:t>
            </w:r>
          </w:p>
        </w:tc>
      </w:tr>
      <w:tr w:rsidR="00D5293D" w:rsidRPr="00A53941" w:rsidTr="00B6712B">
        <w:trPr>
          <w:trHeight w:val="20"/>
          <w:jc w:val="center"/>
        </w:trPr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93D" w:rsidRPr="00A53941" w:rsidRDefault="00D5293D" w:rsidP="00B6712B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в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% </w:t>
            </w:r>
            <w:proofErr w:type="gramStart"/>
            <w:r w:rsidRPr="00A53941">
              <w:rPr>
                <w:rFonts w:ascii="PT Astra Serif" w:hAnsi="PT Astra Serif"/>
                <w:i/>
                <w:sz w:val="22"/>
                <w:szCs w:val="22"/>
              </w:rPr>
              <w:t>к</w:t>
            </w:r>
            <w:proofErr w:type="gramEnd"/>
            <w:r w:rsidRPr="00A53941">
              <w:rPr>
                <w:rFonts w:ascii="PT Astra Serif" w:hAnsi="PT Astra Serif"/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108,0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105,8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104,9</w:t>
            </w:r>
          </w:p>
        </w:tc>
        <w:tc>
          <w:tcPr>
            <w:tcW w:w="124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104,2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D5293D" w:rsidRPr="00A53941" w:rsidRDefault="00D5293D" w:rsidP="00B6712B">
            <w:pPr>
              <w:jc w:val="right"/>
              <w:rPr>
                <w:rFonts w:ascii="PT Astra Serif" w:hAnsi="PT Astra Serif" w:cs="Arial CYR"/>
                <w:sz w:val="22"/>
                <w:szCs w:val="22"/>
              </w:rPr>
            </w:pPr>
            <w:r w:rsidRPr="00A53941">
              <w:rPr>
                <w:rFonts w:ascii="PT Astra Serif" w:hAnsi="PT Astra Serif" w:cs="Arial CYR"/>
                <w:sz w:val="22"/>
                <w:szCs w:val="22"/>
              </w:rPr>
              <w:t>103,6</w:t>
            </w:r>
          </w:p>
        </w:tc>
      </w:tr>
    </w:tbl>
    <w:p w:rsidR="00D5293D" w:rsidRPr="00A53941" w:rsidRDefault="00D5293D" w:rsidP="00D5293D">
      <w:pPr>
        <w:rPr>
          <w:rFonts w:ascii="PT Astra Serif" w:hAnsi="PT Astra Serif"/>
        </w:rPr>
      </w:pPr>
    </w:p>
    <w:p w:rsidR="00D5293D" w:rsidRPr="00A53941" w:rsidRDefault="00D5293D" w:rsidP="00D5293D">
      <w:pPr>
        <w:jc w:val="both"/>
        <w:rPr>
          <w:rFonts w:ascii="PT Astra Serif" w:hAnsi="PT Astra Serif"/>
          <w:sz w:val="22"/>
          <w:szCs w:val="22"/>
        </w:rPr>
      </w:pPr>
      <w:r w:rsidRPr="00A53941">
        <w:rPr>
          <w:rFonts w:ascii="PT Astra Serif" w:hAnsi="PT Astra Serif"/>
          <w:sz w:val="22"/>
          <w:szCs w:val="22"/>
          <w:vertAlign w:val="superscript"/>
        </w:rPr>
        <w:t xml:space="preserve">1 </w:t>
      </w:r>
      <w:r w:rsidRPr="00A53941">
        <w:rPr>
          <w:rFonts w:ascii="PT Astra Serif" w:hAnsi="PT Astra Serif"/>
          <w:sz w:val="22"/>
          <w:szCs w:val="22"/>
        </w:rPr>
        <w:t>Фактические и прогнозные данные представлены на основе статистических данных, актуальных на момент формирования предварительного прогноза социально-экономического развития области на 2025 год и период 2026 и 2027 годов (05.07.2024).  На основе анализа сложившейся ситуации в экономике области в текущем году и скорректированных статистических данных по итогам 2023 года будет разработан уточненный прогноз в соответствии со сценарными условиями (основными параметрами прогноза социально-экономического развития Российской Федерации).</w:t>
      </w:r>
    </w:p>
    <w:p w:rsidR="00D5293D" w:rsidRPr="00A53941" w:rsidRDefault="00D5293D" w:rsidP="00D5293D">
      <w:pPr>
        <w:ind w:firstLine="709"/>
        <w:jc w:val="both"/>
        <w:rPr>
          <w:rFonts w:ascii="PT Astra Serif" w:eastAsia="Arial Unicode MS" w:hAnsi="PT Astra Serif"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D5293D" w:rsidRPr="00A53941" w:rsidRDefault="00D5293D" w:rsidP="00D5293D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</w:p>
    <w:p w:rsidR="00034A02" w:rsidRPr="00034A02" w:rsidRDefault="00034A02" w:rsidP="00D5293D">
      <w:pPr>
        <w:jc w:val="center"/>
      </w:pPr>
    </w:p>
    <w:sectPr w:rsidR="00034A02" w:rsidRPr="00034A02" w:rsidSect="000749CC">
      <w:headerReference w:type="default" r:id="rId8"/>
      <w:footerReference w:type="default" r:id="rId9"/>
      <w:headerReference w:type="first" r:id="rId10"/>
      <w:pgSz w:w="11906" w:h="16838" w:code="9"/>
      <w:pgMar w:top="426" w:right="851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AD2" w:rsidRDefault="00B35AD2">
      <w:r>
        <w:separator/>
      </w:r>
    </w:p>
  </w:endnote>
  <w:endnote w:type="continuationSeparator" w:id="0">
    <w:p w:rsidR="00B35AD2" w:rsidRDefault="00B3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7"/>
      <w:jc w:val="right"/>
    </w:pPr>
  </w:p>
  <w:p w:rsidR="00446756" w:rsidRDefault="004467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AD2" w:rsidRDefault="00B35AD2">
      <w:r>
        <w:separator/>
      </w:r>
    </w:p>
  </w:footnote>
  <w:footnote w:type="continuationSeparator" w:id="0">
    <w:p w:rsidR="00B35AD2" w:rsidRDefault="00B3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446756" w:rsidRDefault="00BD1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9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6756" w:rsidRDefault="0044675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5"/>
      <w:jc w:val="center"/>
    </w:pPr>
  </w:p>
  <w:p w:rsidR="00446756" w:rsidRDefault="004467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460332D"/>
    <w:multiLevelType w:val="multilevel"/>
    <w:tmpl w:val="6854CC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032874"/>
    <w:rsid w:val="00034A02"/>
    <w:rsid w:val="000749CC"/>
    <w:rsid w:val="001D7F98"/>
    <w:rsid w:val="0032139E"/>
    <w:rsid w:val="00365E07"/>
    <w:rsid w:val="00414F8D"/>
    <w:rsid w:val="00446756"/>
    <w:rsid w:val="0048067C"/>
    <w:rsid w:val="004F7CA6"/>
    <w:rsid w:val="00501939"/>
    <w:rsid w:val="00522729"/>
    <w:rsid w:val="00572FBD"/>
    <w:rsid w:val="005A326C"/>
    <w:rsid w:val="005F0D57"/>
    <w:rsid w:val="00614568"/>
    <w:rsid w:val="00650192"/>
    <w:rsid w:val="006C6CB7"/>
    <w:rsid w:val="00713445"/>
    <w:rsid w:val="00730A0D"/>
    <w:rsid w:val="00744111"/>
    <w:rsid w:val="00785976"/>
    <w:rsid w:val="00790BBF"/>
    <w:rsid w:val="008B5FA2"/>
    <w:rsid w:val="008F2EB3"/>
    <w:rsid w:val="00A15C41"/>
    <w:rsid w:val="00A21942"/>
    <w:rsid w:val="00A2337D"/>
    <w:rsid w:val="00A35D14"/>
    <w:rsid w:val="00B32A7D"/>
    <w:rsid w:val="00B35AD2"/>
    <w:rsid w:val="00B42E2E"/>
    <w:rsid w:val="00BA7EC1"/>
    <w:rsid w:val="00BD0F09"/>
    <w:rsid w:val="00BD13D4"/>
    <w:rsid w:val="00C37D03"/>
    <w:rsid w:val="00CB1589"/>
    <w:rsid w:val="00CE22EE"/>
    <w:rsid w:val="00D24775"/>
    <w:rsid w:val="00D50BAE"/>
    <w:rsid w:val="00D5293D"/>
    <w:rsid w:val="00E91668"/>
    <w:rsid w:val="00EB0B1C"/>
    <w:rsid w:val="00F14102"/>
    <w:rsid w:val="00F22B77"/>
    <w:rsid w:val="00F5057F"/>
    <w:rsid w:val="00F619E1"/>
    <w:rsid w:val="00FB4476"/>
    <w:rsid w:val="00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нак Знак1"/>
    <w:aliases w:val="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, Знак Знак1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нак Знак1"/>
    <w:aliases w:val="Обычный (Web) Знак1,Обычный (веб)1 Знак1,Обычный (веб) Знак1 Знак1,Обычный (веб) Знак Знак Знак1,Обычный (веб) Знак2 Знак Знак1,Обычный (веб) Знак Знак1 Знак Знак1,Обычный (веб) Знак1 Знак Знак1 Знак, Знак Знак1"/>
    <w:uiPriority w:val="99"/>
    <w:qFormat/>
    <w:locked/>
    <w:rsid w:val="008B5FA2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17</cp:revision>
  <cp:lastPrinted>2021-10-14T08:25:00Z</cp:lastPrinted>
  <dcterms:created xsi:type="dcterms:W3CDTF">2021-10-13T11:55:00Z</dcterms:created>
  <dcterms:modified xsi:type="dcterms:W3CDTF">2024-10-25T10:58:00Z</dcterms:modified>
</cp:coreProperties>
</file>