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709"/>
        <w:jc w:val="both"/>
        <w:spacing w:after="0" w:afterAutospacing="0" w:line="240" w:lineRule="auto"/>
        <w:rPr>
          <w:rFonts w:ascii="PT Astra Serif" w:hAnsi="PT Astra Serif"/>
          <w:highlight w:val="none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В 2024 году проведено 2 заседания </w:t>
      </w:r>
      <w:r>
        <w:rPr>
          <w:rFonts w:ascii="PT Astra Serif" w:hAnsi="PT Astra Serif" w:eastAsia="Times New Roman" w:cs="PT Astra Serif"/>
          <w:sz w:val="28"/>
          <w:szCs w:val="28"/>
          <w:highlight w:val="none"/>
          <w:lang w:eastAsia="ru-RU"/>
        </w:rPr>
        <w:t xml:space="preserve">Комиссии министерства финансов Саратовской области по соблюдению требований к служебному поведению государственных гражданских служащих Саратовской области и урегулированию конфликта интересов</w:t>
      </w:r>
      <w:r>
        <w:rPr>
          <w:rFonts w:ascii="PT Astra Serif" w:hAnsi="PT Astra Serif"/>
          <w:sz w:val="28"/>
          <w:szCs w:val="28"/>
          <w:highlight w:val="none"/>
        </w:rPr>
        <w:t xml:space="preserve">.</w:t>
      </w:r>
      <w:r>
        <w:rPr>
          <w:rFonts w:ascii="PT Astra Serif" w:hAnsi="PT Astra Serif"/>
          <w:sz w:val="28"/>
          <w:szCs w:val="28"/>
          <w:highlight w:val="none"/>
        </w:rPr>
      </w:r>
      <w:r>
        <w:rPr>
          <w:rFonts w:ascii="PT Astra Serif" w:hAnsi="PT Astra Serif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rPr>
          <w:rFonts w:ascii="PT Astra Serif" w:hAnsi="PT Astra Serif"/>
          <w:highlight w:val="none"/>
        </w:rPr>
      </w:pPr>
      <w:r>
        <w:rPr>
          <w:rFonts w:ascii="PT Astra Serif" w:hAnsi="PT Astra Serif" w:cs="PT Astra Serif"/>
          <w:sz w:val="28"/>
          <w:szCs w:val="28"/>
        </w:rPr>
        <w:t xml:space="preserve">На первом рассматривался вопрос о даче согласия </w:t>
      </w:r>
      <w:r>
        <w:rPr>
          <w:rFonts w:ascii="PT Astra Serif" w:hAnsi="PT Astra Serif" w:cs="PT Astra Serif"/>
          <w:sz w:val="28"/>
          <w:szCs w:val="28"/>
        </w:rPr>
        <w:t xml:space="preserve">на замещение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  <w:t xml:space="preserve">на условиях трудового договора, заключаемого на неопреде</w:t>
      </w:r>
      <w:r>
        <w:rPr>
          <w:rFonts w:ascii="PT Astra Serif" w:hAnsi="PT Astra Serif" w:cs="PT Astra Serif"/>
          <w:sz w:val="28"/>
          <w:szCs w:val="28"/>
        </w:rPr>
        <w:t xml:space="preserve">ленный срок, </w:t>
      </w:r>
      <w:r>
        <w:rPr>
          <w:rFonts w:ascii="PT Astra Serif" w:hAnsi="PT Astra Serif" w:cs="PT Astra Serif"/>
          <w:sz w:val="28"/>
          <w:szCs w:val="28"/>
        </w:rPr>
        <w:t xml:space="preserve">должности </w:t>
      </w:r>
      <w:r>
        <w:rPr>
          <w:rFonts w:ascii="PT Astra Serif" w:hAnsi="PT Astra Serif" w:cs="PT Astra Serif"/>
          <w:sz w:val="28"/>
          <w:szCs w:val="28"/>
        </w:rPr>
        <w:t xml:space="preserve">в государственном казенном учреждении Саратовской области лицу</w:t>
      </w:r>
      <w:r>
        <w:rPr>
          <w:rFonts w:ascii="PT Astra Serif" w:hAnsi="PT Astra Serif" w:cs="PT Astra Serif"/>
          <w:sz w:val="28"/>
          <w:szCs w:val="28"/>
        </w:rPr>
        <w:t xml:space="preserve">, ранее замещавшему должность в министерстве финансов Саратовской области. Решение: д</w:t>
      </w:r>
      <w:r>
        <w:rPr>
          <w:rFonts w:ascii="PT Astra Serif" w:hAnsi="PT Astra Serif" w:cs="PT Astra Serif"/>
          <w:sz w:val="28"/>
          <w:szCs w:val="28"/>
        </w:rPr>
        <w:t xml:space="preserve">ать согласие на замещение должности </w:t>
      </w:r>
      <w:r>
        <w:rPr>
          <w:rFonts w:ascii="PT Astra Serif" w:hAnsi="PT Astra Serif" w:cs="PT Astra Serif"/>
          <w:color w:val="000000" w:themeColor="text1"/>
          <w:sz w:val="28"/>
          <w:szCs w:val="28"/>
        </w:rPr>
        <w:t xml:space="preserve">в государственном казенном учреждении Саратовской области.</w:t>
      </w:r>
      <w:r>
        <w:rPr>
          <w:rFonts w:ascii="PT Astra Serif" w:hAnsi="PT Astra Serif"/>
          <w:sz w:val="28"/>
          <w:szCs w:val="28"/>
          <w:highlight w:val="none"/>
        </w:rPr>
      </w:r>
    </w:p>
    <w:p>
      <w:pPr>
        <w:pStyle w:val="617"/>
        <w:ind w:left="0" w:right="0" w:firstLine="709"/>
        <w:jc w:val="both"/>
        <w:spacing w:after="0" w:afterAutospacing="0" w:line="240" w:lineRule="auto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  <w:highlight w:val="none"/>
        </w:rPr>
        <w:t xml:space="preserve">На втором заседании рассматривалось </w:t>
      </w:r>
      <w:r>
        <w:rPr>
          <w:rFonts w:ascii="PT Astra Serif" w:hAnsi="PT Astra Serif" w:cs="PT Astra Serif"/>
          <w:sz w:val="28"/>
          <w:szCs w:val="28"/>
        </w:rPr>
        <w:t xml:space="preserve">уведомление </w:t>
      </w:r>
      <w:r>
        <w:rPr>
          <w:rFonts w:ascii="PT Astra Serif" w:hAnsi="PT Astra Serif" w:cs="PT Astra Serif"/>
          <w:sz w:val="28"/>
          <w:szCs w:val="28"/>
        </w:rPr>
        <w:t xml:space="preserve">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  <w:r>
        <w:rPr>
          <w:rFonts w:ascii="PT Astra Serif" w:hAnsi="PT Astra Serif"/>
          <w:sz w:val="28"/>
          <w:szCs w:val="28"/>
          <w:highlight w:val="none"/>
        </w:rPr>
        <w:t xml:space="preserve"> Решение: </w:t>
      </w:r>
      <w:r>
        <w:rPr>
          <w:rFonts w:ascii="PT Astra Serif" w:hAnsi="PT Astra Serif"/>
          <w:sz w:val="28"/>
          <w:szCs w:val="28"/>
          <w:highlight w:val="none"/>
        </w:rPr>
        <w:t xml:space="preserve">1. </w:t>
      </w:r>
      <w:r>
        <w:rPr>
          <w:rFonts w:ascii="PT Astra Serif" w:hAnsi="PT Astra Serif" w:cs="PT Astra Serif"/>
          <w:sz w:val="28"/>
          <w:szCs w:val="28"/>
        </w:rPr>
        <w:t xml:space="preserve">Признать, что при исполнении  должностных обязанностей личная заинтересованность может привести к конфликту интересов.</w:t>
      </w:r>
      <w:r>
        <w:rPr>
          <w:rFonts w:ascii="PT Astra Serif" w:hAnsi="PT Astra Serif" w:cs="PT Astra Serif"/>
          <w:sz w:val="28"/>
          <w:szCs w:val="28"/>
        </w:rPr>
        <w:t xml:space="preserve"> 2. </w:t>
      </w:r>
      <w:r>
        <w:rPr>
          <w:rFonts w:ascii="PT Astra Serif" w:hAnsi="PT Astra Serif" w:cs="PT Astra Serif"/>
          <w:sz w:val="28"/>
          <w:szCs w:val="28"/>
        </w:rPr>
        <w:t xml:space="preserve">Рекомендовать министру финансов области принять меры по недопущению возникновения конфликта интересов.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afterAutospacing="0" w:line="240" w:lineRule="auto"/>
      </w:pPr>
      <w:r/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rPr>
      <w:rFonts w:ascii="Calibri" w:hAnsi="Calibri" w:eastAsia="Times New Roman" w:cs="Times New Roman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Давыдычева Татьяна Николаевна</dc:creator>
  <cp:revision>4</cp:revision>
  <dcterms:created xsi:type="dcterms:W3CDTF">2019-01-29T12:22:00Z</dcterms:created>
  <dcterms:modified xsi:type="dcterms:W3CDTF">2024-10-21T16:09:43Z</dcterms:modified>
</cp:coreProperties>
</file>