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2CC" w:rsidRPr="0004722F" w:rsidRDefault="001F72CC" w:rsidP="0004722F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0D075F" wp14:editId="09E09105">
            <wp:extent cx="1762125" cy="361950"/>
            <wp:effectExtent l="0" t="0" r="9525" b="0"/>
            <wp:docPr id="2" name="Рисунок 2" descr="БЮДЖЕТ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ЮДЖЕТ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4722F"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©</w:t>
      </w:r>
      <w:hyperlink r:id="rId6" w:history="1">
        <w:r w:rsidRPr="0004722F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Экономика</w:t>
        </w:r>
      </w:hyperlink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4722F">
        <w:rPr>
          <w:rFonts w:ascii="Times New Roman" w:eastAsia="Times New Roman" w:hAnsi="Times New Roman" w:cs="Times New Roman"/>
          <w:color w:val="005B8B"/>
          <w:sz w:val="24"/>
          <w:szCs w:val="24"/>
          <w:u w:val="single"/>
          <w:lang w:eastAsia="ru-RU"/>
        </w:rPr>
        <w:t>И</w:t>
      </w:r>
      <w:proofErr w:type="gramEnd"/>
      <w:r w:rsidRPr="0004722F">
        <w:rPr>
          <w:rFonts w:ascii="Times New Roman" w:eastAsia="Times New Roman" w:hAnsi="Times New Roman" w:cs="Times New Roman"/>
          <w:color w:val="005B8B"/>
          <w:sz w:val="24"/>
          <w:szCs w:val="24"/>
          <w:u w:val="single"/>
          <w:lang w:eastAsia="ru-RU"/>
        </w:rPr>
        <w:t>Д «Бюджет»</w:t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hyperlink r:id="rId7" w:history="1">
        <w:r w:rsidRPr="0004722F">
          <w:rPr>
            <w:rFonts w:ascii="Times New Roman" w:eastAsia="Times New Roman" w:hAnsi="Times New Roman" w:cs="Times New Roman"/>
            <w:color w:val="005B8B"/>
            <w:sz w:val="24"/>
            <w:szCs w:val="24"/>
            <w:u w:val="single"/>
            <w:lang w:eastAsia="ru-RU"/>
          </w:rPr>
          <w:t>№6 июнь 2019</w:t>
        </w:r>
      </w:hyperlink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72CC" w:rsidRPr="0004722F" w:rsidRDefault="001F72CC" w:rsidP="0004722F">
      <w:pPr>
        <w:spacing w:before="300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54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kern w:val="36"/>
          <w:sz w:val="40"/>
          <w:szCs w:val="54"/>
          <w:lang w:eastAsia="ru-RU"/>
        </w:rPr>
        <w:t xml:space="preserve">Новации, нацпроекты, доходы. О чем говорили на XII муниципальной конференции </w:t>
      </w:r>
    </w:p>
    <w:p w:rsidR="0004722F" w:rsidRDefault="0004722F" w:rsidP="000472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6AB0C205" wp14:editId="1A10250B">
            <wp:simplePos x="0" y="0"/>
            <wp:positionH relativeFrom="column">
              <wp:posOffset>53340</wp:posOffset>
            </wp:positionH>
            <wp:positionV relativeFrom="paragraph">
              <wp:posOffset>93345</wp:posOffset>
            </wp:positionV>
            <wp:extent cx="1905000" cy="1495425"/>
            <wp:effectExtent l="0" t="0" r="0" b="9525"/>
            <wp:wrapSquare wrapText="bothSides"/>
            <wp:docPr id="1" name="Рисунок 1" descr="Новации, нацпроекты, доходы. О чем говорили  на XII муниципальной конферен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ации, нацпроекты, доходы. О чем говорили  на XII муниципальной конференц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2CC" w:rsidRPr="0004722F" w:rsidRDefault="001F72CC" w:rsidP="00047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 начале июня в </w:t>
      </w:r>
      <w:r w:rsidR="000472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472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Москве прошла XII Всероссийская муниципальная конференция на тему «Бюджетная политика муниципальных образований в современных условиях». Мероприятие организовано Издательским домом «Бюджет» совместно с Союзом финансистов России при поддержке Совета Федерации. О чем говорили участники на конференции — в нашем репортаже.</w:t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722F" w:rsidRDefault="0004722F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конференции встретились главы, члены представительных органов, руководители финансовых органов и экономических служб муниципалитетов, сотрудники финансовых органов субъектов РФ, эксперты. Кроме традиционных финансовых вопросов, на мероприятии обсудили широкий спектр тем, связанных с развитием городов и муниципальных районов. Это новации федерального законодательства и их влияние </w:t>
      </w:r>
      <w:proofErr w:type="gram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доходную базу местных бюджетов, инструменты муниципального земельного контроля, совершенствование информационного взаимодействия ФНС и органов МСУ и многое, многое другое.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рамках мероприятия традиционно подвели итоги Всероссийского конкурса «Лучшее муниципальное образование в сфере управления общественными финансами». Список победителей также опубликован в «Российской газете» в номере от 5 июня 2019 года.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Исполнительный директор конкурса, руководитель объединенной редакции ИД «Бюджет» В. Д.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Дзгоев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приветствуя участников, обратил внимание на сохраняющийся высокий интерес к мероприятию. Он отметил символизм того, что конференция проходит в один день с Петербургским экономическим форумом. Конференция, также как и форум в Санкт-Петербурге, способствует развитию экономической мысли — только на муниципальном уровне, заключил 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Дзгоев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F72CC" w:rsidRPr="0004722F" w:rsidRDefault="001F72CC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36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caps/>
          <w:sz w:val="28"/>
          <w:szCs w:val="36"/>
          <w:lang w:eastAsia="ru-RU"/>
        </w:rPr>
        <w:t>Н</w:t>
      </w:r>
      <w:r w:rsidR="0004722F" w:rsidRPr="0004722F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овое на федеральном уровне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 новациях федерального законодательства и их влиянии на доходную базу местных бюджетов рассказала председатель совета Союза финансистов России, зампредседателя Комитета Государственной думы по бюджету и налогам Н. С. Максимова. Одна из таких новаций — поправка в Бюджетный кодекс, которая разрешит регионам предоставлять муниципалитетам не только дотации, субсидии или субвенции, но и иные межбюджетные трансферты. Сейчас такой возможности нет. Еще одно изменение — горизонтальные трансферты (финансовая помощь от муниципалитета </w:t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 муниципалитету). Обе эти поправки, скорее всего, будут узаконены в весеннюю сессию Госдумы.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Максимова также рассказала, что уже внесен законопроект, предусматривающий новый вид муниципального образования — муниципальный округ. Такие образования можно будет создавать за счет объединения поселений или районов городских округов. Это, кроме прочего, позволит экономить средства за счет сокращения административных расходов, а также повысить качество управления. (Подробнее о муниципальных округах читайте в интервью «Бюджета» с председателем Комитета Госдумы по федеративному устройству и вопросам местного самоуправления А. Н. Диденко на стр. 44.)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словам Максимовой, с 2020 года в России стартует еще один фактически национальный проект. Речь идет о госпрограмме комплексного развития сельских территорий в 2020–2025 годах, принятой в мае 2019 года. Она предусматривает федеральное финансирование в размере 2,88 триллиона рублей по комплексу направлений, таких как образование, демография, культура, спорт и многое другое. От муниципалитетов требуется, чтобы они передали в региональные органы власти заявки по объектам, которые, по их мнению, должны попасть в эту программу. Сроки очень сжатые: курирующее эту работу Министерство сельского хозяйства РФ будет рассматривать заявки в июле текущего года. Пока заявки можно подавать без проектно-сметной документации.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 также напомнила муниципалитетам о выпадающих доходах, связанных с появлением новых групп населения со льготами по налогу на имущество. Так, это 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предпенсионеры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с 1 января 2019 года получили те же послабления, что и пенсионеры. Вторая группа — семьи с тремя и более несовершеннолетними детьми. В ходе мероприятия эту тему обсудили еще раз: опытом расчета выпадающих доходов бюджетов муниципальных образований в связи с налоговыми вычетами многодетным семьям поделились представители Чеченской Республики — министр финансов региона С. Х.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Тагаев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заместитель главы Администрации 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Урус-Мартановского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Р. А.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Заурбеков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(Статью, написанную на основе их доклада, читайте на стр. 58.) </w:t>
      </w:r>
    </w:p>
    <w:p w:rsidR="0004722F" w:rsidRDefault="0004722F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1F72CC" w:rsidRDefault="0004722F" w:rsidP="0004722F">
      <w:pPr>
        <w:spacing w:after="0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Туристический сбор и компенсация </w:t>
      </w: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ЕНВД</w:t>
      </w:r>
    </w:p>
    <w:p w:rsidR="0004722F" w:rsidRDefault="0004722F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ближайшее время у муниципальных образований появится еще один источник доходов — туристический сбор. Об этом рассказала заместитель </w:t>
      </w:r>
      <w:proofErr w:type="gram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отдела муниципальных образований Департамента межбюджетных отношений Минфина России</w:t>
      </w:r>
      <w:proofErr w:type="gram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 И. Скляр. Согласно законопроекту, разрабатываемому ведомством, источник дохода станет доступен всем видам муниципальных образований. Ввести сбор планируется с 2021 года; его будут уплачивать физические лица. Ожидается, что особенно важным новый источник окажется для исторических поселений.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одно ожидаемое решение — компенсация выпадающих доходов муниципалитетов в связи с отменой ЕНВД. Пока Минфин России прорабатывает имеющиеся предложения совместно с ФНС и финансовыми органами субъектов РФ.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 результате отмены ЕНВД налогоплательщики будут переходить на общий режим, а также на УСН, патент и, возможно, на </w:t>
      </w:r>
      <w:proofErr w:type="gram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</w:t>
      </w:r>
      <w:proofErr w:type="gram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профессиональный доход. Это режимы с большей реальной налоговой нагрузкой. Скорее всего, в результате этого перехода консолидированные бюджеты субъектов РФ не потеряют доходы, а, напротив, увеличат их. Однако муниципалитеты лишатся одного из источников доходов. </w:t>
      </w:r>
    </w:p>
    <w:p w:rsidR="001F72CC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чтобы обеспечить сбалансированность местных бюджетов, за ними предлагается закрепить нормативы отчислений от УСН. Существует два варианта. Первый — единые нормативы отчислений по УСН из бюджетов субъектов РФ муниципальным образованиям. Второй — установить в Бюджетном кодексе обязанность регионов передавать местным бюджетам часть поступлений в зависимости от некоторых показателей (выпадающие доходы в результате отмены ЕНВД, статистика по малому и среднему бизнесу, в том числе объемы выручки, доходы, численность работников и т. д.). </w:t>
      </w:r>
    </w:p>
    <w:p w:rsidR="0004722F" w:rsidRPr="0004722F" w:rsidRDefault="0004722F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C" w:rsidRDefault="001F72CC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О стратегии развития муниципалитетов</w:t>
      </w:r>
    </w:p>
    <w:p w:rsidR="0004722F" w:rsidRPr="0004722F" w:rsidRDefault="0004722F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 стратегических аспектах рассказал референт </w:t>
      </w:r>
      <w:proofErr w:type="gram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планирования территориального развития Министерства экономического развития РФ</w:t>
      </w:r>
      <w:proofErr w:type="gram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 А. Дьяконов. Он напомнил, что в начале этого года была принята Стратегия пространственного развития. Документ содержит несколько целей, связанных с муниципальными образованиями. Среди них: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прорывного развития крупнейших городов, являющихся центрами экономического роста;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уникальных инновационных и эффективных специализаций в малых и средних городах;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комплексное развитие социальной, транспортной и других видов инфраструктуры малых, средних городов и сельской местности;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снятие инфраструктурных ограничений, повышение транспортной доступности.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Стратегия отводит значительную роль развитию городских агломераций как центров экономического роста страны. Документ определяет около 40 таких агломераций — это крупные города с прилегающими муниципалитетами. Они должны выступить локомотивами развития территорий, попадающих в зону агломерационного влияния. Для ускорения модернизации этих городов предполагается определить их ключевые специализации, которые получат государственную поддержку. </w:t>
      </w:r>
    </w:p>
    <w:p w:rsidR="001F72CC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Стратегия предусматривает задачи не только по развитию городских агломераций, но и малых городов, и населенных пунктов сельской местности. Подробнее о документе можно прочитать в интервью 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 Департамента планирования территориального развития Минэкономразвития России А. А.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Елина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Материал </w:t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опубликован во втором номере журнала «Метод» и на сайте издания (gosmetod.ru/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article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/377828). </w:t>
      </w:r>
    </w:p>
    <w:p w:rsidR="0004722F" w:rsidRPr="0004722F" w:rsidRDefault="0004722F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C" w:rsidRDefault="001F72CC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Как растут доходы местных бюджетов</w:t>
      </w:r>
    </w:p>
    <w:p w:rsidR="0004722F" w:rsidRPr="0004722F" w:rsidRDefault="0004722F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 годы динамика доходов муниципальных образований стабильна и, в отличие от федерального бюджета, не сильно зависит от внешней конъюнктуры. Доходы муниципалитетов больше коррелируют с такими показателями, как уровень занятости или декларируемая заработная плата. Об этом, а также о других тенденциях доходов муниципалитетов, рассказал начальник Аналитического управления ФНС России В. Н.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Засько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2018 год доходы муниципальных образований выросли на 10,7% (на 39 миллиардов рублей), и такие же темпы роста сохранились в январе-апреле текущего года. Наиболее высокие темпы роста демонстрируют поступления по специальным налоговым режимам (+13,5%). Доходы от НДФЛ увеличились на 10,4%, от налогов на имущество — на 5,5%. </w:t>
      </w:r>
    </w:p>
    <w:p w:rsidR="001F72CC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Доходы муниципалитетов растут, в том числе за счет улучшения налогового администрирования. Так, за последние 10 лет поступления по налогу на имущество физических лиц выросли в шесть раз. В 2018 году их объем составил 61 миллиард рублей. Это стало возможно благодаря верификации баз данных регистрирующих органов, вовлечению в налоговый оборот объектов недвижимости, внедрению новых информационных технологий, объединению сроков уплаты имущественных налогов физлиц, созданию удобных для граждан сервисов. </w:t>
      </w:r>
    </w:p>
    <w:p w:rsidR="0004722F" w:rsidRPr="0004722F" w:rsidRDefault="0004722F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C" w:rsidRDefault="001F72CC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Как муниципалитеты будут участвовать в нацпроектах</w:t>
      </w:r>
    </w:p>
    <w:p w:rsidR="0004722F" w:rsidRPr="0004722F" w:rsidRDefault="0004722F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мониторинга и проблемные вопросы финансового обеспечения нацпроектов на региональном уровне стали темой выступления директора Департамента программно-целевого планирования и эффективности бюджетных расходов Минфина России Н. А.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Бегчина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его словам, рассматривался вариант, чтобы муниципалитеты формировали проекты на своем уровне, которые должны соотноситься с региональными проектами, направленными на реализацию национальных. Это бы создало своего рода сквозную систему. Однако от такой идеи отказались. Вместо этого муниципальные образования, также как и учреждения (и региональные, и муниципальные), станут участниками проектной деятельности на региональном уровне, включившись в региональные проекты.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рамках «Электронного бюджета» функционирует подсистема управления национальными проектами. Органы местного самоуправления должны быть подключены </w:t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 этой системе и отвечать за свои конкретные результаты. Например, если речь идет об объекте в муниципальной собственности, то за результаты будет отвечать местная власть. </w:t>
      </w:r>
    </w:p>
    <w:p w:rsidR="0004722F" w:rsidRDefault="0004722F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1F72CC" w:rsidRDefault="001F72CC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Где посмотреть полные доклады</w:t>
      </w:r>
    </w:p>
    <w:p w:rsidR="0004722F" w:rsidRPr="0004722F" w:rsidRDefault="0004722F" w:rsidP="0004722F">
      <w:pPr>
        <w:spacing w:before="100" w:beforeAutospacing="1" w:after="144" w:line="312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одной статьи не позволяет раскрыть всю проблематику, затронутую на муниципальной конференции. Поэтому с 1 июля 2019 года на портале bujet.ru, на сайте форума — lmorf.ru/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lmo_XII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в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Facebook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) будут доступны полные видео докладов. Кроме прочего, вы увидите выступления партнеров и спонсоров конкурса: Компании БФТ («Использование ИТ-технологий в практике инициативного бюджетирования: действенный инструмент повышения эффективности бюджетных расходов»), НПО «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Криста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(«АС “Управление имуществом” — основной инструмент стимулирования роста доходов бюджетов»), СМП Банка («Типовые контракты как способ модернизации кредитования субфедеральных бюджетов»). </w:t>
      </w:r>
    </w:p>
    <w:p w:rsidR="001F72CC" w:rsidRPr="0004722F" w:rsidRDefault="001F72CC" w:rsidP="0004722F">
      <w:pPr>
        <w:spacing w:before="120" w:after="240" w:line="312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 совершенствовании контроля и аудита на муниципальном уровне рассказал заместитель директора Департамента бюджетной методологии и финансовой отчетности в государственном секторе Минфина России С. С. Бычков. Темой выступления заместителя начальника Управления государственного геодезического и земельного надзора </w:t>
      </w:r>
      <w:proofErr w:type="spellStart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С. А. Анохина стали инструменты муниципального земельного контроля (как органам МСУ эффективно бороться с нарушениями в сфере землепользования), члена Экспертного совета Всероссийского совета местного самоуправления М. В. Масловой — показатели эффективности и качества МСУ. Эти доклады, а также выступления представителей муниципалитетов также будут доступны на сайте. </w:t>
      </w:r>
    </w:p>
    <w:p w:rsidR="001F72CC" w:rsidRPr="0004722F" w:rsidRDefault="001F72CC" w:rsidP="0004722F">
      <w:pPr>
        <w:spacing w:before="120" w:after="240" w:line="312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2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К. В. ОВЧАРУК</w:t>
      </w:r>
      <w:r w:rsidRPr="00047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1F72CC" w:rsidRPr="00047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7D5"/>
    <w:rsid w:val="0004722F"/>
    <w:rsid w:val="001F72CC"/>
    <w:rsid w:val="009857D5"/>
    <w:rsid w:val="00A7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72CC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2CC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1F72CC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1F72CC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7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2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72CC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2CC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1F72CC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1F72CC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7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2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1897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87612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4709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41506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033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7724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5374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27217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027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bujet.ru/article/380444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lenta/t144.ph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Хохлова Анна Юрьевна</cp:lastModifiedBy>
  <cp:revision>3</cp:revision>
  <dcterms:created xsi:type="dcterms:W3CDTF">2019-06-25T19:14:00Z</dcterms:created>
  <dcterms:modified xsi:type="dcterms:W3CDTF">2019-06-26T12:22:00Z</dcterms:modified>
</cp:coreProperties>
</file>