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7F8" w:rsidRPr="003917F8" w:rsidRDefault="003917F8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3917F8" w:rsidRPr="003917F8" w:rsidRDefault="003917F8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ПОСТАНОВЛЕНИЕ</w:t>
      </w:r>
    </w:p>
    <w:p w:rsidR="003917F8" w:rsidRPr="003917F8" w:rsidRDefault="003917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от 28 декабря 2020 г. N 1048-П</w:t>
      </w:r>
    </w:p>
    <w:p w:rsidR="003917F8" w:rsidRPr="003917F8" w:rsidRDefault="003917F8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О ГОСУДАРСТВЕННОЙ ПРОГРАММЕ САРАТОВСКОЙ ОБЛАСТИ</w:t>
      </w:r>
    </w:p>
    <w:p w:rsidR="003917F8" w:rsidRPr="003917F8" w:rsidRDefault="003917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"ПРОФИЛАКТИКА ПРАВОНАРУШЕНИЙ, ТЕРРОРИЗМА, ЭКСТРЕМИЗМА И ПРОТИВОДЕЙСТВИЕ НЕЗАКОННОМУ ОБОРОТУ НАРКОТИЧЕСКИХ СРЕДСТВ"</w:t>
      </w:r>
    </w:p>
    <w:p w:rsidR="003917F8" w:rsidRPr="003917F8" w:rsidRDefault="003917F8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917F8" w:rsidRPr="003917F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F8" w:rsidRPr="003917F8" w:rsidRDefault="003917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F8" w:rsidRPr="003917F8" w:rsidRDefault="003917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917F8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от 17.02.2021 </w:t>
            </w:r>
            <w:hyperlink r:id="rId5">
              <w:r w:rsidRPr="003917F8">
                <w:rPr>
                  <w:rFonts w:ascii="PT Astra Serif" w:hAnsi="PT Astra Serif"/>
                  <w:sz w:val="28"/>
                  <w:szCs w:val="28"/>
                </w:rPr>
                <w:t>N 89-П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25.02.2021 </w:t>
            </w:r>
            <w:hyperlink r:id="rId6">
              <w:r w:rsidRPr="003917F8">
                <w:rPr>
                  <w:rFonts w:ascii="PT Astra Serif" w:hAnsi="PT Astra Serif"/>
                  <w:sz w:val="28"/>
                  <w:szCs w:val="28"/>
                </w:rPr>
                <w:t>N 114-П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29.12.2021 </w:t>
            </w:r>
            <w:hyperlink r:id="rId7">
              <w:r w:rsidRPr="003917F8">
                <w:rPr>
                  <w:rFonts w:ascii="PT Astra Serif" w:hAnsi="PT Astra Serif"/>
                  <w:sz w:val="28"/>
                  <w:szCs w:val="28"/>
                </w:rPr>
                <w:t>N 1181-П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от 13.07.2022 </w:t>
            </w:r>
            <w:hyperlink r:id="rId8">
              <w:r w:rsidRPr="003917F8">
                <w:rPr>
                  <w:rFonts w:ascii="PT Astra Serif" w:hAnsi="PT Astra Serif"/>
                  <w:sz w:val="28"/>
                  <w:szCs w:val="28"/>
                </w:rPr>
                <w:t>N 605-П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30.08.2022 </w:t>
            </w:r>
            <w:hyperlink r:id="rId9">
              <w:r w:rsidRPr="003917F8">
                <w:rPr>
                  <w:rFonts w:ascii="PT Astra Serif" w:hAnsi="PT Astra Serif"/>
                  <w:sz w:val="28"/>
                  <w:szCs w:val="28"/>
                </w:rPr>
                <w:t>N 815-П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10.01.2023 </w:t>
            </w:r>
            <w:hyperlink r:id="rId10">
              <w:r w:rsidRPr="003917F8">
                <w:rPr>
                  <w:rFonts w:ascii="PT Astra Serif" w:hAnsi="PT Astra Serif"/>
                  <w:sz w:val="28"/>
                  <w:szCs w:val="28"/>
                </w:rPr>
                <w:t>N 18-П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от 14.04.2023 </w:t>
            </w:r>
            <w:hyperlink r:id="rId11">
              <w:r w:rsidRPr="003917F8">
                <w:rPr>
                  <w:rFonts w:ascii="PT Astra Serif" w:hAnsi="PT Astra Serif"/>
                  <w:sz w:val="28"/>
                  <w:szCs w:val="28"/>
                </w:rPr>
                <w:t>N 333-П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06.09.2023 </w:t>
            </w:r>
            <w:hyperlink r:id="rId12">
              <w:r w:rsidRPr="003917F8">
                <w:rPr>
                  <w:rFonts w:ascii="PT Astra Serif" w:hAnsi="PT Astra Serif"/>
                  <w:sz w:val="28"/>
                  <w:szCs w:val="28"/>
                </w:rPr>
                <w:t>N 814-П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19.09.2023 </w:t>
            </w:r>
            <w:hyperlink r:id="rId13">
              <w:r w:rsidRPr="003917F8">
                <w:rPr>
                  <w:rFonts w:ascii="PT Astra Serif" w:hAnsi="PT Astra Serif"/>
                  <w:sz w:val="28"/>
                  <w:szCs w:val="28"/>
                </w:rPr>
                <w:t>N 850-П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от 15.11.2023 </w:t>
            </w:r>
            <w:hyperlink r:id="rId14">
              <w:r w:rsidRPr="003917F8">
                <w:rPr>
                  <w:rFonts w:ascii="PT Astra Serif" w:hAnsi="PT Astra Serif"/>
                  <w:sz w:val="28"/>
                  <w:szCs w:val="28"/>
                </w:rPr>
                <w:t>N 1052-П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05.12.2023 </w:t>
            </w:r>
            <w:hyperlink r:id="rId15">
              <w:r w:rsidRPr="003917F8">
                <w:rPr>
                  <w:rFonts w:ascii="PT Astra Serif" w:hAnsi="PT Astra Serif"/>
                  <w:sz w:val="28"/>
                  <w:szCs w:val="28"/>
                </w:rPr>
                <w:t>N 1129-П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19.12.2023 </w:t>
            </w:r>
            <w:hyperlink r:id="rId16">
              <w:r w:rsidRPr="003917F8">
                <w:rPr>
                  <w:rFonts w:ascii="PT Astra Serif" w:hAnsi="PT Astra Serif"/>
                  <w:sz w:val="28"/>
                  <w:szCs w:val="28"/>
                </w:rPr>
                <w:t>N 1182-П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от 21.12.2023 </w:t>
            </w:r>
            <w:hyperlink r:id="rId17">
              <w:r w:rsidRPr="003917F8">
                <w:rPr>
                  <w:rFonts w:ascii="PT Astra Serif" w:hAnsi="PT Astra Serif"/>
                  <w:sz w:val="28"/>
                  <w:szCs w:val="28"/>
                </w:rPr>
                <w:t>N 1194-П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27.12.2023 </w:t>
            </w:r>
            <w:hyperlink r:id="rId18">
              <w:r w:rsidRPr="003917F8">
                <w:rPr>
                  <w:rFonts w:ascii="PT Astra Serif" w:hAnsi="PT Astra Serif"/>
                  <w:sz w:val="28"/>
                  <w:szCs w:val="28"/>
                </w:rPr>
                <w:t>N 1248-П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27.04.2024 </w:t>
            </w:r>
            <w:hyperlink r:id="rId19">
              <w:r w:rsidRPr="003917F8">
                <w:rPr>
                  <w:rFonts w:ascii="PT Astra Serif" w:hAnsi="PT Astra Serif"/>
                  <w:sz w:val="28"/>
                  <w:szCs w:val="28"/>
                </w:rPr>
                <w:t>N 349-П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от 16.09.2024 </w:t>
            </w:r>
            <w:hyperlink r:id="rId20">
              <w:r w:rsidRPr="003917F8">
                <w:rPr>
                  <w:rFonts w:ascii="PT Astra Serif" w:hAnsi="PT Astra Serif"/>
                  <w:sz w:val="28"/>
                  <w:szCs w:val="28"/>
                </w:rPr>
                <w:t>N 758-П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23.12.2024 </w:t>
            </w:r>
            <w:hyperlink r:id="rId21">
              <w:r w:rsidRPr="003917F8">
                <w:rPr>
                  <w:rFonts w:ascii="PT Astra Serif" w:hAnsi="PT Astra Serif"/>
                  <w:sz w:val="28"/>
                  <w:szCs w:val="28"/>
                </w:rPr>
                <w:t>N 1078-П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28.12.2024 </w:t>
            </w:r>
            <w:hyperlink r:id="rId22">
              <w:r w:rsidRPr="003917F8">
                <w:rPr>
                  <w:rFonts w:ascii="PT Astra Serif" w:hAnsi="PT Astra Serif"/>
                  <w:sz w:val="28"/>
                  <w:szCs w:val="28"/>
                </w:rPr>
                <w:t>N 1143-П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от 26.08.2025 </w:t>
            </w:r>
            <w:hyperlink r:id="rId23">
              <w:r w:rsidRPr="003917F8">
                <w:rPr>
                  <w:rFonts w:ascii="PT Astra Serif" w:hAnsi="PT Astra Serif"/>
                  <w:sz w:val="28"/>
                  <w:szCs w:val="28"/>
                </w:rPr>
                <w:t>N 675-П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28.08.2025 </w:t>
            </w:r>
            <w:hyperlink r:id="rId24">
              <w:r w:rsidRPr="003917F8">
                <w:rPr>
                  <w:rFonts w:ascii="PT Astra Serif" w:hAnsi="PT Astra Serif"/>
                  <w:sz w:val="28"/>
                  <w:szCs w:val="28"/>
                </w:rPr>
                <w:t>N 685-П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13.11.2025 </w:t>
            </w:r>
            <w:hyperlink r:id="rId25">
              <w:r w:rsidRPr="003917F8">
                <w:rPr>
                  <w:rFonts w:ascii="PT Astra Serif" w:hAnsi="PT Astra Serif"/>
                  <w:sz w:val="28"/>
                  <w:szCs w:val="28"/>
                </w:rPr>
                <w:t>N 846-П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от 24.12.2025 </w:t>
            </w:r>
            <w:hyperlink r:id="rId26">
              <w:r w:rsidRPr="003917F8">
                <w:rPr>
                  <w:rFonts w:ascii="PT Astra Serif" w:hAnsi="PT Astra Serif"/>
                  <w:sz w:val="28"/>
                  <w:szCs w:val="28"/>
                </w:rPr>
                <w:t>N 967-П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13.05.2026 </w:t>
            </w:r>
            <w:hyperlink r:id="rId27">
              <w:r w:rsidRPr="003917F8">
                <w:rPr>
                  <w:rFonts w:ascii="PT Astra Serif" w:hAnsi="PT Astra Serif"/>
                  <w:sz w:val="28"/>
                  <w:szCs w:val="28"/>
                </w:rPr>
                <w:t>N 385-П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F8" w:rsidRPr="003917F8" w:rsidRDefault="003917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На основании </w:t>
      </w:r>
      <w:hyperlink r:id="rId28">
        <w:r w:rsidRPr="003917F8">
          <w:rPr>
            <w:rFonts w:ascii="PT Astra Serif" w:hAnsi="PT Astra Serif"/>
            <w:sz w:val="28"/>
            <w:szCs w:val="28"/>
          </w:rPr>
          <w:t>Устава</w:t>
        </w:r>
      </w:hyperlink>
      <w:r w:rsidRPr="003917F8">
        <w:rPr>
          <w:rFonts w:ascii="PT Astra Serif" w:hAnsi="PT Astra Serif"/>
          <w:sz w:val="28"/>
          <w:szCs w:val="28"/>
        </w:rPr>
        <w:t xml:space="preserve"> (Основного Закона) Саратовской области и </w:t>
      </w:r>
      <w:hyperlink r:id="rId29">
        <w:r w:rsidRPr="003917F8">
          <w:rPr>
            <w:rFonts w:ascii="PT Astra Serif" w:hAnsi="PT Astra Serif"/>
            <w:sz w:val="28"/>
            <w:szCs w:val="28"/>
          </w:rPr>
          <w:t>Закона</w:t>
        </w:r>
      </w:hyperlink>
      <w:r w:rsidRPr="003917F8">
        <w:rPr>
          <w:rFonts w:ascii="PT Astra Serif" w:hAnsi="PT Astra Serif"/>
          <w:sz w:val="28"/>
          <w:szCs w:val="28"/>
        </w:rPr>
        <w:t xml:space="preserve"> Саратовской области "О бюджетном процессе в Саратовской области" Правительство Саратовской области постановляет: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1. Утвердить прилагаемую государственную </w:t>
      </w:r>
      <w:hyperlink r:id="rId30">
        <w:r w:rsidRPr="003917F8">
          <w:rPr>
            <w:rFonts w:ascii="PT Astra Serif" w:hAnsi="PT Astra Serif"/>
            <w:sz w:val="28"/>
            <w:szCs w:val="28"/>
          </w:rPr>
          <w:t>программу</w:t>
        </w:r>
      </w:hyperlink>
      <w:r w:rsidRPr="003917F8">
        <w:rPr>
          <w:rFonts w:ascii="PT Astra Serif" w:hAnsi="PT Astra Serif"/>
          <w:sz w:val="28"/>
          <w:szCs w:val="28"/>
        </w:rPr>
        <w:t xml:space="preserve"> Саратовской области "Профилактика правонарушений, терроризма, экстремизма и противодействие незаконному обороту наркотических средств".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2.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3. Настоящее постановление вступает в силу со дня его подписания.</w:t>
      </w: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Вице-губернатор Саратовской области -</w:t>
      </w:r>
    </w:p>
    <w:p w:rsidR="003917F8" w:rsidRPr="003917F8" w:rsidRDefault="003917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Председатель Правительства Саратовской области</w:t>
      </w:r>
    </w:p>
    <w:p w:rsidR="003917F8" w:rsidRPr="003917F8" w:rsidRDefault="003917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Р.В.БУСАРГИН</w:t>
      </w: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lastRenderedPageBreak/>
        <w:t>Утверждена</w:t>
      </w:r>
    </w:p>
    <w:p w:rsidR="003917F8" w:rsidRPr="003917F8" w:rsidRDefault="003917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постановлением</w:t>
      </w:r>
    </w:p>
    <w:p w:rsidR="003917F8" w:rsidRPr="003917F8" w:rsidRDefault="003917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917F8" w:rsidRPr="003917F8" w:rsidRDefault="003917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от 28 декабря 2020 г. N 1048-П</w:t>
      </w: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ГОСУДАРСТВЕННАЯ ПРОГРАММА</w:t>
      </w:r>
    </w:p>
    <w:p w:rsidR="003917F8" w:rsidRPr="003917F8" w:rsidRDefault="003917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САРАТОВСКОЙ ОБЛАСТИ "ПРОФИЛАКТИКА ПРАВОНАРУШЕНИЙ, </w:t>
      </w:r>
      <w:bookmarkStart w:id="0" w:name="_GoBack"/>
      <w:bookmarkEnd w:id="0"/>
      <w:r w:rsidRPr="003917F8">
        <w:rPr>
          <w:rFonts w:ascii="PT Astra Serif" w:hAnsi="PT Astra Serif"/>
          <w:sz w:val="28"/>
          <w:szCs w:val="28"/>
        </w:rPr>
        <w:t>ТЕРРОРИЗМА, ЭКСТРЕМИЗМА И ПРОТИВОДЕЙСТВИЕ НЕЗАКОННОМУ ОБОРОТУ НАРКОТИЧЕСКИХ СРЕДСТВ"</w:t>
      </w:r>
    </w:p>
    <w:p w:rsidR="003917F8" w:rsidRPr="003917F8" w:rsidRDefault="003917F8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917F8" w:rsidRPr="003917F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F8" w:rsidRPr="003917F8" w:rsidRDefault="003917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F8" w:rsidRPr="003917F8" w:rsidRDefault="003917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917F8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от 14.04.2023 </w:t>
            </w:r>
            <w:hyperlink r:id="rId31">
              <w:r w:rsidRPr="003917F8">
                <w:rPr>
                  <w:rFonts w:ascii="PT Astra Serif" w:hAnsi="PT Astra Serif"/>
                  <w:sz w:val="28"/>
                  <w:szCs w:val="28"/>
                </w:rPr>
                <w:t>N 333-П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06.09.2023 </w:t>
            </w:r>
            <w:hyperlink r:id="rId32">
              <w:r w:rsidRPr="003917F8">
                <w:rPr>
                  <w:rFonts w:ascii="PT Astra Serif" w:hAnsi="PT Astra Serif"/>
                  <w:sz w:val="28"/>
                  <w:szCs w:val="28"/>
                </w:rPr>
                <w:t>N 814-П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19.09.2023 </w:t>
            </w:r>
            <w:hyperlink r:id="rId33">
              <w:r w:rsidRPr="003917F8">
                <w:rPr>
                  <w:rFonts w:ascii="PT Astra Serif" w:hAnsi="PT Astra Serif"/>
                  <w:sz w:val="28"/>
                  <w:szCs w:val="28"/>
                </w:rPr>
                <w:t>N 850-П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от 15.11.2023 </w:t>
            </w:r>
            <w:hyperlink r:id="rId34">
              <w:r w:rsidRPr="003917F8">
                <w:rPr>
                  <w:rFonts w:ascii="PT Astra Serif" w:hAnsi="PT Astra Serif"/>
                  <w:sz w:val="28"/>
                  <w:szCs w:val="28"/>
                </w:rPr>
                <w:t>N 1052-П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05.12.2023 </w:t>
            </w:r>
            <w:hyperlink r:id="rId35">
              <w:r w:rsidRPr="003917F8">
                <w:rPr>
                  <w:rFonts w:ascii="PT Astra Serif" w:hAnsi="PT Astra Serif"/>
                  <w:sz w:val="28"/>
                  <w:szCs w:val="28"/>
                </w:rPr>
                <w:t>N 1129-П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19.12.2023 </w:t>
            </w:r>
            <w:hyperlink r:id="rId36">
              <w:r w:rsidRPr="003917F8">
                <w:rPr>
                  <w:rFonts w:ascii="PT Astra Serif" w:hAnsi="PT Astra Serif"/>
                  <w:sz w:val="28"/>
                  <w:szCs w:val="28"/>
                </w:rPr>
                <w:t>N 1182-П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от 21.12.2023 </w:t>
            </w:r>
            <w:hyperlink r:id="rId37">
              <w:r w:rsidRPr="003917F8">
                <w:rPr>
                  <w:rFonts w:ascii="PT Astra Serif" w:hAnsi="PT Astra Serif"/>
                  <w:sz w:val="28"/>
                  <w:szCs w:val="28"/>
                </w:rPr>
                <w:t>N 1194-П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27.12.2023 </w:t>
            </w:r>
            <w:hyperlink r:id="rId38">
              <w:r w:rsidRPr="003917F8">
                <w:rPr>
                  <w:rFonts w:ascii="PT Astra Serif" w:hAnsi="PT Astra Serif"/>
                  <w:sz w:val="28"/>
                  <w:szCs w:val="28"/>
                </w:rPr>
                <w:t>N 1248-П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27.04.2024 </w:t>
            </w:r>
            <w:hyperlink r:id="rId39">
              <w:r w:rsidRPr="003917F8">
                <w:rPr>
                  <w:rFonts w:ascii="PT Astra Serif" w:hAnsi="PT Astra Serif"/>
                  <w:sz w:val="28"/>
                  <w:szCs w:val="28"/>
                </w:rPr>
                <w:t>N 349-П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от 16.09.2024 </w:t>
            </w:r>
            <w:hyperlink r:id="rId40">
              <w:r w:rsidRPr="003917F8">
                <w:rPr>
                  <w:rFonts w:ascii="PT Astra Serif" w:hAnsi="PT Astra Serif"/>
                  <w:sz w:val="28"/>
                  <w:szCs w:val="28"/>
                </w:rPr>
                <w:t>N 758-П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23.12.2024 </w:t>
            </w:r>
            <w:hyperlink r:id="rId41">
              <w:r w:rsidRPr="003917F8">
                <w:rPr>
                  <w:rFonts w:ascii="PT Astra Serif" w:hAnsi="PT Astra Serif"/>
                  <w:sz w:val="28"/>
                  <w:szCs w:val="28"/>
                </w:rPr>
                <w:t>N 1078-П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28.12.2024 </w:t>
            </w:r>
            <w:hyperlink r:id="rId42">
              <w:r w:rsidRPr="003917F8">
                <w:rPr>
                  <w:rFonts w:ascii="PT Astra Serif" w:hAnsi="PT Astra Serif"/>
                  <w:sz w:val="28"/>
                  <w:szCs w:val="28"/>
                </w:rPr>
                <w:t>N 1143-П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от 26.08.2025 </w:t>
            </w:r>
            <w:hyperlink r:id="rId43">
              <w:r w:rsidRPr="003917F8">
                <w:rPr>
                  <w:rFonts w:ascii="PT Astra Serif" w:hAnsi="PT Astra Serif"/>
                  <w:sz w:val="28"/>
                  <w:szCs w:val="28"/>
                </w:rPr>
                <w:t>N 675-П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28.08.2025 </w:t>
            </w:r>
            <w:hyperlink r:id="rId44">
              <w:r w:rsidRPr="003917F8">
                <w:rPr>
                  <w:rFonts w:ascii="PT Astra Serif" w:hAnsi="PT Astra Serif"/>
                  <w:sz w:val="28"/>
                  <w:szCs w:val="28"/>
                </w:rPr>
                <w:t>N 685-П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13.11.2025 </w:t>
            </w:r>
            <w:hyperlink r:id="rId45">
              <w:r w:rsidRPr="003917F8">
                <w:rPr>
                  <w:rFonts w:ascii="PT Astra Serif" w:hAnsi="PT Astra Serif"/>
                  <w:sz w:val="28"/>
                  <w:szCs w:val="28"/>
                </w:rPr>
                <w:t>N 846-П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от 24.12.2025 </w:t>
            </w:r>
            <w:hyperlink r:id="rId46">
              <w:r w:rsidRPr="003917F8">
                <w:rPr>
                  <w:rFonts w:ascii="PT Astra Serif" w:hAnsi="PT Astra Serif"/>
                  <w:sz w:val="28"/>
                  <w:szCs w:val="28"/>
                </w:rPr>
                <w:t>N 967-П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13.05.2026 </w:t>
            </w:r>
            <w:hyperlink r:id="rId47">
              <w:r w:rsidRPr="003917F8">
                <w:rPr>
                  <w:rFonts w:ascii="PT Astra Serif" w:hAnsi="PT Astra Serif"/>
                  <w:sz w:val="28"/>
                  <w:szCs w:val="28"/>
                </w:rPr>
                <w:t>N 385-П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F8" w:rsidRPr="003917F8" w:rsidRDefault="003917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Стратегические приоритеты государственной программы</w:t>
      </w:r>
    </w:p>
    <w:p w:rsidR="003917F8" w:rsidRPr="003917F8" w:rsidRDefault="003917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Саратовской области "Профилактика правонарушений,</w:t>
      </w:r>
    </w:p>
    <w:p w:rsidR="003917F8" w:rsidRPr="003917F8" w:rsidRDefault="003917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терроризма, экстремизма и противодействие</w:t>
      </w:r>
    </w:p>
    <w:p w:rsidR="003917F8" w:rsidRPr="003917F8" w:rsidRDefault="003917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незаконному обороту наркотических средств"</w:t>
      </w: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1. Оценка текущего состояния сферы</w:t>
      </w: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Обеспечение национальной безопасности является первостепенной задачей Российской Федерации. Государство в лице органов государственной власти осуществляет необходимый комплекс политических, социально-экономических, правовых мер, направленных на защиту прав и свобод человека и гражданина, гарантированных </w:t>
      </w:r>
      <w:hyperlink r:id="rId48">
        <w:r w:rsidRPr="003917F8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3917F8">
        <w:rPr>
          <w:rFonts w:ascii="PT Astra Serif" w:hAnsi="PT Astra Serif"/>
          <w:sz w:val="28"/>
          <w:szCs w:val="28"/>
        </w:rPr>
        <w:t xml:space="preserve"> Российской Федерации.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Само понятие национальной безопасности многогранное и всеобъемлющее и включает в себя недопущение проявления различных вызовов и угроз.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Терроризм - одно из наиболее опасных явлений современности, имеющее глубокие исторические корни. На протяжении всей истории терроризма начиная с античных времен и до настоящего времени государства, их органы власти принимали активные меры по противодействию этому негативному явлению. Проблема противодействия терроризму остро и актуально стоит не только в России, но и во всем мире.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49">
        <w:r w:rsidRPr="003917F8">
          <w:rPr>
            <w:rFonts w:ascii="PT Astra Serif" w:hAnsi="PT Astra Serif"/>
            <w:sz w:val="28"/>
            <w:szCs w:val="28"/>
          </w:rPr>
          <w:t>Концепция</w:t>
        </w:r>
      </w:hyperlink>
      <w:r w:rsidRPr="003917F8">
        <w:rPr>
          <w:rFonts w:ascii="PT Astra Serif" w:hAnsi="PT Astra Serif"/>
          <w:sz w:val="28"/>
          <w:szCs w:val="28"/>
        </w:rPr>
        <w:t xml:space="preserve"> противодействия терроризму в Российской Федерации, утвержденная Президентом Российской Федерации 5 октября 2009 года, </w:t>
      </w:r>
      <w:proofErr w:type="gramStart"/>
      <w:r w:rsidRPr="003917F8">
        <w:rPr>
          <w:rFonts w:ascii="PT Astra Serif" w:hAnsi="PT Astra Serif"/>
          <w:sz w:val="28"/>
          <w:szCs w:val="28"/>
        </w:rPr>
        <w:t>к</w:t>
      </w:r>
      <w:proofErr w:type="gramEnd"/>
      <w:r w:rsidRPr="003917F8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3917F8">
        <w:rPr>
          <w:rFonts w:ascii="PT Astra Serif" w:hAnsi="PT Astra Serif"/>
          <w:sz w:val="28"/>
          <w:szCs w:val="28"/>
        </w:rPr>
        <w:t>основным тенденциям современного терроризма относит увеличение количества террористических актов и пострадавших от них лиц, усиление взаимного влияния различных внутренних и внешних социальных, политических, экономических и иных факторов на возникновение и распространение терроризма, разработку новых и совершенствование существующих форм и методов террористической деятельности, направленных на увеличение масштабов последствий террористических актов и количества пострадавших, и др.</w:t>
      </w:r>
      <w:proofErr w:type="gramEnd"/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917F8">
        <w:rPr>
          <w:rFonts w:ascii="PT Astra Serif" w:hAnsi="PT Astra Serif"/>
          <w:sz w:val="28"/>
          <w:szCs w:val="28"/>
        </w:rPr>
        <w:t>К основным внутренним факторам, обусловливающим возникновение и распространение терроризма в Российской Федерации либо способствующим ему причинам и условиям, Концепция относит межэтнические, межконфессиональные и иные социальные противоречия, недостаточную эффективность правоохранительных, административно-правовых и иных мер по противодействию терроризму, ненадлежащий контроль за распространением идей радикализма, пропагандой насилия и жестокости в едином информационном пространстве Российской Федерации и т.д.</w:t>
      </w:r>
      <w:proofErr w:type="gramEnd"/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917F8">
        <w:rPr>
          <w:rFonts w:ascii="PT Astra Serif" w:hAnsi="PT Astra Serif"/>
          <w:sz w:val="28"/>
          <w:szCs w:val="28"/>
        </w:rPr>
        <w:t>Немаловажную роль в распространении терроризма играют такие внешние факторы, как попытки проникновения международных террористических организаций в отдельные субъекты Российской Федерации, наличие очагов террористической активности вблизи государственной границы Российской Федерации и границ ее союзников, заинтересованность субъектов террористической деятельности в широком освещении своей деятельности в средствах массовой информации в целях получения наибольшего общественного резонанса и др.</w:t>
      </w:r>
      <w:proofErr w:type="gramEnd"/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Общественная опасность экстремизма состоит в избрании им непримиримой, антагонистической позиции по отношению к своему оппоненту (или противнику) в том или ином социальном конфликте, существующем в рамках объективных социальных противоречий.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По своим направлениям экстремизм </w:t>
      </w:r>
      <w:proofErr w:type="spellStart"/>
      <w:r w:rsidRPr="003917F8">
        <w:rPr>
          <w:rFonts w:ascii="PT Astra Serif" w:hAnsi="PT Astra Serif"/>
          <w:sz w:val="28"/>
          <w:szCs w:val="28"/>
        </w:rPr>
        <w:t>многовекторен</w:t>
      </w:r>
      <w:proofErr w:type="spellEnd"/>
      <w:r w:rsidRPr="003917F8">
        <w:rPr>
          <w:rFonts w:ascii="PT Astra Serif" w:hAnsi="PT Astra Serif"/>
          <w:sz w:val="28"/>
          <w:szCs w:val="28"/>
        </w:rPr>
        <w:t>. Экстремистская деятельность может осуществляться в отношении совершенно различных субъектов: властных структур, отдельных политиков и их объединений, социального строя или социальных групп, религиозных общин или религиозных деятелей, наций, народностей.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Одним из основных и важнейших направлений противодействия экстремизму и терроризму в Российской Федерации в целом и на территориях отдельных субъектов Российской Федерации является профилактика, то есть предупредительная работа по противодействию экстремистским проявлениям и угрозам терроризма.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Это система преодоления всех объективных и субъективных </w:t>
      </w:r>
      <w:r w:rsidRPr="003917F8">
        <w:rPr>
          <w:rFonts w:ascii="PT Astra Serif" w:hAnsi="PT Astra Serif"/>
          <w:sz w:val="28"/>
          <w:szCs w:val="28"/>
        </w:rPr>
        <w:lastRenderedPageBreak/>
        <w:t>предпосылок возникновения проявлений экстремизма и терроризма, реализуемая путем целенаправленной деятельности всех институтов общества по устранению, уменьшению и нейтрализации факторов, определяющих существование экстремизма и возможностей совершения террористических преступлений.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Предупреждение экстремизма путем использования возможностей всех государственных структур и общественных объединений является одним из основных направлений государственной политики в данной сфере.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В Российской Федерации успешно функционирует общегосударственная система противодействия терроризму, представленная Национальным антитеррористическим комитетом.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На региональном уровне в сфере профилактики терроризма, а также минимизации и ликвидации последствий его проявлений осуществляет свою деятельность антитеррористическая комиссия в Саратовской области.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С целью борьбы с терроризмом действует оперативный штаб в Саратовской области.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Активное взаимодействие перечисленных субъектов противодействия терроризму позволило добиться снижения количества совершенных преступлений террористической направленности за последние годы.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917F8">
        <w:rPr>
          <w:rFonts w:ascii="PT Astra Serif" w:hAnsi="PT Astra Serif"/>
          <w:sz w:val="28"/>
          <w:szCs w:val="28"/>
        </w:rPr>
        <w:t xml:space="preserve">Несмотря на положительную динамику уменьшения количества совершенных преступлений террористической направленности, </w:t>
      </w:r>
      <w:hyperlink r:id="rId50">
        <w:r w:rsidRPr="003917F8">
          <w:rPr>
            <w:rFonts w:ascii="PT Astra Serif" w:hAnsi="PT Astra Serif"/>
            <w:sz w:val="28"/>
            <w:szCs w:val="28"/>
          </w:rPr>
          <w:t>Концепцией</w:t>
        </w:r>
      </w:hyperlink>
      <w:r w:rsidRPr="003917F8">
        <w:rPr>
          <w:rFonts w:ascii="PT Astra Serif" w:hAnsi="PT Astra Serif"/>
          <w:sz w:val="28"/>
          <w:szCs w:val="28"/>
        </w:rPr>
        <w:t xml:space="preserve"> противодействия терроризму в Российской Федерации к основным задачам противодействия террористической угрозе отнесено обеспечение безопасности граждан и антитеррористической защищенности потенциальных объектов террористических посягательств, в том числе мест массового пребывания людей, а также противодействие распространению идеологии терроризма и активизация работы по информационно-пропагандистскому обеспечению антитеррористических мероприятий.</w:t>
      </w:r>
      <w:proofErr w:type="gramEnd"/>
      <w:r w:rsidRPr="003917F8">
        <w:rPr>
          <w:rFonts w:ascii="PT Astra Serif" w:hAnsi="PT Astra Serif"/>
          <w:sz w:val="28"/>
          <w:szCs w:val="28"/>
        </w:rPr>
        <w:t xml:space="preserve"> В рамках реализации государственной программы планируется реализовать мероприятия, направленные на решение данной государственной задачи.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Одной из наиболее острых и тревожных социальных проблем современности представляется злоупотребление наркотическими средствами и психотропными веществами, нарастающие темпы наркотизации населения.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Противодействие наркомании и </w:t>
      </w:r>
      <w:proofErr w:type="spellStart"/>
      <w:r w:rsidRPr="003917F8">
        <w:rPr>
          <w:rFonts w:ascii="PT Astra Serif" w:hAnsi="PT Astra Serif"/>
          <w:sz w:val="28"/>
          <w:szCs w:val="28"/>
        </w:rPr>
        <w:t>наркопреступности</w:t>
      </w:r>
      <w:proofErr w:type="spellEnd"/>
      <w:r w:rsidRPr="003917F8">
        <w:rPr>
          <w:rFonts w:ascii="PT Astra Serif" w:hAnsi="PT Astra Serif"/>
          <w:sz w:val="28"/>
          <w:szCs w:val="28"/>
        </w:rPr>
        <w:t xml:space="preserve"> в последнее время приобретает все большую актуальность. Негативные последствия распространения этого зла вынуждают рассматривать данную проблему не только как уголовно-правовую, но и как </w:t>
      </w:r>
      <w:proofErr w:type="spellStart"/>
      <w:r w:rsidRPr="003917F8">
        <w:rPr>
          <w:rFonts w:ascii="PT Astra Serif" w:hAnsi="PT Astra Serif"/>
          <w:sz w:val="28"/>
          <w:szCs w:val="28"/>
        </w:rPr>
        <w:t>общесоциальную</w:t>
      </w:r>
      <w:proofErr w:type="spellEnd"/>
      <w:r w:rsidRPr="003917F8">
        <w:rPr>
          <w:rFonts w:ascii="PT Astra Serif" w:hAnsi="PT Astra Serif"/>
          <w:sz w:val="28"/>
          <w:szCs w:val="28"/>
        </w:rPr>
        <w:t>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В 2022 году завершена реализация государственной программы Саратовской области "Профилактика правонарушений и терроризма, </w:t>
      </w:r>
      <w:r w:rsidRPr="003917F8">
        <w:rPr>
          <w:rFonts w:ascii="PT Astra Serif" w:hAnsi="PT Astra Serif"/>
          <w:sz w:val="28"/>
          <w:szCs w:val="28"/>
        </w:rPr>
        <w:lastRenderedPageBreak/>
        <w:t>экстремизма и противодействие незаконному обороту наркотических средств".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Реализация данной программы позволила оказать существенное влияние на стабилизацию </w:t>
      </w:r>
      <w:proofErr w:type="spellStart"/>
      <w:r w:rsidRPr="003917F8">
        <w:rPr>
          <w:rFonts w:ascii="PT Astra Serif" w:hAnsi="PT Astra Serif"/>
          <w:sz w:val="28"/>
          <w:szCs w:val="28"/>
        </w:rPr>
        <w:t>наркоситуации</w:t>
      </w:r>
      <w:proofErr w:type="spellEnd"/>
      <w:r w:rsidRPr="003917F8">
        <w:rPr>
          <w:rFonts w:ascii="PT Astra Serif" w:hAnsi="PT Astra Serif"/>
          <w:sz w:val="28"/>
          <w:szCs w:val="28"/>
        </w:rPr>
        <w:t xml:space="preserve"> в Саратовской области. В течение нескольких последних лет ситуация в сфере незаконного оборота и потребления наркотических средств в области характеризовалась снижением темпов распространенности наркомании.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Преступления, связанные с незаконным оборотом наркотиков, в структуре преступности области составляют 8,1 процента.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В 2019 году по сравнению с аналогичным периодом прошлого года заболеваемость наркоманией (5,1 на 100 тыс. населения) снизилась на 10,5 процента (в 2018 году - 5,7 на 100 тыс. населения). Распространенность наркомании снизилась на 3,6 процента - с 94,4 на 100 тыс. населения в 2018 году до 91,0 на 100 тыс. населения в 2019 году.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В соответствии с </w:t>
      </w:r>
      <w:hyperlink r:id="rId51">
        <w:r w:rsidRPr="003917F8">
          <w:rPr>
            <w:rFonts w:ascii="PT Astra Serif" w:hAnsi="PT Astra Serif"/>
            <w:sz w:val="28"/>
            <w:szCs w:val="28"/>
          </w:rPr>
          <w:t>пунктом "б" части 1 статьи 72</w:t>
        </w:r>
      </w:hyperlink>
      <w:r w:rsidRPr="003917F8">
        <w:rPr>
          <w:rFonts w:ascii="PT Astra Serif" w:hAnsi="PT Astra Serif"/>
          <w:sz w:val="28"/>
          <w:szCs w:val="28"/>
        </w:rPr>
        <w:t xml:space="preserve"> Конституции Российской Федерации вопросы обеспечения законности, правопорядка, общественной безопасности отнесены к предметам совместного ведения Российской Федерации и субъектов Российской Федерации. Одним из способов реализации названной нормы является выполнение мероприятий программы правоохранительной направленности.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Соответствующие мероприятия осуществляются и на территории области. По состоянию на 2020 год на территории области отмечается снижение уровня преступности в регионе в расчете на 100 тыс. населения. Указанный показатель ниже показателя по округу и по России, в том числе по тяжким и особо тяжким посягательствам.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Несмотря на предпринимаемые меры, для обеспечения безопасности в области требуется дальнейшее применение программного метода. Экономическая нестабильность в стране, снижение жизненного уровня населения, изменение миграционных процессов, социальная напряженность обусловливают сохранение различных видов угроз устойчивому развитию области.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В условиях складывающейся экономической ситуации на криминальную обстановку в области серьезное влияние оказывает значительное количество преступлений, совершенных иногородними, ранее судимыми лицами и лицами, не имеющими постоянного источника дохода.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917F8">
        <w:rPr>
          <w:rFonts w:ascii="PT Astra Serif" w:hAnsi="PT Astra Serif"/>
          <w:sz w:val="28"/>
          <w:szCs w:val="28"/>
        </w:rPr>
        <w:t xml:space="preserve">Кроме того, разработка и принятие программы обусловлена необходимостью исполнения Федерального </w:t>
      </w:r>
      <w:hyperlink r:id="rId52">
        <w:r w:rsidRPr="003917F8">
          <w:rPr>
            <w:rFonts w:ascii="PT Astra Serif" w:hAnsi="PT Astra Serif"/>
            <w:sz w:val="28"/>
            <w:szCs w:val="28"/>
          </w:rPr>
          <w:t>закона</w:t>
        </w:r>
      </w:hyperlink>
      <w:r w:rsidRPr="003917F8">
        <w:rPr>
          <w:rFonts w:ascii="PT Astra Serif" w:hAnsi="PT Astra Serif"/>
          <w:sz w:val="28"/>
          <w:szCs w:val="28"/>
        </w:rPr>
        <w:t xml:space="preserve"> "Об основах системы профилактики правонарушений в Российской Федерации", а также интеграции усилий исполнительных органов области и правоохранительных </w:t>
      </w:r>
      <w:r w:rsidRPr="003917F8">
        <w:rPr>
          <w:rFonts w:ascii="PT Astra Serif" w:hAnsi="PT Astra Serif"/>
          <w:sz w:val="28"/>
          <w:szCs w:val="28"/>
        </w:rPr>
        <w:lastRenderedPageBreak/>
        <w:t>органов в целях поддержания постоянного взаимодействия между ними по вопросам разработки и реализации эффективных мер предупреждения преступлений, согласованного противодействия преступности, снижения влияния факторов, оказывающих негативное влияние на криминогенную обстановку на территории области.</w:t>
      </w:r>
      <w:proofErr w:type="gramEnd"/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Для снижения уровня коррупции, ограничения возможностей для совершения коррупционных правонарушений нужны системные, комплексные меры. Коррупция имеет глубокие экономические и социальные корни.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В области в целом коррупционная ситуация характеризуется определенной стабильностью. Так, в 2019 году сотрудниками Главного управления Министерства внутренних дел Российской Федерации по Саратовской области выявлено 511 преступлений коррупционной направленности, в том числе 36 фактов получения взятки и 12 фактов дачи взятки. Средний размер взятки составил 25 тыс. рублей. </w:t>
      </w:r>
      <w:proofErr w:type="gramStart"/>
      <w:r w:rsidRPr="003917F8">
        <w:rPr>
          <w:rFonts w:ascii="PT Astra Serif" w:hAnsi="PT Astra Serif"/>
          <w:sz w:val="28"/>
          <w:szCs w:val="28"/>
        </w:rPr>
        <w:t xml:space="preserve">Из общего количества преступлений коррупционной направленности выявлено в крупном и особо крупном размере 172 преступления (в 2018 году - 172 преступления), в том числе по </w:t>
      </w:r>
      <w:hyperlink r:id="rId53">
        <w:r w:rsidRPr="003917F8">
          <w:rPr>
            <w:rFonts w:ascii="PT Astra Serif" w:hAnsi="PT Astra Serif"/>
            <w:sz w:val="28"/>
            <w:szCs w:val="28"/>
          </w:rPr>
          <w:t>статье 159</w:t>
        </w:r>
      </w:hyperlink>
      <w:r w:rsidRPr="003917F8">
        <w:rPr>
          <w:rFonts w:ascii="PT Astra Serif" w:hAnsi="PT Astra Serif"/>
          <w:sz w:val="28"/>
          <w:szCs w:val="28"/>
        </w:rPr>
        <w:t xml:space="preserve"> Уголовного кодекса Российской Федерации - 151 преступление (в 2018 году - 99 преступлений), по </w:t>
      </w:r>
      <w:hyperlink r:id="rId54">
        <w:r w:rsidRPr="003917F8">
          <w:rPr>
            <w:rFonts w:ascii="PT Astra Serif" w:hAnsi="PT Astra Serif"/>
            <w:sz w:val="28"/>
            <w:szCs w:val="28"/>
          </w:rPr>
          <w:t>статье 160</w:t>
        </w:r>
      </w:hyperlink>
      <w:r w:rsidRPr="003917F8">
        <w:rPr>
          <w:rFonts w:ascii="PT Astra Serif" w:hAnsi="PT Astra Serif"/>
          <w:sz w:val="28"/>
          <w:szCs w:val="28"/>
        </w:rPr>
        <w:t xml:space="preserve"> Уголовного кодекса Российской Федерации - 19 преступлений (в 2018 году - 60 преступлений), по </w:t>
      </w:r>
      <w:hyperlink r:id="rId55">
        <w:r w:rsidRPr="003917F8">
          <w:rPr>
            <w:rFonts w:ascii="PT Astra Serif" w:hAnsi="PT Astra Serif"/>
            <w:sz w:val="28"/>
            <w:szCs w:val="28"/>
          </w:rPr>
          <w:t>статье 290</w:t>
        </w:r>
      </w:hyperlink>
      <w:r w:rsidRPr="003917F8">
        <w:rPr>
          <w:rFonts w:ascii="PT Astra Serif" w:hAnsi="PT Astra Serif"/>
          <w:sz w:val="28"/>
          <w:szCs w:val="28"/>
        </w:rPr>
        <w:t xml:space="preserve"> Уголовного кодекса Российской Федерации - 1 преступление</w:t>
      </w:r>
      <w:proofErr w:type="gramEnd"/>
      <w:r w:rsidRPr="003917F8">
        <w:rPr>
          <w:rFonts w:ascii="PT Astra Serif" w:hAnsi="PT Astra Serif"/>
          <w:sz w:val="28"/>
          <w:szCs w:val="28"/>
        </w:rPr>
        <w:t xml:space="preserve"> (в 2018 году - 7 преступлений) и по </w:t>
      </w:r>
      <w:hyperlink r:id="rId56">
        <w:r w:rsidRPr="003917F8">
          <w:rPr>
            <w:rFonts w:ascii="PT Astra Serif" w:hAnsi="PT Astra Serif"/>
            <w:sz w:val="28"/>
            <w:szCs w:val="28"/>
          </w:rPr>
          <w:t>статье 291</w:t>
        </w:r>
      </w:hyperlink>
      <w:r w:rsidRPr="003917F8">
        <w:rPr>
          <w:rFonts w:ascii="PT Astra Serif" w:hAnsi="PT Astra Serif"/>
          <w:sz w:val="28"/>
          <w:szCs w:val="28"/>
        </w:rPr>
        <w:t xml:space="preserve"> Уголовного кодекса Российской Федерации - 1 преступление (в 2018 году - 5 преступлений). Также выявлено 17 преступлений коррупционной направленности, совершенных группой лиц по предварительному сговору (в 2018 году - 28 преступлений).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Проведение мероприятий антикоррупционной направленности Правительством области осуществляется в соответствии с </w:t>
      </w:r>
      <w:hyperlink r:id="rId57">
        <w:r w:rsidRPr="003917F8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917F8">
        <w:rPr>
          <w:rFonts w:ascii="PT Astra Serif" w:hAnsi="PT Astra Serif"/>
          <w:sz w:val="28"/>
          <w:szCs w:val="28"/>
        </w:rPr>
        <w:t xml:space="preserve"> Правительства Саратовской области от 17 сентября 2018 года N 515-П "О программе по противодействию коррупции в Саратовской области". Во исполнение названного постановления Правительства области всеми исполнительными органами области приняты и реализуются ведомственные антикоррупционные планы, которые учитывают отраслевую специфику.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917F8">
        <w:rPr>
          <w:rFonts w:ascii="PT Astra Serif" w:hAnsi="PT Astra Serif"/>
          <w:sz w:val="28"/>
          <w:szCs w:val="28"/>
        </w:rPr>
        <w:t>С 2014 года обеспечено ежегодное проведение социологических исследований для оценки уровня коррупции в Саратовской области (за исключением 2019 года, когда мероприятие не было реализовано в связи с неисполнением своих обязательств исполнителем по государственному контракту на оказание услуги по организации и проведению опроса общественного мнения; соответствующее юридическое лицо в декабре 2019 года в установленном порядке включено в реестр недобросовестных поставщиков).</w:t>
      </w:r>
      <w:proofErr w:type="gramEnd"/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lastRenderedPageBreak/>
        <w:t>Согласно результатам опроса, проведенного в Саратовской области по результатам 2018 года, в частности, индикатор известных участникам опроса фактов коррупции составил 17,8 процента, что ниже максимального уровня за годы проведения опросов по проблемам коррупции (20,2 процента в 2011 году), однако превышает на 1,4 процента уровень предыдущего 2017 года (16,4 процента).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С учетом новых социально-экономических условий проблемы профилактики безнадзорности и правонарушений несовершеннолетних остаются острыми и требуют кардинального их решения путем усиления координации межведомственного взаимодействия и сотрудничества с общественными организациями.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Нарастание факторов социального риска в большинстве означает возникновение социальных отклонений в поведении детей и родителей, способствует беспризорности, социальному сиротству, правонарушениям и иным антиобщественным действиям с участием несовершеннолетних.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В целях совершенствования государственной политики в сфере защиты детства, учитывая результаты, достигнутые в ходе реализации Национальной </w:t>
      </w:r>
      <w:hyperlink r:id="rId58">
        <w:r w:rsidRPr="003917F8">
          <w:rPr>
            <w:rFonts w:ascii="PT Astra Serif" w:hAnsi="PT Astra Serif"/>
            <w:sz w:val="28"/>
            <w:szCs w:val="28"/>
          </w:rPr>
          <w:t>стратегии</w:t>
        </w:r>
      </w:hyperlink>
      <w:r w:rsidRPr="003917F8">
        <w:rPr>
          <w:rFonts w:ascii="PT Astra Serif" w:hAnsi="PT Astra Serif"/>
          <w:sz w:val="28"/>
          <w:szCs w:val="28"/>
        </w:rPr>
        <w:t xml:space="preserve"> действий в интересах детей на 2012 - 2017 годы, Президентом Российской Федерации 2018 - 2027 годы объявлены в Российской Федерации Десятилетием детства.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Национальная стратегия действий в интересах детей в полной мере определила первоочередные задачи и направления формирования межведомственных подходов в области защиты прав детей, создания благоприятных условий для их полноценного воспитания и сохранения кровной семьи.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Современное состояние системы профилактики безнадзорности и правонарушений несовершеннолетних обусловливает не только необходимость ее дальнейшего развития, выявления причин и условий, способствующих детскому неблагополучию, в том числе сопряженному с жестоким обращением, насилием и иными противоправными проявлениями, но и создания эффективных механизмов противодействия факторам риска, защиты прав и законных интересов каждого ребенка.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Новый этап развития системы профилактики, разработки и </w:t>
      </w:r>
      <w:proofErr w:type="gramStart"/>
      <w:r w:rsidRPr="003917F8">
        <w:rPr>
          <w:rFonts w:ascii="PT Astra Serif" w:hAnsi="PT Astra Serif"/>
          <w:sz w:val="28"/>
          <w:szCs w:val="28"/>
        </w:rPr>
        <w:t>внедрения</w:t>
      </w:r>
      <w:proofErr w:type="gramEnd"/>
      <w:r w:rsidRPr="003917F8">
        <w:rPr>
          <w:rFonts w:ascii="PT Astra Serif" w:hAnsi="PT Astra Serif"/>
          <w:sz w:val="28"/>
          <w:szCs w:val="28"/>
        </w:rPr>
        <w:t xml:space="preserve"> современных и оптимальных по своей эффективности мер превентивной работы в отношении семей и детей, находящихся в трудной жизненной ситуации и социально опасном положении, а также реабилитационных мероприятий для детей, пострадавших от насилия и жестокого обращения, может быть обеспечен программно-целевыми методами.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В целом динамика подростковой преступности на территории Саратовской области имеет позитивный характер. По итогам 2019 года число </w:t>
      </w:r>
      <w:r w:rsidRPr="003917F8">
        <w:rPr>
          <w:rFonts w:ascii="PT Astra Serif" w:hAnsi="PT Astra Serif"/>
          <w:sz w:val="28"/>
          <w:szCs w:val="28"/>
        </w:rPr>
        <w:lastRenderedPageBreak/>
        <w:t>преступлений, совершенных несовершеннолетними или при их соучастии, снизилось на 21,9 процента (с 515 до 404).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Отмечается снижение доли преступлений, совершенных несовершеннолетними: в 2016 году удельный вес преступлений составлял 5 процентов, в 2017 году - 4 процента, в 2018 году - 3,6 процента, в 2019 году - 3,3 процента.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Снизилось количество преступлений, совершенных в общественных местах (с 293 до 261), в том числе на улице (с 190 до 169), в нетрезвом состоянии (с 57 </w:t>
      </w:r>
      <w:proofErr w:type="gramStart"/>
      <w:r w:rsidRPr="003917F8">
        <w:rPr>
          <w:rFonts w:ascii="PT Astra Serif" w:hAnsi="PT Astra Serif"/>
          <w:sz w:val="28"/>
          <w:szCs w:val="28"/>
        </w:rPr>
        <w:t>до</w:t>
      </w:r>
      <w:proofErr w:type="gramEnd"/>
      <w:r w:rsidRPr="003917F8">
        <w:rPr>
          <w:rFonts w:ascii="PT Astra Serif" w:hAnsi="PT Astra Serif"/>
          <w:sz w:val="28"/>
          <w:szCs w:val="28"/>
        </w:rPr>
        <w:t xml:space="preserve"> 42), учащимися (с 315 до 300).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В структуре преступности сократилось количество совершенных фактов причинения тяжких телесных повреждений (5/4), изнасилований (3/1), краж (399/378), угонов (42/35). Вместе с тем возросло количество грабежей (50/51), фактов причинения легкого вреда здоровью (11/13).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Основное место в структуре преступности занимают преступления против собственности, в том числе 81 процент всех совершенных подростками преступлений - кражи (327 из 404), возросло количество вымогательств (с 7 до 10), мошенничеств (с 10 до 11), преступлений в сфере компьютерной информации (</w:t>
      </w:r>
      <w:proofErr w:type="gramStart"/>
      <w:r w:rsidRPr="003917F8">
        <w:rPr>
          <w:rFonts w:ascii="PT Astra Serif" w:hAnsi="PT Astra Serif"/>
          <w:sz w:val="28"/>
          <w:szCs w:val="28"/>
        </w:rPr>
        <w:t>с</w:t>
      </w:r>
      <w:proofErr w:type="gramEnd"/>
      <w:r w:rsidRPr="003917F8">
        <w:rPr>
          <w:rFonts w:ascii="PT Astra Serif" w:hAnsi="PT Astra Serif"/>
          <w:sz w:val="28"/>
          <w:szCs w:val="28"/>
        </w:rPr>
        <w:t xml:space="preserve"> 16 до 32).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Анализ ситуации свидетельствует о том, что комплекс проблем, связанных с подростковой преступностью, не только не теряет своей актуальности, но и в ряде случаев вызывает серьезную обеспокоенность.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Нет оснований считать статистическое снижение уровня преступности несовершеннолетних объективным показателем активизации противодействия правонарушителям данной категории, поскольку оно обусловлено рядом объективных и субъективных обстоятельств.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Ретроспективный анализ статистических данных о состоянии преступности несовершеннолетних свидетельствует об определенных изменениях структуры и мотивации преступного поведения подростков, доминирующих тенденциях корыстно-насильственных преступлений, выявляет тенденцию к возрастанию степени организованности преступного поведения несовершеннолетних, в том числе в группах.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Анализ причиненного комплекса преступного поведения несовершеннолетних свидетельствует о том, что его профилактика выходит за пределы компетенции только правоохранительных органов и выступает социальной проблемой, решение которой относится к внутренней политике государства и полностью зависит от взаимодействия исполнительных органов и иных субъектов профилактики, а также общества.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Чрезвычайно остро стоит проблема защиты от преступлений самих несовершеннолетних, особенно малолетних детей. С 2015 года количество </w:t>
      </w:r>
      <w:r w:rsidRPr="003917F8">
        <w:rPr>
          <w:rFonts w:ascii="PT Astra Serif" w:hAnsi="PT Astra Serif"/>
          <w:sz w:val="28"/>
          <w:szCs w:val="28"/>
        </w:rPr>
        <w:lastRenderedPageBreak/>
        <w:t>преступлений в отношении малолетних возросло с 458 до 464.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В поле зрения сотрудников полиции находится 2031 несовершеннолетний, склонный к совершению правонарушений. И именно данная категория требует особого внимания, вовлечения их в организованные формы досуга и привития им уважения к закону.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В соответствии с Федеральным </w:t>
      </w:r>
      <w:hyperlink r:id="rId59">
        <w:r w:rsidRPr="003917F8">
          <w:rPr>
            <w:rFonts w:ascii="PT Astra Serif" w:hAnsi="PT Astra Serif"/>
            <w:sz w:val="28"/>
            <w:szCs w:val="28"/>
          </w:rPr>
          <w:t>законом</w:t>
        </w:r>
      </w:hyperlink>
      <w:r w:rsidRPr="003917F8">
        <w:rPr>
          <w:rFonts w:ascii="PT Astra Serif" w:hAnsi="PT Astra Serif"/>
          <w:sz w:val="28"/>
          <w:szCs w:val="28"/>
        </w:rPr>
        <w:t xml:space="preserve"> "Об основах системы профилактики правонарушений в Российской Федерации" реализация основных направлений профилактики правонарушений осуществляется посредством разработки соответствующих государственных программ.</w:t>
      </w: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Title"/>
        <w:jc w:val="center"/>
        <w:outlineLvl w:val="2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2. Описание приоритетов и целей государственной политики</w:t>
      </w:r>
    </w:p>
    <w:p w:rsidR="003917F8" w:rsidRPr="003917F8" w:rsidRDefault="003917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в сфере реализации государственной программы Саратовской</w:t>
      </w:r>
    </w:p>
    <w:p w:rsidR="003917F8" w:rsidRPr="003917F8" w:rsidRDefault="003917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области "Профилактика правонарушений, терроризма,</w:t>
      </w:r>
    </w:p>
    <w:p w:rsidR="003917F8" w:rsidRPr="003917F8" w:rsidRDefault="003917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экстремизма и противодействие незаконному обороту</w:t>
      </w:r>
    </w:p>
    <w:p w:rsidR="003917F8" w:rsidRPr="003917F8" w:rsidRDefault="003917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наркотических средств"</w:t>
      </w: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Государственная программа Саратовской области "Профилактика правонарушений, терроризма, экстремизма и противодействие незаконному обороту наркотических средств" (далее - государственная программа) подготовлена с учетом опыта работы правоохранительных органов и исполнительных органов области. В ее содержание включены положения, требующие межведомственного взаимодействия.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Приоритетным направлением профилактической антитеррористической деятельности остается усиление материально-технической защищенности объектов социальной сферы.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Требуется продолжение работы, связанной с выполнением мероприятий, направленных на обеспечение безопасности, требующих вложения значительных финансовых средств (установка и модернизация систем видеонаблюдения, ограждений территорий объектов и пр.).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Качественное решение задачи по лечению наркозависимых лиц в Российской Федерации подразумевает интенсивный поиск и внедрение новых средств и методов, направленных на полное прекращение употребления наркотиков больными наркоманией, а не замену одного наркотика другим.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Планируется направить значительные усилия на выявление и пресечение деятельности организованных групп и преступных сообществ (преступных организаций), в том числе имеющих межрегиональные и международные связи.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Предусмотренные в государственной программе мероприятия по противодействию коррупции сами по себе не решают проблему коррупции. </w:t>
      </w:r>
      <w:r w:rsidRPr="003917F8">
        <w:rPr>
          <w:rFonts w:ascii="PT Astra Serif" w:hAnsi="PT Astra Serif"/>
          <w:sz w:val="28"/>
          <w:szCs w:val="28"/>
        </w:rPr>
        <w:lastRenderedPageBreak/>
        <w:t>Однако они являются важной составной частью антикоррупционной политики, которая имеет комплексный характер и не сводится к какому-то одному универсальному мероприятию.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Приоритетами государственной программы являются: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совершенствование многоуровневой системы профилактики преступлений и правонарушений на территории области;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профилактика террористических актов и экстремистских акций в области;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повышение качества противодействия преступности в сфере незаконного оборота наркотиков;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формирование в обществе отрицательного отношения к коррупции;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совершенствование системы профилактики проявлений коррупции в исполнительных органах области и органах местного самоуправления области;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повышение эффективности региональной системы профилактики безнадзорности, правонарушений и преступлений несовершеннолетних, а также защиты их прав.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917F8">
        <w:rPr>
          <w:rFonts w:ascii="PT Astra Serif" w:hAnsi="PT Astra Serif"/>
          <w:sz w:val="28"/>
          <w:szCs w:val="28"/>
        </w:rPr>
        <w:t xml:space="preserve">Кроме того, при формировании целей и показателей государственной программы учитывались положения документов стратегического планирования, в том числе </w:t>
      </w:r>
      <w:hyperlink r:id="rId60">
        <w:r w:rsidRPr="003917F8">
          <w:rPr>
            <w:rFonts w:ascii="PT Astra Serif" w:hAnsi="PT Astra Serif"/>
            <w:sz w:val="28"/>
            <w:szCs w:val="28"/>
          </w:rPr>
          <w:t>Стратегии</w:t>
        </w:r>
      </w:hyperlink>
      <w:r w:rsidRPr="003917F8">
        <w:rPr>
          <w:rFonts w:ascii="PT Astra Serif" w:hAnsi="PT Astra Serif"/>
          <w:sz w:val="28"/>
          <w:szCs w:val="28"/>
        </w:rPr>
        <w:t xml:space="preserve"> государственной антинаркотической политики Российской Федерации на период да 2030 года, утвержденной Указом Президента Российской Федерации от 23 ноября 2020 года, Национального </w:t>
      </w:r>
      <w:hyperlink r:id="rId61">
        <w:r w:rsidRPr="003917F8">
          <w:rPr>
            <w:rFonts w:ascii="PT Astra Serif" w:hAnsi="PT Astra Serif"/>
            <w:sz w:val="28"/>
            <w:szCs w:val="28"/>
          </w:rPr>
          <w:t>плана</w:t>
        </w:r>
      </w:hyperlink>
      <w:r w:rsidRPr="003917F8">
        <w:rPr>
          <w:rFonts w:ascii="PT Astra Serif" w:hAnsi="PT Astra Serif"/>
          <w:sz w:val="28"/>
          <w:szCs w:val="28"/>
        </w:rPr>
        <w:t xml:space="preserve"> противодействия коррупции на 2021 - 2024 годы, утвержденного Указом Президента Российской Федерации от 16 августа 2021 N 478, а также с</w:t>
      </w:r>
      <w:proofErr w:type="gramEnd"/>
      <w:r w:rsidRPr="003917F8">
        <w:rPr>
          <w:rFonts w:ascii="PT Astra Serif" w:hAnsi="PT Astra Serif"/>
          <w:sz w:val="28"/>
          <w:szCs w:val="28"/>
        </w:rPr>
        <w:t xml:space="preserve"> учетом Федеральных законов </w:t>
      </w:r>
      <w:hyperlink r:id="rId62">
        <w:r w:rsidRPr="003917F8">
          <w:rPr>
            <w:rFonts w:ascii="PT Astra Serif" w:hAnsi="PT Astra Serif"/>
            <w:sz w:val="28"/>
            <w:szCs w:val="28"/>
          </w:rPr>
          <w:t>"О противодействии терроризму"</w:t>
        </w:r>
      </w:hyperlink>
      <w:r w:rsidRPr="003917F8">
        <w:rPr>
          <w:rFonts w:ascii="PT Astra Serif" w:hAnsi="PT Astra Serif"/>
          <w:sz w:val="28"/>
          <w:szCs w:val="28"/>
        </w:rPr>
        <w:t>, "</w:t>
      </w:r>
      <w:hyperlink r:id="rId63">
        <w:r w:rsidRPr="003917F8">
          <w:rPr>
            <w:rFonts w:ascii="PT Astra Serif" w:hAnsi="PT Astra Serif"/>
            <w:sz w:val="28"/>
            <w:szCs w:val="28"/>
          </w:rPr>
          <w:t>Об основах системы</w:t>
        </w:r>
      </w:hyperlink>
      <w:r w:rsidRPr="003917F8">
        <w:rPr>
          <w:rFonts w:ascii="PT Astra Serif" w:hAnsi="PT Astra Serif"/>
          <w:sz w:val="28"/>
          <w:szCs w:val="28"/>
        </w:rPr>
        <w:t xml:space="preserve"> профилактики правонарушений в Российской Федерации" и </w:t>
      </w:r>
      <w:hyperlink r:id="rId64">
        <w:r w:rsidRPr="003917F8">
          <w:rPr>
            <w:rFonts w:ascii="PT Astra Serif" w:hAnsi="PT Astra Serif"/>
            <w:sz w:val="28"/>
            <w:szCs w:val="28"/>
          </w:rPr>
          <w:t>Указа</w:t>
        </w:r>
      </w:hyperlink>
      <w:r w:rsidRPr="003917F8">
        <w:rPr>
          <w:rFonts w:ascii="PT Astra Serif" w:hAnsi="PT Astra Serif"/>
          <w:sz w:val="28"/>
          <w:szCs w:val="28"/>
        </w:rPr>
        <w:t xml:space="preserve"> Президента Российской Федерации от 15 февраля 2006 года N 116 "О мерах по противодействию терроризму".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Определены цели государственной программы.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Цель: снижение уровня преступности, укрепление законности и правопорядка на территории области.</w:t>
      </w: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(часть десятая в ред. </w:t>
      </w:r>
      <w:hyperlink r:id="rId65">
        <w:r w:rsidRPr="003917F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17F8">
        <w:rPr>
          <w:rFonts w:ascii="PT Astra Serif" w:hAnsi="PT Astra Serif"/>
          <w:sz w:val="28"/>
          <w:szCs w:val="28"/>
        </w:rPr>
        <w:t xml:space="preserve"> Правительства Саратовской области от 05.12.2023 N 1129-П)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В рамках обеспечения достижения поставленных целей предусматривается решение основных задач: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укрепление общественного порядка и общественной безопасности на территории Саратовской области;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lastRenderedPageBreak/>
        <w:t>профилактика террористических актов и экстремистских акций в области;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формирование в обществе осознанного негативного отношения к незаконному потреблению наркотиков и участию в их незаконном обороте, повышение качества противодействия преступности в сфере незаконного оборота наркотиков;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повышение объективности и всесторонности антикоррупционного мониторинга;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повышение эффективности региональной системы профилактики безнадзорности, правонарушений и преступлений несовершеннолетних, а также защиты их прав.</w:t>
      </w: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(часть одиннадцатая в ред. </w:t>
      </w:r>
      <w:hyperlink r:id="rId66">
        <w:r w:rsidRPr="003917F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17F8">
        <w:rPr>
          <w:rFonts w:ascii="PT Astra Serif" w:hAnsi="PT Astra Serif"/>
          <w:sz w:val="28"/>
          <w:szCs w:val="28"/>
        </w:rPr>
        <w:t xml:space="preserve"> Правительства Саратовской области от 05.12.2023 N 1129-П)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Части двенадцатая - двадцать пятая утратил силу с 1 января 2024 года. - </w:t>
      </w:r>
      <w:hyperlink r:id="rId67">
        <w:r w:rsidRPr="003917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17F8">
        <w:rPr>
          <w:rFonts w:ascii="PT Astra Serif" w:hAnsi="PT Astra Serif"/>
          <w:sz w:val="28"/>
          <w:szCs w:val="28"/>
        </w:rPr>
        <w:t xml:space="preserve"> Правительства Саратовской области от 05.12.2023 N 1129-П.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Для достижения указанных целей и приоритетов государственной программы включены следующие направления (подпрограммы) реализации: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155">
        <w:r w:rsidRPr="003917F8">
          <w:rPr>
            <w:rFonts w:ascii="PT Astra Serif" w:hAnsi="PT Astra Serif"/>
            <w:sz w:val="28"/>
            <w:szCs w:val="28"/>
          </w:rPr>
          <w:t>подпрограмма 1</w:t>
        </w:r>
      </w:hyperlink>
      <w:r w:rsidRPr="003917F8">
        <w:rPr>
          <w:rFonts w:ascii="PT Astra Serif" w:hAnsi="PT Astra Serif"/>
          <w:sz w:val="28"/>
          <w:szCs w:val="28"/>
        </w:rPr>
        <w:t xml:space="preserve"> "Профилактика правонарушений и усиление борьбы с преступностью на территории Саратовской области";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160">
        <w:r w:rsidRPr="003917F8">
          <w:rPr>
            <w:rFonts w:ascii="PT Astra Serif" w:hAnsi="PT Astra Serif"/>
            <w:sz w:val="28"/>
            <w:szCs w:val="28"/>
          </w:rPr>
          <w:t>подпрограмма 2</w:t>
        </w:r>
      </w:hyperlink>
      <w:r w:rsidRPr="003917F8">
        <w:rPr>
          <w:rFonts w:ascii="PT Astra Serif" w:hAnsi="PT Astra Serif"/>
          <w:sz w:val="28"/>
          <w:szCs w:val="28"/>
        </w:rPr>
        <w:t xml:space="preserve"> "Профилактика терроризма и экстремизма в Саратовской области";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165">
        <w:r w:rsidRPr="003917F8">
          <w:rPr>
            <w:rFonts w:ascii="PT Astra Serif" w:hAnsi="PT Astra Serif"/>
            <w:sz w:val="28"/>
            <w:szCs w:val="28"/>
          </w:rPr>
          <w:t>подпрограмма 3</w:t>
        </w:r>
      </w:hyperlink>
      <w:r w:rsidRPr="003917F8">
        <w:rPr>
          <w:rFonts w:ascii="PT Astra Serif" w:hAnsi="PT Astra Serif"/>
          <w:sz w:val="28"/>
          <w:szCs w:val="28"/>
        </w:rPr>
        <w:t xml:space="preserve"> "Противодействие злоупотреблению наркотиками в Саратовской области";</w:t>
      </w: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(в ред. </w:t>
      </w:r>
      <w:hyperlink r:id="rId68">
        <w:r w:rsidRPr="003917F8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917F8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1143-П)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170">
        <w:r w:rsidRPr="003917F8">
          <w:rPr>
            <w:rFonts w:ascii="PT Astra Serif" w:hAnsi="PT Astra Serif"/>
            <w:sz w:val="28"/>
            <w:szCs w:val="28"/>
          </w:rPr>
          <w:t>подпрограмма 4</w:t>
        </w:r>
      </w:hyperlink>
      <w:r w:rsidRPr="003917F8">
        <w:rPr>
          <w:rFonts w:ascii="PT Astra Serif" w:hAnsi="PT Astra Serif"/>
          <w:sz w:val="28"/>
          <w:szCs w:val="28"/>
        </w:rPr>
        <w:t xml:space="preserve"> "Противодействие коррупции в Саратовской области";</w:t>
      </w:r>
    </w:p>
    <w:p w:rsidR="003917F8" w:rsidRPr="003917F8" w:rsidRDefault="003917F8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175">
        <w:r w:rsidRPr="003917F8">
          <w:rPr>
            <w:rFonts w:ascii="PT Astra Serif" w:hAnsi="PT Astra Serif"/>
            <w:sz w:val="28"/>
            <w:szCs w:val="28"/>
          </w:rPr>
          <w:t>подпрограмма 5</w:t>
        </w:r>
      </w:hyperlink>
      <w:r w:rsidRPr="003917F8">
        <w:rPr>
          <w:rFonts w:ascii="PT Astra Serif" w:hAnsi="PT Astra Serif"/>
          <w:sz w:val="28"/>
          <w:szCs w:val="28"/>
        </w:rPr>
        <w:t xml:space="preserve"> "Профилактика безнадзорности и правонарушений среди несовершеннолетних".</w:t>
      </w: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Паспорт</w:t>
      </w:r>
    </w:p>
    <w:p w:rsidR="003917F8" w:rsidRPr="003917F8" w:rsidRDefault="003917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государственной программы Саратовской области "Профилактика</w:t>
      </w:r>
    </w:p>
    <w:p w:rsidR="003917F8" w:rsidRPr="003917F8" w:rsidRDefault="003917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правонарушений, терроризма, экстремизма и противодействие</w:t>
      </w:r>
    </w:p>
    <w:p w:rsidR="003917F8" w:rsidRPr="003917F8" w:rsidRDefault="003917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незаконному обороту наркотических средств"</w:t>
      </w: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Утратил силу с 28 декабря 2024 года. - </w:t>
      </w:r>
      <w:hyperlink r:id="rId69">
        <w:r w:rsidRPr="003917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17F8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1143-П.</w:t>
      </w: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bookmarkStart w:id="1" w:name="P155"/>
      <w:bookmarkEnd w:id="1"/>
      <w:r w:rsidRPr="003917F8">
        <w:rPr>
          <w:rFonts w:ascii="PT Astra Serif" w:hAnsi="PT Astra Serif"/>
          <w:sz w:val="28"/>
          <w:szCs w:val="28"/>
        </w:rPr>
        <w:t>Подпрограмма 1 "Профилактика правонарушений и усиление</w:t>
      </w:r>
    </w:p>
    <w:p w:rsidR="003917F8" w:rsidRPr="003917F8" w:rsidRDefault="003917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lastRenderedPageBreak/>
        <w:t>борьбы с преступностью на территории Саратовской области"</w:t>
      </w: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Утратила силу с 28 декабря 2024 года. - </w:t>
      </w:r>
      <w:hyperlink r:id="rId70">
        <w:r w:rsidRPr="003917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17F8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1143-П.</w:t>
      </w: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bookmarkStart w:id="2" w:name="P160"/>
      <w:bookmarkEnd w:id="2"/>
      <w:r w:rsidRPr="003917F8">
        <w:rPr>
          <w:rFonts w:ascii="PT Astra Serif" w:hAnsi="PT Astra Serif"/>
          <w:sz w:val="28"/>
          <w:szCs w:val="28"/>
        </w:rPr>
        <w:t>Подпрограмма 2 "Профилактика терроризма и экстремизма</w:t>
      </w:r>
    </w:p>
    <w:p w:rsidR="003917F8" w:rsidRPr="003917F8" w:rsidRDefault="003917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в Саратовской области"</w:t>
      </w: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Утратила силу с 28 декабря 2024 года. - </w:t>
      </w:r>
      <w:hyperlink r:id="rId71">
        <w:r w:rsidRPr="003917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17F8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1143-П.</w:t>
      </w: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bookmarkStart w:id="3" w:name="P165"/>
      <w:bookmarkEnd w:id="3"/>
      <w:r w:rsidRPr="003917F8">
        <w:rPr>
          <w:rFonts w:ascii="PT Astra Serif" w:hAnsi="PT Astra Serif"/>
          <w:sz w:val="28"/>
          <w:szCs w:val="28"/>
        </w:rPr>
        <w:t>Подпрограмма 3 "Противодействие злоупотреблению наркотиками</w:t>
      </w:r>
    </w:p>
    <w:p w:rsidR="003917F8" w:rsidRPr="003917F8" w:rsidRDefault="003917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в Саратовской области"</w:t>
      </w: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Утратила силу с 28 декабря 2024 года. - </w:t>
      </w:r>
      <w:hyperlink r:id="rId72">
        <w:r w:rsidRPr="003917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17F8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1143-П.</w:t>
      </w: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bookmarkStart w:id="4" w:name="P170"/>
      <w:bookmarkEnd w:id="4"/>
      <w:r w:rsidRPr="003917F8">
        <w:rPr>
          <w:rFonts w:ascii="PT Astra Serif" w:hAnsi="PT Astra Serif"/>
          <w:sz w:val="28"/>
          <w:szCs w:val="28"/>
        </w:rPr>
        <w:t>Подпрограмма 4 "Противодействие коррупции</w:t>
      </w:r>
    </w:p>
    <w:p w:rsidR="003917F8" w:rsidRPr="003917F8" w:rsidRDefault="003917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в Саратовской области"</w:t>
      </w: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Утратила силу с 28 декабря 2024 года. - </w:t>
      </w:r>
      <w:hyperlink r:id="rId73">
        <w:r w:rsidRPr="003917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17F8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1143-П.</w:t>
      </w: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bookmarkStart w:id="5" w:name="P175"/>
      <w:bookmarkEnd w:id="5"/>
      <w:r w:rsidRPr="003917F8">
        <w:rPr>
          <w:rFonts w:ascii="PT Astra Serif" w:hAnsi="PT Astra Serif"/>
          <w:sz w:val="28"/>
          <w:szCs w:val="28"/>
        </w:rPr>
        <w:t>Подпрограмма 5 "Профилактика безнадзорности</w:t>
      </w:r>
    </w:p>
    <w:p w:rsidR="003917F8" w:rsidRPr="003917F8" w:rsidRDefault="003917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и правонарушений среди несовершеннолетних"</w:t>
      </w: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 xml:space="preserve">Утратила силу с 28 декабря 2024 года. - </w:t>
      </w:r>
      <w:hyperlink r:id="rId74">
        <w:r w:rsidRPr="003917F8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917F8">
        <w:rPr>
          <w:rFonts w:ascii="PT Astra Serif" w:hAnsi="PT Astra Serif"/>
          <w:sz w:val="28"/>
          <w:szCs w:val="28"/>
        </w:rPr>
        <w:t xml:space="preserve"> Правительства Саратовской области от 28.12.2024 N 1143-П.</w:t>
      </w: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Normal"/>
        <w:jc w:val="right"/>
        <w:outlineLvl w:val="1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Приложение</w:t>
      </w:r>
    </w:p>
    <w:p w:rsidR="003917F8" w:rsidRPr="003917F8" w:rsidRDefault="003917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к государственной программе</w:t>
      </w:r>
    </w:p>
    <w:p w:rsidR="003917F8" w:rsidRPr="003917F8" w:rsidRDefault="003917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Саратовской области</w:t>
      </w:r>
    </w:p>
    <w:p w:rsidR="003917F8" w:rsidRPr="003917F8" w:rsidRDefault="003917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"Профилактика правонарушений, терроризма, экстремизма</w:t>
      </w:r>
    </w:p>
    <w:p w:rsidR="003917F8" w:rsidRPr="003917F8" w:rsidRDefault="003917F8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и противодействие незаконному обороту наркотических средств"</w:t>
      </w: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917F8">
        <w:rPr>
          <w:rFonts w:ascii="PT Astra Serif" w:hAnsi="PT Astra Serif"/>
          <w:sz w:val="28"/>
          <w:szCs w:val="28"/>
        </w:rPr>
        <w:t>СТРУКТУРА ГОСУДАРСТВЕННОЙ ПРОГРАММЫ</w:t>
      </w:r>
    </w:p>
    <w:p w:rsidR="003917F8" w:rsidRPr="003917F8" w:rsidRDefault="003917F8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917F8" w:rsidRPr="003917F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F8" w:rsidRPr="003917F8" w:rsidRDefault="003917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F8" w:rsidRPr="003917F8" w:rsidRDefault="003917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917F8">
              <w:rPr>
                <w:rFonts w:ascii="PT Astra Serif" w:hAnsi="PT Astra Serif"/>
                <w:sz w:val="28"/>
                <w:szCs w:val="28"/>
              </w:rPr>
              <w:t xml:space="preserve">(введена </w:t>
            </w:r>
            <w:hyperlink r:id="rId75">
              <w:r w:rsidRPr="003917F8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от 28.12.2024 N 1143-П;</w:t>
            </w:r>
          </w:p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lastRenderedPageBreak/>
              <w:t>в ред. постановлений Правительства Саратовской области</w:t>
            </w:r>
          </w:p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от 26.08.2025 </w:t>
            </w:r>
            <w:hyperlink r:id="rId76">
              <w:r w:rsidRPr="003917F8">
                <w:rPr>
                  <w:rFonts w:ascii="PT Astra Serif" w:hAnsi="PT Astra Serif"/>
                  <w:sz w:val="28"/>
                  <w:szCs w:val="28"/>
                </w:rPr>
                <w:t>N 675-П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28.08.2025 </w:t>
            </w:r>
            <w:hyperlink r:id="rId77">
              <w:r w:rsidRPr="003917F8">
                <w:rPr>
                  <w:rFonts w:ascii="PT Astra Serif" w:hAnsi="PT Astra Serif"/>
                  <w:sz w:val="28"/>
                  <w:szCs w:val="28"/>
                </w:rPr>
                <w:t>N 685-П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13.11.2025 </w:t>
            </w:r>
            <w:hyperlink r:id="rId78">
              <w:r w:rsidRPr="003917F8">
                <w:rPr>
                  <w:rFonts w:ascii="PT Astra Serif" w:hAnsi="PT Astra Serif"/>
                  <w:sz w:val="28"/>
                  <w:szCs w:val="28"/>
                </w:rPr>
                <w:t>N 846-П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от 24.12.2025 </w:t>
            </w:r>
            <w:hyperlink r:id="rId79">
              <w:r w:rsidRPr="003917F8">
                <w:rPr>
                  <w:rFonts w:ascii="PT Astra Serif" w:hAnsi="PT Astra Serif"/>
                  <w:sz w:val="28"/>
                  <w:szCs w:val="28"/>
                </w:rPr>
                <w:t>N 967-П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13.05.2026 </w:t>
            </w:r>
            <w:hyperlink r:id="rId80">
              <w:r w:rsidRPr="003917F8">
                <w:rPr>
                  <w:rFonts w:ascii="PT Astra Serif" w:hAnsi="PT Astra Serif"/>
                  <w:sz w:val="28"/>
                  <w:szCs w:val="28"/>
                </w:rPr>
                <w:t>N 385-П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917F8" w:rsidRPr="003917F8" w:rsidRDefault="003917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69"/>
        <w:gridCol w:w="2041"/>
        <w:gridCol w:w="2494"/>
        <w:gridCol w:w="1361"/>
        <w:gridCol w:w="2268"/>
      </w:tblGrid>
      <w:tr w:rsidR="003917F8" w:rsidRPr="003917F8">
        <w:tc>
          <w:tcPr>
            <w:tcW w:w="869" w:type="dxa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N </w:t>
            </w:r>
            <w:proofErr w:type="gramStart"/>
            <w:r w:rsidRPr="003917F8">
              <w:rPr>
                <w:rFonts w:ascii="PT Astra Serif" w:hAnsi="PT Astra Serif"/>
                <w:sz w:val="28"/>
                <w:szCs w:val="28"/>
              </w:rPr>
              <w:t>п</w:t>
            </w:r>
            <w:proofErr w:type="gramEnd"/>
            <w:r w:rsidRPr="003917F8">
              <w:rPr>
                <w:rFonts w:ascii="PT Astra Serif" w:hAnsi="PT Astra Serif"/>
                <w:sz w:val="28"/>
                <w:szCs w:val="28"/>
              </w:rPr>
              <w:t>/п</w:t>
            </w:r>
          </w:p>
        </w:tc>
        <w:tc>
          <w:tcPr>
            <w:tcW w:w="4535" w:type="dxa"/>
            <w:gridSpan w:val="2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Задачи структурного элемента</w:t>
            </w:r>
          </w:p>
        </w:tc>
        <w:tc>
          <w:tcPr>
            <w:tcW w:w="1361" w:type="dxa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268" w:type="dxa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Связь с показателями</w:t>
            </w:r>
          </w:p>
        </w:tc>
      </w:tr>
      <w:tr w:rsidR="003917F8" w:rsidRPr="003917F8">
        <w:tc>
          <w:tcPr>
            <w:tcW w:w="869" w:type="dxa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4535" w:type="dxa"/>
            <w:gridSpan w:val="2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1361" w:type="dxa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3917F8" w:rsidRPr="003917F8">
        <w:tc>
          <w:tcPr>
            <w:tcW w:w="869" w:type="dxa"/>
          </w:tcPr>
          <w:p w:rsidR="003917F8" w:rsidRPr="003917F8" w:rsidRDefault="003917F8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1.</w:t>
            </w:r>
          </w:p>
        </w:tc>
        <w:tc>
          <w:tcPr>
            <w:tcW w:w="8164" w:type="dxa"/>
            <w:gridSpan w:val="4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Подпрограмма 1 "Профилактика правонарушений и усиление борьбы с преступностью на территории Саратовской области"</w:t>
            </w:r>
          </w:p>
        </w:tc>
      </w:tr>
      <w:tr w:rsidR="003917F8" w:rsidRPr="003917F8">
        <w:tc>
          <w:tcPr>
            <w:tcW w:w="869" w:type="dxa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1.1.</w:t>
            </w:r>
          </w:p>
        </w:tc>
        <w:tc>
          <w:tcPr>
            <w:tcW w:w="8164" w:type="dxa"/>
            <w:gridSpan w:val="4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"Организация работы, направленной на профилактику правонарушений на территории Саратовской области"</w:t>
            </w:r>
          </w:p>
        </w:tc>
      </w:tr>
      <w:tr w:rsidR="003917F8" w:rsidRPr="003917F8">
        <w:tc>
          <w:tcPr>
            <w:tcW w:w="869" w:type="dxa"/>
          </w:tcPr>
          <w:p w:rsidR="003917F8" w:rsidRPr="003917F8" w:rsidRDefault="003917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535" w:type="dxa"/>
            <w:gridSpan w:val="2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917F8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3917F8">
              <w:rPr>
                <w:rFonts w:ascii="PT Astra Serif" w:hAnsi="PT Astra Serif"/>
                <w:sz w:val="28"/>
                <w:szCs w:val="28"/>
              </w:rPr>
              <w:t xml:space="preserve"> за реализацию: управление по взаимодействию с правоохранительными органами и противодействию коррупции Правительства области</w:t>
            </w:r>
          </w:p>
        </w:tc>
        <w:tc>
          <w:tcPr>
            <w:tcW w:w="3629" w:type="dxa"/>
            <w:gridSpan w:val="2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917F8" w:rsidRPr="003917F8">
        <w:tblPrEx>
          <w:tblBorders>
            <w:insideH w:val="nil"/>
          </w:tblBorders>
        </w:tblPrEx>
        <w:tc>
          <w:tcPr>
            <w:tcW w:w="869" w:type="dxa"/>
            <w:tcBorders>
              <w:bottom w:val="nil"/>
            </w:tcBorders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1.1.1.</w:t>
            </w:r>
          </w:p>
        </w:tc>
        <w:tc>
          <w:tcPr>
            <w:tcW w:w="2041" w:type="dxa"/>
            <w:tcBorders>
              <w:bottom w:val="nil"/>
            </w:tcBorders>
          </w:tcPr>
          <w:p w:rsidR="003917F8" w:rsidRPr="003917F8" w:rsidRDefault="003917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Укрепление общественного порядка и общественной безопасности на территории Саратовской области</w:t>
            </w:r>
          </w:p>
        </w:tc>
        <w:tc>
          <w:tcPr>
            <w:tcW w:w="3855" w:type="dxa"/>
            <w:gridSpan w:val="2"/>
            <w:tcBorders>
              <w:bottom w:val="nil"/>
            </w:tcBorders>
          </w:tcPr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проведен ежегодный областной конкурс на звание "Лучший народный дружинник Саратовской области", "Лучшая народная дружина Саратовской области", "Лучший студенческий отряд правоохранительной направленности Саратовской области";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осуществлены выплаты денежного вознаграждения гражданам за добровольную </w:t>
            </w:r>
            <w:r w:rsidRPr="003917F8">
              <w:rPr>
                <w:rFonts w:ascii="PT Astra Serif" w:hAnsi="PT Astra Serif"/>
                <w:sz w:val="28"/>
                <w:szCs w:val="28"/>
              </w:rPr>
              <w:lastRenderedPageBreak/>
              <w:t>сдачу незаконно хранящегося оружия, боеприпасов, взрывчатых веществ и взрывчатых устройств в размерах, определенных Правительством области;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осуществлена часть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осуществлены органами местного самоуправления государственные полномочия по созданию и организации деятельности комиссий по делам несовершеннолетних и защите их прав;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осуществлены органами местного самоуправления государственные полномочия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оказана поддержка казачьим обществам, принимающим участие в охране общественного порядка на территории Саратовской области;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уплачены налоги, сборы, иные платежи и расходы, связанные с содержанием объектов движимого имущества, приобретенных в </w:t>
            </w:r>
            <w:r w:rsidRPr="003917F8">
              <w:rPr>
                <w:rFonts w:ascii="PT Astra Serif" w:hAnsi="PT Astra Serif"/>
                <w:sz w:val="28"/>
                <w:szCs w:val="28"/>
              </w:rPr>
              <w:lastRenderedPageBreak/>
              <w:t>целях последующей передачи в федеральную собственность;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абзац утратил силу с 1 января 2026 года. - </w:t>
            </w:r>
            <w:hyperlink r:id="rId81">
              <w:r w:rsidRPr="003917F8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24.12.2025 N 967-П;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обеспечены подразделения </w:t>
            </w:r>
            <w:proofErr w:type="gramStart"/>
            <w:r w:rsidRPr="003917F8">
              <w:rPr>
                <w:rFonts w:ascii="PT Astra Serif" w:hAnsi="PT Astra Serif"/>
                <w:sz w:val="28"/>
                <w:szCs w:val="28"/>
              </w:rPr>
              <w:t>Управления Федеральной службы войск национальной гвардии Российской Федерации</w:t>
            </w:r>
            <w:proofErr w:type="gramEnd"/>
            <w:r w:rsidRPr="003917F8">
              <w:rPr>
                <w:rFonts w:ascii="PT Astra Serif" w:hAnsi="PT Astra Serif"/>
                <w:sz w:val="28"/>
                <w:szCs w:val="28"/>
              </w:rPr>
              <w:t xml:space="preserve"> по Саратовской области служебным транспортом;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изготовлена информационная продукция в целях профилактики и предупреждения мошеннических действий с использованием информационно-телекоммуникационных технологий</w:t>
            </w:r>
          </w:p>
        </w:tc>
        <w:tc>
          <w:tcPr>
            <w:tcW w:w="2268" w:type="dxa"/>
            <w:tcBorders>
              <w:bottom w:val="nil"/>
            </w:tcBorders>
          </w:tcPr>
          <w:p w:rsidR="003917F8" w:rsidRPr="003917F8" w:rsidRDefault="003917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lastRenderedPageBreak/>
              <w:t>доля тяжких и особо тяжких преступлений в общем числе зарегистрированных преступлений</w:t>
            </w:r>
          </w:p>
        </w:tc>
      </w:tr>
      <w:tr w:rsidR="003917F8" w:rsidRPr="003917F8">
        <w:tblPrEx>
          <w:tblBorders>
            <w:insideH w:val="nil"/>
          </w:tblBorders>
        </w:tblPrEx>
        <w:tc>
          <w:tcPr>
            <w:tcW w:w="9033" w:type="dxa"/>
            <w:gridSpan w:val="5"/>
            <w:tcBorders>
              <w:top w:val="nil"/>
            </w:tcBorders>
          </w:tcPr>
          <w:p w:rsidR="003917F8" w:rsidRPr="003917F8" w:rsidRDefault="003917F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постановлений Правительства Саратовской области от 26.08.2025 </w:t>
            </w:r>
            <w:hyperlink r:id="rId82">
              <w:r w:rsidRPr="003917F8">
                <w:rPr>
                  <w:rFonts w:ascii="PT Astra Serif" w:hAnsi="PT Astra Serif"/>
                  <w:sz w:val="28"/>
                  <w:szCs w:val="28"/>
                </w:rPr>
                <w:t>N 675-П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24.12.2025 </w:t>
            </w:r>
            <w:hyperlink r:id="rId83">
              <w:r w:rsidRPr="003917F8">
                <w:rPr>
                  <w:rFonts w:ascii="PT Astra Serif" w:hAnsi="PT Astra Serif"/>
                  <w:sz w:val="28"/>
                  <w:szCs w:val="28"/>
                </w:rPr>
                <w:t>N 967-П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13.05.2026 </w:t>
            </w:r>
            <w:hyperlink r:id="rId84">
              <w:r w:rsidRPr="003917F8">
                <w:rPr>
                  <w:rFonts w:ascii="PT Astra Serif" w:hAnsi="PT Astra Serif"/>
                  <w:sz w:val="28"/>
                  <w:szCs w:val="28"/>
                </w:rPr>
                <w:t>N 385-П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</w:tr>
      <w:tr w:rsidR="003917F8" w:rsidRPr="003917F8">
        <w:tc>
          <w:tcPr>
            <w:tcW w:w="869" w:type="dxa"/>
          </w:tcPr>
          <w:p w:rsidR="003917F8" w:rsidRPr="003917F8" w:rsidRDefault="003917F8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2.</w:t>
            </w:r>
          </w:p>
        </w:tc>
        <w:tc>
          <w:tcPr>
            <w:tcW w:w="8164" w:type="dxa"/>
            <w:gridSpan w:val="4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Подпрограмма 2 "Профилактика терроризма и экстремизма в Саратовской области"</w:t>
            </w:r>
          </w:p>
        </w:tc>
      </w:tr>
      <w:tr w:rsidR="003917F8" w:rsidRPr="003917F8">
        <w:tc>
          <w:tcPr>
            <w:tcW w:w="869" w:type="dxa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2.1.</w:t>
            </w:r>
          </w:p>
        </w:tc>
        <w:tc>
          <w:tcPr>
            <w:tcW w:w="8164" w:type="dxa"/>
            <w:gridSpan w:val="4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"Организация профилактической работы по борьбе с терроризмом и экстремизмом на территории Саратовской области"</w:t>
            </w:r>
          </w:p>
        </w:tc>
      </w:tr>
      <w:tr w:rsidR="003917F8" w:rsidRPr="003917F8">
        <w:tc>
          <w:tcPr>
            <w:tcW w:w="869" w:type="dxa"/>
          </w:tcPr>
          <w:p w:rsidR="003917F8" w:rsidRPr="003917F8" w:rsidRDefault="003917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535" w:type="dxa"/>
            <w:gridSpan w:val="2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917F8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3917F8">
              <w:rPr>
                <w:rFonts w:ascii="PT Astra Serif" w:hAnsi="PT Astra Serif"/>
                <w:sz w:val="28"/>
                <w:szCs w:val="28"/>
              </w:rPr>
              <w:t xml:space="preserve"> за реализацию:</w:t>
            </w:r>
          </w:p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управление по взаимодействию с правоохранительными органами и противодействию коррупции Правительства области</w:t>
            </w:r>
          </w:p>
        </w:tc>
        <w:tc>
          <w:tcPr>
            <w:tcW w:w="3629" w:type="dxa"/>
            <w:gridSpan w:val="2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917F8" w:rsidRPr="003917F8">
        <w:tblPrEx>
          <w:tblBorders>
            <w:insideH w:val="nil"/>
          </w:tblBorders>
        </w:tblPrEx>
        <w:tc>
          <w:tcPr>
            <w:tcW w:w="869" w:type="dxa"/>
            <w:tcBorders>
              <w:bottom w:val="nil"/>
            </w:tcBorders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2.1.1.</w:t>
            </w:r>
          </w:p>
        </w:tc>
        <w:tc>
          <w:tcPr>
            <w:tcW w:w="2041" w:type="dxa"/>
            <w:tcBorders>
              <w:bottom w:val="nil"/>
            </w:tcBorders>
          </w:tcPr>
          <w:p w:rsidR="003917F8" w:rsidRPr="003917F8" w:rsidRDefault="003917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Профилактика террористических актов и экстремистских акций в области</w:t>
            </w:r>
          </w:p>
        </w:tc>
        <w:tc>
          <w:tcPr>
            <w:tcW w:w="3855" w:type="dxa"/>
            <w:gridSpan w:val="2"/>
            <w:tcBorders>
              <w:bottom w:val="nil"/>
            </w:tcBorders>
          </w:tcPr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обеспечена антитеррористическая защищенность учреждений, подведомственных министерству труда и социальной защиты области;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lastRenderedPageBreak/>
              <w:t>усилена антитеррористическая защищенность объектов социальной сферы, подведомственных министерству образования области;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обеспечена транспортная безопасность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организованы тематические игры, </w:t>
            </w:r>
            <w:proofErr w:type="spellStart"/>
            <w:r w:rsidRPr="003917F8">
              <w:rPr>
                <w:rFonts w:ascii="PT Astra Serif" w:hAnsi="PT Astra Serif"/>
                <w:sz w:val="28"/>
                <w:szCs w:val="28"/>
              </w:rPr>
              <w:t>квесты</w:t>
            </w:r>
            <w:proofErr w:type="spellEnd"/>
            <w:r w:rsidRPr="003917F8">
              <w:rPr>
                <w:rFonts w:ascii="PT Astra Serif" w:hAnsi="PT Astra Serif"/>
                <w:sz w:val="28"/>
                <w:szCs w:val="28"/>
              </w:rPr>
              <w:t>, посвященные борьбе с терроризмом и экстремизмом;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усилена антитеррористическая защищенность объектов учреждений в сфере культуры;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абзацы шестой - седьмой утратили силу с 1 января 2026 года. - </w:t>
            </w:r>
            <w:hyperlink r:id="rId85">
              <w:r w:rsidRPr="003917F8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24.12.2025 N 967-П</w:t>
            </w:r>
          </w:p>
        </w:tc>
        <w:tc>
          <w:tcPr>
            <w:tcW w:w="2268" w:type="dxa"/>
            <w:tcBorders>
              <w:bottom w:val="nil"/>
            </w:tcBorders>
          </w:tcPr>
          <w:p w:rsidR="003917F8" w:rsidRPr="003917F8" w:rsidRDefault="003917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lastRenderedPageBreak/>
              <w:t>доля оконченных уголовных дел по преступлениям против личности в общем числе зарегистрированн</w:t>
            </w:r>
            <w:r w:rsidRPr="003917F8">
              <w:rPr>
                <w:rFonts w:ascii="PT Astra Serif" w:hAnsi="PT Astra Serif"/>
                <w:sz w:val="28"/>
                <w:szCs w:val="28"/>
              </w:rPr>
              <w:lastRenderedPageBreak/>
              <w:t>ых преступлений данной категории</w:t>
            </w:r>
          </w:p>
        </w:tc>
      </w:tr>
      <w:tr w:rsidR="003917F8" w:rsidRPr="003917F8">
        <w:tblPrEx>
          <w:tblBorders>
            <w:insideH w:val="nil"/>
          </w:tblBorders>
        </w:tblPrEx>
        <w:tc>
          <w:tcPr>
            <w:tcW w:w="9033" w:type="dxa"/>
            <w:gridSpan w:val="5"/>
            <w:tcBorders>
              <w:top w:val="nil"/>
            </w:tcBorders>
          </w:tcPr>
          <w:p w:rsidR="003917F8" w:rsidRPr="003917F8" w:rsidRDefault="003917F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постановлений Правительства Саратовской области от 28.08.2025 </w:t>
            </w:r>
            <w:hyperlink r:id="rId86">
              <w:r w:rsidRPr="003917F8">
                <w:rPr>
                  <w:rFonts w:ascii="PT Astra Serif" w:hAnsi="PT Astra Serif"/>
                  <w:sz w:val="28"/>
                  <w:szCs w:val="28"/>
                </w:rPr>
                <w:t>N 685-П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24.12.2025 </w:t>
            </w:r>
            <w:hyperlink r:id="rId87">
              <w:r w:rsidRPr="003917F8">
                <w:rPr>
                  <w:rFonts w:ascii="PT Astra Serif" w:hAnsi="PT Astra Serif"/>
                  <w:sz w:val="28"/>
                  <w:szCs w:val="28"/>
                </w:rPr>
                <w:t>N 967-П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</w:tr>
      <w:tr w:rsidR="003917F8" w:rsidRPr="003917F8">
        <w:tc>
          <w:tcPr>
            <w:tcW w:w="869" w:type="dxa"/>
          </w:tcPr>
          <w:p w:rsidR="003917F8" w:rsidRPr="003917F8" w:rsidRDefault="003917F8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3.</w:t>
            </w:r>
          </w:p>
        </w:tc>
        <w:tc>
          <w:tcPr>
            <w:tcW w:w="8164" w:type="dxa"/>
            <w:gridSpan w:val="4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Подпрограмма 3 "Противодействие злоупотреблению наркотиками в Саратовской области"</w:t>
            </w:r>
          </w:p>
        </w:tc>
      </w:tr>
      <w:tr w:rsidR="003917F8" w:rsidRPr="003917F8">
        <w:tc>
          <w:tcPr>
            <w:tcW w:w="869" w:type="dxa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3.1.</w:t>
            </w:r>
          </w:p>
        </w:tc>
        <w:tc>
          <w:tcPr>
            <w:tcW w:w="8164" w:type="dxa"/>
            <w:gridSpan w:val="4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"Организация мер, направленных на снижение спроса на наркотики, предупреждение и пресечение преступлений в сфере незаконного оборота наркотиков"</w:t>
            </w:r>
          </w:p>
        </w:tc>
      </w:tr>
      <w:tr w:rsidR="003917F8" w:rsidRPr="003917F8">
        <w:tc>
          <w:tcPr>
            <w:tcW w:w="869" w:type="dxa"/>
          </w:tcPr>
          <w:p w:rsidR="003917F8" w:rsidRPr="003917F8" w:rsidRDefault="003917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535" w:type="dxa"/>
            <w:gridSpan w:val="2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917F8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3917F8">
              <w:rPr>
                <w:rFonts w:ascii="PT Astra Serif" w:hAnsi="PT Astra Serif"/>
                <w:sz w:val="28"/>
                <w:szCs w:val="28"/>
              </w:rPr>
              <w:t xml:space="preserve"> за реализацию: управление по взаимодействию с правоохранительными органами и противодействию коррупции </w:t>
            </w:r>
            <w:r w:rsidRPr="003917F8">
              <w:rPr>
                <w:rFonts w:ascii="PT Astra Serif" w:hAnsi="PT Astra Serif"/>
                <w:sz w:val="28"/>
                <w:szCs w:val="28"/>
              </w:rPr>
              <w:lastRenderedPageBreak/>
              <w:t>Правительства области</w:t>
            </w:r>
          </w:p>
        </w:tc>
        <w:tc>
          <w:tcPr>
            <w:tcW w:w="3629" w:type="dxa"/>
            <w:gridSpan w:val="2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lastRenderedPageBreak/>
              <w:t>-</w:t>
            </w:r>
          </w:p>
        </w:tc>
      </w:tr>
      <w:tr w:rsidR="003917F8" w:rsidRPr="003917F8">
        <w:tblPrEx>
          <w:tblBorders>
            <w:insideH w:val="nil"/>
          </w:tblBorders>
        </w:tblPrEx>
        <w:tc>
          <w:tcPr>
            <w:tcW w:w="869" w:type="dxa"/>
            <w:tcBorders>
              <w:bottom w:val="nil"/>
            </w:tcBorders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lastRenderedPageBreak/>
              <w:t>3.1.1.</w:t>
            </w:r>
          </w:p>
        </w:tc>
        <w:tc>
          <w:tcPr>
            <w:tcW w:w="2041" w:type="dxa"/>
            <w:tcBorders>
              <w:bottom w:val="nil"/>
            </w:tcBorders>
          </w:tcPr>
          <w:p w:rsidR="003917F8" w:rsidRPr="003917F8" w:rsidRDefault="003917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Формирование в обществе осознанного негативного отношения к незаконному потреблению наркотиков и участию в их незаконном обороте, повышение качества противодействия преступности в сфере незаконного оборота наркотиков</w:t>
            </w:r>
          </w:p>
        </w:tc>
        <w:tc>
          <w:tcPr>
            <w:tcW w:w="3855" w:type="dxa"/>
            <w:gridSpan w:val="2"/>
            <w:tcBorders>
              <w:bottom w:val="nil"/>
            </w:tcBorders>
          </w:tcPr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проведен мониторинг </w:t>
            </w:r>
            <w:proofErr w:type="spellStart"/>
            <w:r w:rsidRPr="003917F8">
              <w:rPr>
                <w:rFonts w:ascii="PT Astra Serif" w:hAnsi="PT Astra Serif"/>
                <w:sz w:val="28"/>
                <w:szCs w:val="28"/>
              </w:rPr>
              <w:t>наркоситуации</w:t>
            </w:r>
            <w:proofErr w:type="spellEnd"/>
            <w:r w:rsidRPr="003917F8">
              <w:rPr>
                <w:rFonts w:ascii="PT Astra Serif" w:hAnsi="PT Astra Serif"/>
                <w:sz w:val="28"/>
                <w:szCs w:val="28"/>
              </w:rPr>
              <w:t xml:space="preserve"> на территории Саратовской области;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организованы областные спортивные фестивали;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проведено информационное обеспечение профилактики наркомании и противодействия </w:t>
            </w:r>
            <w:proofErr w:type="spellStart"/>
            <w:r w:rsidRPr="003917F8">
              <w:rPr>
                <w:rFonts w:ascii="PT Astra Serif" w:hAnsi="PT Astra Serif"/>
                <w:sz w:val="28"/>
                <w:szCs w:val="28"/>
              </w:rPr>
              <w:t>наркопреступности</w:t>
            </w:r>
            <w:proofErr w:type="spellEnd"/>
            <w:r w:rsidRPr="003917F8">
              <w:rPr>
                <w:rFonts w:ascii="PT Astra Serif" w:hAnsi="PT Astra Serif"/>
                <w:sz w:val="28"/>
                <w:szCs w:val="28"/>
              </w:rPr>
              <w:t>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обеспечена работа телефонов доверия на базе учреждений социальной помощи семье и детям;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проведены конкурсы антинаркотических проектов обучающихся;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проведены социологические исследования общественного мнения в рамках мониторинга </w:t>
            </w:r>
            <w:proofErr w:type="spellStart"/>
            <w:r w:rsidRPr="003917F8">
              <w:rPr>
                <w:rFonts w:ascii="PT Astra Serif" w:hAnsi="PT Astra Serif"/>
                <w:sz w:val="28"/>
                <w:szCs w:val="28"/>
              </w:rPr>
              <w:t>наркоситуации</w:t>
            </w:r>
            <w:proofErr w:type="spellEnd"/>
            <w:r w:rsidRPr="003917F8">
              <w:rPr>
                <w:rFonts w:ascii="PT Astra Serif" w:hAnsi="PT Astra Serif"/>
                <w:sz w:val="28"/>
                <w:szCs w:val="28"/>
              </w:rPr>
              <w:t xml:space="preserve"> на территории Саратовской области;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абзац утратил силу с 1 января 2026 года. - </w:t>
            </w:r>
            <w:hyperlink r:id="rId88">
              <w:r w:rsidRPr="003917F8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24.12.2025 N 967-П</w:t>
            </w:r>
          </w:p>
        </w:tc>
        <w:tc>
          <w:tcPr>
            <w:tcW w:w="2268" w:type="dxa"/>
            <w:tcBorders>
              <w:bottom w:val="nil"/>
            </w:tcBorders>
          </w:tcPr>
          <w:p w:rsidR="003917F8" w:rsidRPr="003917F8" w:rsidRDefault="003917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доля тяжких и особо тяжких преступлений в общем числе зарегистрированных преступлений</w:t>
            </w:r>
          </w:p>
        </w:tc>
      </w:tr>
      <w:tr w:rsidR="003917F8" w:rsidRPr="003917F8">
        <w:tblPrEx>
          <w:tblBorders>
            <w:insideH w:val="nil"/>
          </w:tblBorders>
        </w:tblPrEx>
        <w:tc>
          <w:tcPr>
            <w:tcW w:w="9033" w:type="dxa"/>
            <w:gridSpan w:val="5"/>
            <w:tcBorders>
              <w:top w:val="nil"/>
            </w:tcBorders>
          </w:tcPr>
          <w:p w:rsidR="003917F8" w:rsidRPr="003917F8" w:rsidRDefault="003917F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(в ред. постановлений Правительства Саратовской области от 13.11.2025 </w:t>
            </w:r>
            <w:hyperlink r:id="rId89">
              <w:r w:rsidRPr="003917F8">
                <w:rPr>
                  <w:rFonts w:ascii="PT Astra Serif" w:hAnsi="PT Astra Serif"/>
                  <w:sz w:val="28"/>
                  <w:szCs w:val="28"/>
                </w:rPr>
                <w:t>N 846-П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24.12.2025 </w:t>
            </w:r>
            <w:hyperlink r:id="rId90">
              <w:r w:rsidRPr="003917F8">
                <w:rPr>
                  <w:rFonts w:ascii="PT Astra Serif" w:hAnsi="PT Astra Serif"/>
                  <w:sz w:val="28"/>
                  <w:szCs w:val="28"/>
                </w:rPr>
                <w:t>N 967-П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</w:tr>
      <w:tr w:rsidR="003917F8" w:rsidRPr="003917F8">
        <w:tc>
          <w:tcPr>
            <w:tcW w:w="869" w:type="dxa"/>
          </w:tcPr>
          <w:p w:rsidR="003917F8" w:rsidRPr="003917F8" w:rsidRDefault="003917F8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4.</w:t>
            </w:r>
          </w:p>
        </w:tc>
        <w:tc>
          <w:tcPr>
            <w:tcW w:w="8164" w:type="dxa"/>
            <w:gridSpan w:val="4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Подпрограмма 4 "Противодействие коррупции в Саратовской области"</w:t>
            </w:r>
          </w:p>
        </w:tc>
      </w:tr>
      <w:tr w:rsidR="003917F8" w:rsidRPr="003917F8">
        <w:tc>
          <w:tcPr>
            <w:tcW w:w="869" w:type="dxa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4.1.</w:t>
            </w:r>
          </w:p>
        </w:tc>
        <w:tc>
          <w:tcPr>
            <w:tcW w:w="8164" w:type="dxa"/>
            <w:gridSpan w:val="4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"Организация работы по противодействию коррупции на территории Саратовской области"</w:t>
            </w:r>
          </w:p>
        </w:tc>
      </w:tr>
      <w:tr w:rsidR="003917F8" w:rsidRPr="003917F8">
        <w:tc>
          <w:tcPr>
            <w:tcW w:w="869" w:type="dxa"/>
          </w:tcPr>
          <w:p w:rsidR="003917F8" w:rsidRPr="003917F8" w:rsidRDefault="003917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535" w:type="dxa"/>
            <w:gridSpan w:val="2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917F8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3917F8">
              <w:rPr>
                <w:rFonts w:ascii="PT Astra Serif" w:hAnsi="PT Astra Serif"/>
                <w:sz w:val="28"/>
                <w:szCs w:val="28"/>
              </w:rPr>
              <w:t xml:space="preserve"> за реализацию: управление по взаимодействию с правоохранительными органами и противодействию коррупции Правительства области</w:t>
            </w:r>
          </w:p>
        </w:tc>
        <w:tc>
          <w:tcPr>
            <w:tcW w:w="3629" w:type="dxa"/>
            <w:gridSpan w:val="2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917F8" w:rsidRPr="003917F8">
        <w:tblPrEx>
          <w:tblBorders>
            <w:insideH w:val="nil"/>
          </w:tblBorders>
        </w:tblPrEx>
        <w:tc>
          <w:tcPr>
            <w:tcW w:w="869" w:type="dxa"/>
            <w:tcBorders>
              <w:bottom w:val="nil"/>
            </w:tcBorders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4.1.1.</w:t>
            </w:r>
          </w:p>
        </w:tc>
        <w:tc>
          <w:tcPr>
            <w:tcW w:w="2041" w:type="dxa"/>
            <w:tcBorders>
              <w:bottom w:val="nil"/>
            </w:tcBorders>
          </w:tcPr>
          <w:p w:rsidR="003917F8" w:rsidRPr="003917F8" w:rsidRDefault="003917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Повышение </w:t>
            </w:r>
            <w:r w:rsidRPr="003917F8">
              <w:rPr>
                <w:rFonts w:ascii="PT Astra Serif" w:hAnsi="PT Astra Serif"/>
                <w:sz w:val="28"/>
                <w:szCs w:val="28"/>
              </w:rPr>
              <w:lastRenderedPageBreak/>
              <w:t>объективности и всесторонности антикоррупционного мониторинга</w:t>
            </w:r>
          </w:p>
        </w:tc>
        <w:tc>
          <w:tcPr>
            <w:tcW w:w="3855" w:type="dxa"/>
            <w:gridSpan w:val="2"/>
            <w:tcBorders>
              <w:bottom w:val="nil"/>
            </w:tcBorders>
          </w:tcPr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организованы и проведены </w:t>
            </w:r>
            <w:r w:rsidRPr="003917F8">
              <w:rPr>
                <w:rFonts w:ascii="PT Astra Serif" w:hAnsi="PT Astra Serif"/>
                <w:sz w:val="28"/>
                <w:szCs w:val="28"/>
              </w:rPr>
              <w:lastRenderedPageBreak/>
              <w:t>опросы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подготовлен сводный отчет;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проведена антикоррупционная экспертиза нормативных правовых актов области и проектов нормативных правовых актов области;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проведен комплексный анализ реализации исполнительными органами области и органами местного самоуправления области антикоррупционной политики и выполнения требований антикоррупционного законодательства;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подготовлены методические рекомендации для исполнительных органов области и органов местного самоуправления области;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организовано получение дополнительного профессионального образования государственными гражданскими служащими исполнительных органов области, в должностные обязанности которых входит участие в противодействии коррупции</w:t>
            </w:r>
          </w:p>
        </w:tc>
        <w:tc>
          <w:tcPr>
            <w:tcW w:w="2268" w:type="dxa"/>
            <w:tcBorders>
              <w:bottom w:val="nil"/>
            </w:tcBorders>
          </w:tcPr>
          <w:p w:rsidR="003917F8" w:rsidRPr="003917F8" w:rsidRDefault="003917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lastRenderedPageBreak/>
              <w:t xml:space="preserve">доля тяжких и </w:t>
            </w:r>
            <w:r w:rsidRPr="003917F8">
              <w:rPr>
                <w:rFonts w:ascii="PT Astra Serif" w:hAnsi="PT Astra Serif"/>
                <w:sz w:val="28"/>
                <w:szCs w:val="28"/>
              </w:rPr>
              <w:lastRenderedPageBreak/>
              <w:t>особо тяжких преступлений в общем числе зарегистрированных преступлений</w:t>
            </w:r>
          </w:p>
        </w:tc>
      </w:tr>
      <w:tr w:rsidR="003917F8" w:rsidRPr="003917F8">
        <w:tblPrEx>
          <w:tblBorders>
            <w:insideH w:val="nil"/>
          </w:tblBorders>
        </w:tblPrEx>
        <w:tc>
          <w:tcPr>
            <w:tcW w:w="9033" w:type="dxa"/>
            <w:gridSpan w:val="5"/>
            <w:tcBorders>
              <w:top w:val="nil"/>
            </w:tcBorders>
          </w:tcPr>
          <w:p w:rsidR="003917F8" w:rsidRPr="003917F8" w:rsidRDefault="003917F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</w:t>
            </w:r>
            <w:hyperlink r:id="rId91">
              <w:r w:rsidRPr="003917F8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26.08.2025 N 675-П)</w:t>
            </w:r>
          </w:p>
        </w:tc>
      </w:tr>
      <w:tr w:rsidR="003917F8" w:rsidRPr="003917F8">
        <w:tc>
          <w:tcPr>
            <w:tcW w:w="869" w:type="dxa"/>
          </w:tcPr>
          <w:p w:rsidR="003917F8" w:rsidRPr="003917F8" w:rsidRDefault="003917F8">
            <w:pPr>
              <w:pStyle w:val="ConsPlusNormal"/>
              <w:jc w:val="center"/>
              <w:outlineLvl w:val="2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lastRenderedPageBreak/>
              <w:t>5.</w:t>
            </w:r>
          </w:p>
        </w:tc>
        <w:tc>
          <w:tcPr>
            <w:tcW w:w="8164" w:type="dxa"/>
            <w:gridSpan w:val="4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Подпрограмма 5 "Профилактика безнадзорности и правонарушений среди несовершеннолетних"</w:t>
            </w:r>
          </w:p>
        </w:tc>
      </w:tr>
      <w:tr w:rsidR="003917F8" w:rsidRPr="003917F8">
        <w:tc>
          <w:tcPr>
            <w:tcW w:w="869" w:type="dxa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5.1.</w:t>
            </w:r>
          </w:p>
        </w:tc>
        <w:tc>
          <w:tcPr>
            <w:tcW w:w="8164" w:type="dxa"/>
            <w:gridSpan w:val="4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Комплекс процессных мероприятий "Организация профилактической работы по безнадзорности и правонарушений среди несовершеннолетних на территории Саратовской области"</w:t>
            </w:r>
          </w:p>
        </w:tc>
      </w:tr>
      <w:tr w:rsidR="003917F8" w:rsidRPr="003917F8">
        <w:tc>
          <w:tcPr>
            <w:tcW w:w="869" w:type="dxa"/>
          </w:tcPr>
          <w:p w:rsidR="003917F8" w:rsidRPr="003917F8" w:rsidRDefault="003917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4535" w:type="dxa"/>
            <w:gridSpan w:val="2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917F8">
              <w:rPr>
                <w:rFonts w:ascii="PT Astra Serif" w:hAnsi="PT Astra Serif"/>
                <w:sz w:val="28"/>
                <w:szCs w:val="28"/>
              </w:rPr>
              <w:t>Ответственный</w:t>
            </w:r>
            <w:proofErr w:type="gramEnd"/>
            <w:r w:rsidRPr="003917F8">
              <w:rPr>
                <w:rFonts w:ascii="PT Astra Serif" w:hAnsi="PT Astra Serif"/>
                <w:sz w:val="28"/>
                <w:szCs w:val="28"/>
              </w:rPr>
              <w:t xml:space="preserve"> за реализацию: управление по взаимодействию с правоохранительными органами противодействию коррупции Правительства области</w:t>
            </w:r>
          </w:p>
        </w:tc>
        <w:tc>
          <w:tcPr>
            <w:tcW w:w="3629" w:type="dxa"/>
            <w:gridSpan w:val="2"/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-</w:t>
            </w:r>
          </w:p>
        </w:tc>
      </w:tr>
      <w:tr w:rsidR="003917F8" w:rsidRPr="003917F8">
        <w:tblPrEx>
          <w:tblBorders>
            <w:insideH w:val="nil"/>
          </w:tblBorders>
        </w:tblPrEx>
        <w:tc>
          <w:tcPr>
            <w:tcW w:w="869" w:type="dxa"/>
            <w:tcBorders>
              <w:bottom w:val="nil"/>
            </w:tcBorders>
          </w:tcPr>
          <w:p w:rsidR="003917F8" w:rsidRPr="003917F8" w:rsidRDefault="003917F8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5.1.1.</w:t>
            </w:r>
          </w:p>
        </w:tc>
        <w:tc>
          <w:tcPr>
            <w:tcW w:w="2041" w:type="dxa"/>
            <w:tcBorders>
              <w:bottom w:val="nil"/>
            </w:tcBorders>
          </w:tcPr>
          <w:p w:rsidR="003917F8" w:rsidRPr="003917F8" w:rsidRDefault="003917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>Повышение эффективности региональной системы профилактики безнадзорности, правонарушений и преступлений несовершеннолетних, а также защиты их прав</w:t>
            </w:r>
          </w:p>
        </w:tc>
        <w:tc>
          <w:tcPr>
            <w:tcW w:w="3855" w:type="dxa"/>
            <w:gridSpan w:val="2"/>
            <w:tcBorders>
              <w:bottom w:val="nil"/>
            </w:tcBorders>
          </w:tcPr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проведены мероприятия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</w:t>
            </w:r>
            <w:proofErr w:type="spellStart"/>
            <w:r w:rsidRPr="003917F8">
              <w:rPr>
                <w:rFonts w:ascii="PT Astra Serif" w:hAnsi="PT Astra Serif"/>
                <w:sz w:val="28"/>
                <w:szCs w:val="28"/>
              </w:rPr>
              <w:t>постсудебному</w:t>
            </w:r>
            <w:proofErr w:type="spellEnd"/>
            <w:r w:rsidRPr="003917F8">
              <w:rPr>
                <w:rFonts w:ascii="PT Astra Serif" w:hAnsi="PT Astra Serif"/>
                <w:sz w:val="28"/>
                <w:szCs w:val="28"/>
              </w:rPr>
              <w:t xml:space="preserve"> сопровождению несовершеннолетних, попавших в систему уголовного правосудия;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осуществлено 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</w:t>
            </w:r>
            <w:proofErr w:type="spellStart"/>
            <w:r w:rsidRPr="003917F8">
              <w:rPr>
                <w:rFonts w:ascii="PT Astra Serif" w:hAnsi="PT Astra Serif"/>
                <w:sz w:val="28"/>
                <w:szCs w:val="28"/>
              </w:rPr>
              <w:t>постсудебному</w:t>
            </w:r>
            <w:proofErr w:type="spellEnd"/>
            <w:r w:rsidRPr="003917F8">
              <w:rPr>
                <w:rFonts w:ascii="PT Astra Serif" w:hAnsi="PT Astra Serif"/>
                <w:sz w:val="28"/>
                <w:szCs w:val="28"/>
              </w:rPr>
              <w:t xml:space="preserve"> сопровождению несовершеннолетних, попавших в систему уголовного правосудия;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организовано взаимодействие с молодежными общественными </w:t>
            </w:r>
            <w:r w:rsidRPr="003917F8">
              <w:rPr>
                <w:rFonts w:ascii="PT Astra Serif" w:hAnsi="PT Astra Serif"/>
                <w:sz w:val="28"/>
                <w:szCs w:val="28"/>
              </w:rPr>
              <w:lastRenderedPageBreak/>
              <w:t>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общества;</w:t>
            </w:r>
          </w:p>
          <w:p w:rsidR="003917F8" w:rsidRPr="003917F8" w:rsidRDefault="003917F8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t xml:space="preserve">абзац утратил силу с 1 января 2026 года. - </w:t>
            </w:r>
            <w:hyperlink r:id="rId92">
              <w:r w:rsidRPr="003917F8">
                <w:rPr>
                  <w:rFonts w:ascii="PT Astra Serif" w:hAnsi="PT Astra Serif"/>
                  <w:sz w:val="28"/>
                  <w:szCs w:val="28"/>
                </w:rPr>
                <w:t>Постановление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24.12.2025 N 967-П</w:t>
            </w:r>
          </w:p>
        </w:tc>
        <w:tc>
          <w:tcPr>
            <w:tcW w:w="2268" w:type="dxa"/>
            <w:tcBorders>
              <w:bottom w:val="nil"/>
            </w:tcBorders>
          </w:tcPr>
          <w:p w:rsidR="003917F8" w:rsidRPr="003917F8" w:rsidRDefault="003917F8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lastRenderedPageBreak/>
              <w:t>доля оконченных уголовных дел по преступлениям против личности в общем числе зарегистрированных преступлений данной категории</w:t>
            </w:r>
          </w:p>
        </w:tc>
      </w:tr>
      <w:tr w:rsidR="003917F8" w:rsidRPr="003917F8">
        <w:tblPrEx>
          <w:tblBorders>
            <w:insideH w:val="nil"/>
          </w:tblBorders>
        </w:tblPrEx>
        <w:tc>
          <w:tcPr>
            <w:tcW w:w="9033" w:type="dxa"/>
            <w:gridSpan w:val="5"/>
            <w:tcBorders>
              <w:top w:val="nil"/>
            </w:tcBorders>
          </w:tcPr>
          <w:p w:rsidR="003917F8" w:rsidRPr="003917F8" w:rsidRDefault="003917F8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3917F8">
              <w:rPr>
                <w:rFonts w:ascii="PT Astra Serif" w:hAnsi="PT Astra Serif"/>
                <w:sz w:val="28"/>
                <w:szCs w:val="28"/>
              </w:rPr>
              <w:lastRenderedPageBreak/>
              <w:t xml:space="preserve">(в ред. постановлений Правительства Саратовской области от 28.08.2025 </w:t>
            </w:r>
            <w:hyperlink r:id="rId93">
              <w:r w:rsidRPr="003917F8">
                <w:rPr>
                  <w:rFonts w:ascii="PT Astra Serif" w:hAnsi="PT Astra Serif"/>
                  <w:sz w:val="28"/>
                  <w:szCs w:val="28"/>
                </w:rPr>
                <w:t>N 685-П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 xml:space="preserve">, от 24.12.2025 </w:t>
            </w:r>
            <w:hyperlink r:id="rId94">
              <w:r w:rsidRPr="003917F8">
                <w:rPr>
                  <w:rFonts w:ascii="PT Astra Serif" w:hAnsi="PT Astra Serif"/>
                  <w:sz w:val="28"/>
                  <w:szCs w:val="28"/>
                </w:rPr>
                <w:t>N 967-П</w:t>
              </w:r>
            </w:hyperlink>
            <w:r w:rsidRPr="003917F8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</w:tr>
    </w:tbl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917F8" w:rsidRPr="003917F8" w:rsidRDefault="003917F8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3917F8" w:rsidRDefault="003917F8">
      <w:pPr>
        <w:rPr>
          <w:rFonts w:ascii="PT Astra Serif" w:hAnsi="PT Astra Serif"/>
          <w:sz w:val="28"/>
          <w:szCs w:val="28"/>
        </w:rPr>
      </w:pPr>
    </w:p>
    <w:p w:rsidR="003917F8" w:rsidRDefault="003917F8"/>
    <w:sectPr w:rsidR="003917F8" w:rsidSect="00583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7F8"/>
    <w:rsid w:val="000C2229"/>
    <w:rsid w:val="00172250"/>
    <w:rsid w:val="003917F8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3917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17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917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3917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917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917F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58&amp;n=166849&amp;dst=100005" TargetMode="External"/><Relationship Id="rId18" Type="http://schemas.openxmlformats.org/officeDocument/2006/relationships/hyperlink" Target="https://login.consultant.ru/link/?req=doc&amp;base=RLAW358&amp;n=169800&amp;dst=100005" TargetMode="External"/><Relationship Id="rId26" Type="http://schemas.openxmlformats.org/officeDocument/2006/relationships/hyperlink" Target="https://login.consultant.ru/link/?req=doc&amp;base=RLAW358&amp;n=193396&amp;dst=100005" TargetMode="External"/><Relationship Id="rId39" Type="http://schemas.openxmlformats.org/officeDocument/2006/relationships/hyperlink" Target="https://login.consultant.ru/link/?req=doc&amp;base=RLAW358&amp;n=173628&amp;dst=100005" TargetMode="External"/><Relationship Id="rId21" Type="http://schemas.openxmlformats.org/officeDocument/2006/relationships/hyperlink" Target="https://login.consultant.ru/link/?req=doc&amp;base=RLAW358&amp;n=181459&amp;dst=100005" TargetMode="External"/><Relationship Id="rId34" Type="http://schemas.openxmlformats.org/officeDocument/2006/relationships/hyperlink" Target="https://login.consultant.ru/link/?req=doc&amp;base=RLAW358&amp;n=168547&amp;dst=100005" TargetMode="External"/><Relationship Id="rId42" Type="http://schemas.openxmlformats.org/officeDocument/2006/relationships/hyperlink" Target="https://login.consultant.ru/link/?req=doc&amp;base=RLAW358&amp;n=181717&amp;dst=100005" TargetMode="External"/><Relationship Id="rId47" Type="http://schemas.openxmlformats.org/officeDocument/2006/relationships/hyperlink" Target="https://login.consultant.ru/link/?req=doc&amp;base=RLAW358&amp;n=198076&amp;dst=100005" TargetMode="External"/><Relationship Id="rId50" Type="http://schemas.openxmlformats.org/officeDocument/2006/relationships/hyperlink" Target="https://login.consultant.ru/link/?req=doc&amp;base=LAW&amp;n=92779" TargetMode="External"/><Relationship Id="rId55" Type="http://schemas.openxmlformats.org/officeDocument/2006/relationships/hyperlink" Target="https://login.consultant.ru/link/?req=doc&amp;base=LAW&amp;n=536592&amp;dst=2054" TargetMode="External"/><Relationship Id="rId63" Type="http://schemas.openxmlformats.org/officeDocument/2006/relationships/hyperlink" Target="https://login.consultant.ru/link/?req=doc&amp;base=LAW&amp;n=538694" TargetMode="External"/><Relationship Id="rId68" Type="http://schemas.openxmlformats.org/officeDocument/2006/relationships/hyperlink" Target="https://login.consultant.ru/link/?req=doc&amp;base=RLAW358&amp;n=181717&amp;dst=100011" TargetMode="External"/><Relationship Id="rId76" Type="http://schemas.openxmlformats.org/officeDocument/2006/relationships/hyperlink" Target="https://login.consultant.ru/link/?req=doc&amp;base=RLAW358&amp;n=189781&amp;dst=100011" TargetMode="External"/><Relationship Id="rId84" Type="http://schemas.openxmlformats.org/officeDocument/2006/relationships/hyperlink" Target="https://login.consultant.ru/link/?req=doc&amp;base=RLAW358&amp;n=198076&amp;dst=100012" TargetMode="External"/><Relationship Id="rId89" Type="http://schemas.openxmlformats.org/officeDocument/2006/relationships/hyperlink" Target="https://login.consultant.ru/link/?req=doc&amp;base=RLAW358&amp;n=192146&amp;dst=100012" TargetMode="External"/><Relationship Id="rId7" Type="http://schemas.openxmlformats.org/officeDocument/2006/relationships/hyperlink" Target="https://login.consultant.ru/link/?req=doc&amp;base=RLAW358&amp;n=146236&amp;dst=100005" TargetMode="External"/><Relationship Id="rId71" Type="http://schemas.openxmlformats.org/officeDocument/2006/relationships/hyperlink" Target="https://login.consultant.ru/link/?req=doc&amp;base=RLAW358&amp;n=181717&amp;dst=100014" TargetMode="External"/><Relationship Id="rId92" Type="http://schemas.openxmlformats.org/officeDocument/2006/relationships/hyperlink" Target="https://login.consultant.ru/link/?req=doc&amp;base=RLAW358&amp;n=193396&amp;dst=10001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69591&amp;dst=100005" TargetMode="External"/><Relationship Id="rId29" Type="http://schemas.openxmlformats.org/officeDocument/2006/relationships/hyperlink" Target="https://login.consultant.ru/link/?req=doc&amp;base=RLAW358&amp;n=181534&amp;dst=100475" TargetMode="External"/><Relationship Id="rId11" Type="http://schemas.openxmlformats.org/officeDocument/2006/relationships/hyperlink" Target="https://login.consultant.ru/link/?req=doc&amp;base=RLAW358&amp;n=162222&amp;dst=100005" TargetMode="External"/><Relationship Id="rId24" Type="http://schemas.openxmlformats.org/officeDocument/2006/relationships/hyperlink" Target="https://login.consultant.ru/link/?req=doc&amp;base=RLAW358&amp;n=189883&amp;dst=100011" TargetMode="External"/><Relationship Id="rId32" Type="http://schemas.openxmlformats.org/officeDocument/2006/relationships/hyperlink" Target="https://login.consultant.ru/link/?req=doc&amp;base=RLAW358&amp;n=166399&amp;dst=100005" TargetMode="External"/><Relationship Id="rId37" Type="http://schemas.openxmlformats.org/officeDocument/2006/relationships/hyperlink" Target="https://login.consultant.ru/link/?req=doc&amp;base=RLAW358&amp;n=169553&amp;dst=100005" TargetMode="External"/><Relationship Id="rId40" Type="http://schemas.openxmlformats.org/officeDocument/2006/relationships/hyperlink" Target="https://login.consultant.ru/link/?req=doc&amp;base=RLAW358&amp;n=178167&amp;dst=100005" TargetMode="External"/><Relationship Id="rId45" Type="http://schemas.openxmlformats.org/officeDocument/2006/relationships/hyperlink" Target="https://login.consultant.ru/link/?req=doc&amp;base=RLAW358&amp;n=192146&amp;dst=100005" TargetMode="External"/><Relationship Id="rId53" Type="http://schemas.openxmlformats.org/officeDocument/2006/relationships/hyperlink" Target="https://login.consultant.ru/link/?req=doc&amp;base=LAW&amp;n=536592&amp;dst=102601" TargetMode="External"/><Relationship Id="rId58" Type="http://schemas.openxmlformats.org/officeDocument/2006/relationships/hyperlink" Target="https://login.consultant.ru/link/?req=doc&amp;base=LAW&amp;n=130516&amp;dst=100017" TargetMode="External"/><Relationship Id="rId66" Type="http://schemas.openxmlformats.org/officeDocument/2006/relationships/hyperlink" Target="https://login.consultant.ru/link/?req=doc&amp;base=RLAW358&amp;n=169702&amp;dst=100014" TargetMode="External"/><Relationship Id="rId74" Type="http://schemas.openxmlformats.org/officeDocument/2006/relationships/hyperlink" Target="https://login.consultant.ru/link/?req=doc&amp;base=RLAW358&amp;n=181717&amp;dst=100014" TargetMode="External"/><Relationship Id="rId79" Type="http://schemas.openxmlformats.org/officeDocument/2006/relationships/hyperlink" Target="https://login.consultant.ru/link/?req=doc&amp;base=RLAW358&amp;n=193396&amp;dst=100011" TargetMode="External"/><Relationship Id="rId87" Type="http://schemas.openxmlformats.org/officeDocument/2006/relationships/hyperlink" Target="https://login.consultant.ru/link/?req=doc&amp;base=RLAW358&amp;n=193396&amp;dst=100013" TargetMode="External"/><Relationship Id="rId5" Type="http://schemas.openxmlformats.org/officeDocument/2006/relationships/hyperlink" Target="https://login.consultant.ru/link/?req=doc&amp;base=RLAW358&amp;n=137235&amp;dst=100005" TargetMode="External"/><Relationship Id="rId61" Type="http://schemas.openxmlformats.org/officeDocument/2006/relationships/hyperlink" Target="https://login.consultant.ru/link/?req=doc&amp;base=LAW&amp;n=450733&amp;dst=100035" TargetMode="External"/><Relationship Id="rId82" Type="http://schemas.openxmlformats.org/officeDocument/2006/relationships/hyperlink" Target="https://login.consultant.ru/link/?req=doc&amp;base=RLAW358&amp;n=189781&amp;dst=100012" TargetMode="External"/><Relationship Id="rId90" Type="http://schemas.openxmlformats.org/officeDocument/2006/relationships/hyperlink" Target="https://login.consultant.ru/link/?req=doc&amp;base=RLAW358&amp;n=193396&amp;dst=100014" TargetMode="External"/><Relationship Id="rId95" Type="http://schemas.openxmlformats.org/officeDocument/2006/relationships/fontTable" Target="fontTable.xml"/><Relationship Id="rId19" Type="http://schemas.openxmlformats.org/officeDocument/2006/relationships/hyperlink" Target="https://login.consultant.ru/link/?req=doc&amp;base=RLAW358&amp;n=173628&amp;dst=100005" TargetMode="External"/><Relationship Id="rId14" Type="http://schemas.openxmlformats.org/officeDocument/2006/relationships/hyperlink" Target="https://login.consultant.ru/link/?req=doc&amp;base=RLAW358&amp;n=168547&amp;dst=100005" TargetMode="External"/><Relationship Id="rId22" Type="http://schemas.openxmlformats.org/officeDocument/2006/relationships/hyperlink" Target="https://login.consultant.ru/link/?req=doc&amp;base=RLAW358&amp;n=181717&amp;dst=100005" TargetMode="External"/><Relationship Id="rId27" Type="http://schemas.openxmlformats.org/officeDocument/2006/relationships/hyperlink" Target="https://login.consultant.ru/link/?req=doc&amp;base=RLAW358&amp;n=198076&amp;dst=100005" TargetMode="External"/><Relationship Id="rId30" Type="http://schemas.openxmlformats.org/officeDocument/2006/relationships/hyperlink" Target="https://login.consultant.ru/link/?req=doc&amp;base=RLAW358&amp;n=159473&amp;dst=106190" TargetMode="External"/><Relationship Id="rId35" Type="http://schemas.openxmlformats.org/officeDocument/2006/relationships/hyperlink" Target="https://login.consultant.ru/link/?req=doc&amp;base=RLAW358&amp;n=169702&amp;dst=100005" TargetMode="External"/><Relationship Id="rId43" Type="http://schemas.openxmlformats.org/officeDocument/2006/relationships/hyperlink" Target="https://login.consultant.ru/link/?req=doc&amp;base=RLAW358&amp;n=189781&amp;dst=100005" TargetMode="External"/><Relationship Id="rId48" Type="http://schemas.openxmlformats.org/officeDocument/2006/relationships/hyperlink" Target="https://login.consultant.ru/link/?req=doc&amp;base=LAW&amp;n=2875" TargetMode="External"/><Relationship Id="rId56" Type="http://schemas.openxmlformats.org/officeDocument/2006/relationships/hyperlink" Target="https://login.consultant.ru/link/?req=doc&amp;base=LAW&amp;n=536592&amp;dst=2072" TargetMode="External"/><Relationship Id="rId64" Type="http://schemas.openxmlformats.org/officeDocument/2006/relationships/hyperlink" Target="https://login.consultant.ru/link/?req=doc&amp;base=LAW&amp;n=338533" TargetMode="External"/><Relationship Id="rId69" Type="http://schemas.openxmlformats.org/officeDocument/2006/relationships/hyperlink" Target="https://login.consultant.ru/link/?req=doc&amp;base=RLAW358&amp;n=181717&amp;dst=100013" TargetMode="External"/><Relationship Id="rId77" Type="http://schemas.openxmlformats.org/officeDocument/2006/relationships/hyperlink" Target="https://login.consultant.ru/link/?req=doc&amp;base=RLAW358&amp;n=189883&amp;dst=100011" TargetMode="External"/><Relationship Id="rId8" Type="http://schemas.openxmlformats.org/officeDocument/2006/relationships/hyperlink" Target="https://login.consultant.ru/link/?req=doc&amp;base=RLAW358&amp;n=152681&amp;dst=100005" TargetMode="External"/><Relationship Id="rId51" Type="http://schemas.openxmlformats.org/officeDocument/2006/relationships/hyperlink" Target="https://login.consultant.ru/link/?req=doc&amp;base=LAW&amp;n=2875&amp;dst=100288" TargetMode="External"/><Relationship Id="rId72" Type="http://schemas.openxmlformats.org/officeDocument/2006/relationships/hyperlink" Target="https://login.consultant.ru/link/?req=doc&amp;base=RLAW358&amp;n=181717&amp;dst=100014" TargetMode="External"/><Relationship Id="rId80" Type="http://schemas.openxmlformats.org/officeDocument/2006/relationships/hyperlink" Target="https://login.consultant.ru/link/?req=doc&amp;base=RLAW358&amp;n=198076&amp;dst=100011" TargetMode="External"/><Relationship Id="rId85" Type="http://schemas.openxmlformats.org/officeDocument/2006/relationships/hyperlink" Target="https://login.consultant.ru/link/?req=doc&amp;base=RLAW358&amp;n=193396&amp;dst=100013" TargetMode="External"/><Relationship Id="rId93" Type="http://schemas.openxmlformats.org/officeDocument/2006/relationships/hyperlink" Target="https://login.consultant.ru/link/?req=doc&amp;base=RLAW358&amp;n=189883&amp;dst=10001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166399&amp;dst=100005" TargetMode="External"/><Relationship Id="rId17" Type="http://schemas.openxmlformats.org/officeDocument/2006/relationships/hyperlink" Target="https://login.consultant.ru/link/?req=doc&amp;base=RLAW358&amp;n=169553&amp;dst=100005" TargetMode="External"/><Relationship Id="rId25" Type="http://schemas.openxmlformats.org/officeDocument/2006/relationships/hyperlink" Target="https://login.consultant.ru/link/?req=doc&amp;base=RLAW358&amp;n=192146&amp;dst=100005" TargetMode="External"/><Relationship Id="rId33" Type="http://schemas.openxmlformats.org/officeDocument/2006/relationships/hyperlink" Target="https://login.consultant.ru/link/?req=doc&amp;base=RLAW358&amp;n=166849&amp;dst=100005" TargetMode="External"/><Relationship Id="rId38" Type="http://schemas.openxmlformats.org/officeDocument/2006/relationships/hyperlink" Target="https://login.consultant.ru/link/?req=doc&amp;base=RLAW358&amp;n=169800&amp;dst=100005" TargetMode="External"/><Relationship Id="rId46" Type="http://schemas.openxmlformats.org/officeDocument/2006/relationships/hyperlink" Target="https://login.consultant.ru/link/?req=doc&amp;base=RLAW358&amp;n=193396&amp;dst=100005" TargetMode="External"/><Relationship Id="rId59" Type="http://schemas.openxmlformats.org/officeDocument/2006/relationships/hyperlink" Target="https://login.consultant.ru/link/?req=doc&amp;base=LAW&amp;n=538694" TargetMode="External"/><Relationship Id="rId67" Type="http://schemas.openxmlformats.org/officeDocument/2006/relationships/hyperlink" Target="https://login.consultant.ru/link/?req=doc&amp;base=RLAW358&amp;n=169702&amp;dst=100020" TargetMode="External"/><Relationship Id="rId20" Type="http://schemas.openxmlformats.org/officeDocument/2006/relationships/hyperlink" Target="https://login.consultant.ru/link/?req=doc&amp;base=RLAW358&amp;n=178167&amp;dst=100005" TargetMode="External"/><Relationship Id="rId41" Type="http://schemas.openxmlformats.org/officeDocument/2006/relationships/hyperlink" Target="https://login.consultant.ru/link/?req=doc&amp;base=RLAW358&amp;n=181459&amp;dst=100005" TargetMode="External"/><Relationship Id="rId54" Type="http://schemas.openxmlformats.org/officeDocument/2006/relationships/hyperlink" Target="https://login.consultant.ru/link/?req=doc&amp;base=LAW&amp;n=536592&amp;dst=102611" TargetMode="External"/><Relationship Id="rId62" Type="http://schemas.openxmlformats.org/officeDocument/2006/relationships/hyperlink" Target="https://login.consultant.ru/link/?req=doc&amp;base=LAW&amp;n=534997" TargetMode="External"/><Relationship Id="rId70" Type="http://schemas.openxmlformats.org/officeDocument/2006/relationships/hyperlink" Target="https://login.consultant.ru/link/?req=doc&amp;base=RLAW358&amp;n=181717&amp;dst=100014" TargetMode="External"/><Relationship Id="rId75" Type="http://schemas.openxmlformats.org/officeDocument/2006/relationships/hyperlink" Target="https://login.consultant.ru/link/?req=doc&amp;base=RLAW358&amp;n=181717&amp;dst=100015" TargetMode="External"/><Relationship Id="rId83" Type="http://schemas.openxmlformats.org/officeDocument/2006/relationships/hyperlink" Target="https://login.consultant.ru/link/?req=doc&amp;base=RLAW358&amp;n=193396&amp;dst=100012" TargetMode="External"/><Relationship Id="rId88" Type="http://schemas.openxmlformats.org/officeDocument/2006/relationships/hyperlink" Target="https://login.consultant.ru/link/?req=doc&amp;base=RLAW358&amp;n=193396&amp;dst=100014" TargetMode="External"/><Relationship Id="rId91" Type="http://schemas.openxmlformats.org/officeDocument/2006/relationships/hyperlink" Target="https://login.consultant.ru/link/?req=doc&amp;base=RLAW358&amp;n=189781&amp;dst=100014" TargetMode="External"/><Relationship Id="rId9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37432&amp;dst=100005" TargetMode="External"/><Relationship Id="rId15" Type="http://schemas.openxmlformats.org/officeDocument/2006/relationships/hyperlink" Target="https://login.consultant.ru/link/?req=doc&amp;base=RLAW358&amp;n=169702&amp;dst=100005" TargetMode="External"/><Relationship Id="rId23" Type="http://schemas.openxmlformats.org/officeDocument/2006/relationships/hyperlink" Target="https://login.consultant.ru/link/?req=doc&amp;base=RLAW358&amp;n=189781&amp;dst=100005" TargetMode="External"/><Relationship Id="rId28" Type="http://schemas.openxmlformats.org/officeDocument/2006/relationships/hyperlink" Target="https://login.consultant.ru/link/?req=doc&amp;base=RLAW358&amp;n=184182&amp;dst=100400" TargetMode="External"/><Relationship Id="rId36" Type="http://schemas.openxmlformats.org/officeDocument/2006/relationships/hyperlink" Target="https://login.consultant.ru/link/?req=doc&amp;base=RLAW358&amp;n=169591&amp;dst=100005" TargetMode="External"/><Relationship Id="rId49" Type="http://schemas.openxmlformats.org/officeDocument/2006/relationships/hyperlink" Target="https://login.consultant.ru/link/?req=doc&amp;base=LAW&amp;n=92779" TargetMode="External"/><Relationship Id="rId57" Type="http://schemas.openxmlformats.org/officeDocument/2006/relationships/hyperlink" Target="https://login.consultant.ru/link/?req=doc&amp;base=RLAW358&amp;n=193569" TargetMode="External"/><Relationship Id="rId10" Type="http://schemas.openxmlformats.org/officeDocument/2006/relationships/hyperlink" Target="https://login.consultant.ru/link/?req=doc&amp;base=RLAW358&amp;n=159328&amp;dst=100005" TargetMode="External"/><Relationship Id="rId31" Type="http://schemas.openxmlformats.org/officeDocument/2006/relationships/hyperlink" Target="https://login.consultant.ru/link/?req=doc&amp;base=RLAW358&amp;n=162222&amp;dst=100011" TargetMode="External"/><Relationship Id="rId44" Type="http://schemas.openxmlformats.org/officeDocument/2006/relationships/hyperlink" Target="https://login.consultant.ru/link/?req=doc&amp;base=RLAW358&amp;n=189883&amp;dst=100011" TargetMode="External"/><Relationship Id="rId52" Type="http://schemas.openxmlformats.org/officeDocument/2006/relationships/hyperlink" Target="https://login.consultant.ru/link/?req=doc&amp;base=LAW&amp;n=538694" TargetMode="External"/><Relationship Id="rId60" Type="http://schemas.openxmlformats.org/officeDocument/2006/relationships/hyperlink" Target="https://login.consultant.ru/link/?req=doc&amp;base=LAW&amp;n=526741&amp;dst=100012" TargetMode="External"/><Relationship Id="rId65" Type="http://schemas.openxmlformats.org/officeDocument/2006/relationships/hyperlink" Target="https://login.consultant.ru/link/?req=doc&amp;base=RLAW358&amp;n=169702&amp;dst=100012" TargetMode="External"/><Relationship Id="rId73" Type="http://schemas.openxmlformats.org/officeDocument/2006/relationships/hyperlink" Target="https://login.consultant.ru/link/?req=doc&amp;base=RLAW358&amp;n=181717&amp;dst=100014" TargetMode="External"/><Relationship Id="rId78" Type="http://schemas.openxmlformats.org/officeDocument/2006/relationships/hyperlink" Target="https://login.consultant.ru/link/?req=doc&amp;base=RLAW358&amp;n=192146&amp;dst=100011" TargetMode="External"/><Relationship Id="rId81" Type="http://schemas.openxmlformats.org/officeDocument/2006/relationships/hyperlink" Target="https://login.consultant.ru/link/?req=doc&amp;base=RLAW358&amp;n=193396&amp;dst=100012" TargetMode="External"/><Relationship Id="rId86" Type="http://schemas.openxmlformats.org/officeDocument/2006/relationships/hyperlink" Target="https://login.consultant.ru/link/?req=doc&amp;base=RLAW358&amp;n=189883&amp;dst=100012" TargetMode="External"/><Relationship Id="rId94" Type="http://schemas.openxmlformats.org/officeDocument/2006/relationships/hyperlink" Target="https://login.consultant.ru/link/?req=doc&amp;base=RLAW358&amp;n=193396&amp;dst=1000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54281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6338</Words>
  <Characters>36133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2026-08-04T11:33:00Z</dcterms:created>
  <dcterms:modified xsi:type="dcterms:W3CDTF">2026-08-04T11:33:00Z</dcterms:modified>
</cp:coreProperties>
</file>