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7137" w:rsidRPr="003B4176" w:rsidRDefault="00731206">
      <w:pPr>
        <w:pStyle w:val="afd"/>
        <w:tabs>
          <w:tab w:val="left" w:pos="2977"/>
        </w:tabs>
        <w:jc w:val="right"/>
        <w:rPr>
          <w:rFonts w:ascii="PT Astra Serif" w:hAnsi="PT Astra Serif" w:cs="Times New Roman"/>
          <w:b w:val="0"/>
          <w:szCs w:val="28"/>
        </w:rPr>
      </w:pPr>
      <w:r w:rsidRPr="003B4176">
        <w:rPr>
          <w:rFonts w:ascii="PT Astra Serif" w:hAnsi="PT Astra Serif" w:cs="Times New Roman"/>
          <w:b w:val="0"/>
          <w:szCs w:val="28"/>
        </w:rPr>
        <w:t>ПРОЕКТ</w:t>
      </w:r>
    </w:p>
    <w:p w:rsidR="009D7137" w:rsidRPr="003B4176" w:rsidRDefault="00731206">
      <w:pPr>
        <w:pStyle w:val="afd"/>
        <w:rPr>
          <w:rFonts w:ascii="PT Astra Serif" w:hAnsi="PT Astra Serif" w:cs="Times New Roman"/>
          <w:b w:val="0"/>
          <w:szCs w:val="28"/>
        </w:rPr>
      </w:pPr>
      <w:r w:rsidRPr="003B4176">
        <w:rPr>
          <w:rFonts w:ascii="PT Astra Serif" w:hAnsi="PT Astra Serif" w:cs="Times New Roman"/>
          <w:b w:val="0"/>
          <w:szCs w:val="28"/>
        </w:rPr>
        <w:t>ПРАВИТЕЛЬСТВО САРАТОВСКОЙ ОБЛАСТИ</w:t>
      </w:r>
    </w:p>
    <w:p w:rsidR="009D7137" w:rsidRPr="003B4176" w:rsidRDefault="009D7137">
      <w:pPr>
        <w:jc w:val="center"/>
        <w:rPr>
          <w:rFonts w:ascii="PT Astra Serif" w:hAnsi="PT Astra Serif"/>
          <w:bCs/>
          <w:sz w:val="28"/>
          <w:szCs w:val="28"/>
        </w:rPr>
      </w:pPr>
    </w:p>
    <w:p w:rsidR="009D7137" w:rsidRPr="003B4176" w:rsidRDefault="00731206">
      <w:pPr>
        <w:jc w:val="center"/>
        <w:rPr>
          <w:rFonts w:ascii="PT Astra Serif" w:hAnsi="PT Astra Serif"/>
          <w:b/>
          <w:bCs/>
          <w:sz w:val="28"/>
          <w:szCs w:val="28"/>
        </w:rPr>
      </w:pPr>
      <w:r w:rsidRPr="003B4176">
        <w:rPr>
          <w:rFonts w:ascii="PT Astra Serif" w:hAnsi="PT Astra Serif"/>
          <w:b/>
          <w:bCs/>
          <w:sz w:val="28"/>
          <w:szCs w:val="28"/>
        </w:rPr>
        <w:t>ПОСТАНОВЛЕНИЕ</w:t>
      </w: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C62BBB" w:rsidRPr="003B4176" w:rsidRDefault="00C62BBB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9D7137" w:rsidRPr="003B4176" w:rsidRDefault="009D7137">
      <w:pPr>
        <w:pStyle w:val="ConsPlusTitle"/>
        <w:jc w:val="center"/>
        <w:rPr>
          <w:rFonts w:ascii="PT Astra Serif" w:hAnsi="PT Astra Serif" w:cs="Times New Roman"/>
          <w:b w:val="0"/>
          <w:sz w:val="28"/>
          <w:szCs w:val="28"/>
        </w:rPr>
      </w:pPr>
    </w:p>
    <w:p w:rsidR="00E016C7" w:rsidRPr="003F7E95" w:rsidRDefault="00731206" w:rsidP="003F7E95">
      <w:pPr>
        <w:shd w:val="clear" w:color="auto" w:fill="FFFFFF"/>
        <w:tabs>
          <w:tab w:val="left" w:pos="5670"/>
        </w:tabs>
        <w:ind w:right="3121"/>
        <w:rPr>
          <w:rFonts w:ascii="PT Astra Serif" w:hAnsi="PT Astra Serif"/>
          <w:b/>
          <w:sz w:val="28"/>
          <w:szCs w:val="28"/>
        </w:rPr>
      </w:pPr>
      <w:r w:rsidRPr="003F7E95">
        <w:rPr>
          <w:rFonts w:ascii="PT Astra Serif" w:hAnsi="PT Astra Serif"/>
          <w:b/>
          <w:sz w:val="28"/>
          <w:szCs w:val="28"/>
        </w:rPr>
        <w:t xml:space="preserve">О </w:t>
      </w:r>
      <w:r w:rsidR="00E016C7" w:rsidRPr="003F7E95">
        <w:rPr>
          <w:rFonts w:ascii="PT Astra Serif" w:hAnsi="PT Astra Serif"/>
          <w:b/>
          <w:sz w:val="28"/>
          <w:szCs w:val="28"/>
        </w:rPr>
        <w:t xml:space="preserve">внесении изменений в постановление Правительства Саратовской области </w:t>
      </w:r>
    </w:p>
    <w:p w:rsidR="00E016C7" w:rsidRPr="003F7E95" w:rsidRDefault="00E016C7" w:rsidP="003F7E95">
      <w:pPr>
        <w:shd w:val="clear" w:color="auto" w:fill="FFFFFF"/>
        <w:tabs>
          <w:tab w:val="left" w:pos="5670"/>
        </w:tabs>
        <w:ind w:right="3121"/>
        <w:rPr>
          <w:rFonts w:ascii="PT Astra Serif" w:hAnsi="PT Astra Serif"/>
          <w:b/>
          <w:sz w:val="28"/>
          <w:szCs w:val="28"/>
        </w:rPr>
      </w:pPr>
      <w:r w:rsidRPr="003F7E95">
        <w:rPr>
          <w:rFonts w:ascii="PT Astra Serif" w:hAnsi="PT Astra Serif"/>
          <w:b/>
          <w:sz w:val="28"/>
          <w:szCs w:val="28"/>
        </w:rPr>
        <w:t>от 21 января 2022 года № 16-П</w:t>
      </w:r>
    </w:p>
    <w:p w:rsidR="00E016C7" w:rsidRPr="003F7E95" w:rsidRDefault="00E016C7" w:rsidP="003F7E95">
      <w:pPr>
        <w:shd w:val="clear" w:color="auto" w:fill="FFFFFF"/>
        <w:tabs>
          <w:tab w:val="left" w:pos="5670"/>
        </w:tabs>
        <w:ind w:right="3121"/>
        <w:rPr>
          <w:rFonts w:ascii="PT Astra Serif" w:hAnsi="PT Astra Serif"/>
          <w:b/>
          <w:sz w:val="28"/>
          <w:szCs w:val="28"/>
        </w:rPr>
      </w:pPr>
    </w:p>
    <w:p w:rsidR="00E016C7" w:rsidRPr="003F7E95" w:rsidRDefault="00E016C7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На основании Устава (Основного Закона) Саратовской области Правительство Саратовской области ПОСТАНОВЛЯЕТ:</w:t>
      </w:r>
    </w:p>
    <w:p w:rsidR="009D7137" w:rsidRPr="003F7E95" w:rsidRDefault="00731206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1. </w:t>
      </w:r>
      <w:r w:rsidR="00E016C7" w:rsidRPr="003F7E95">
        <w:rPr>
          <w:rFonts w:ascii="PT Astra Serif" w:eastAsia="Times New Roman" w:hAnsi="PT Astra Serif"/>
          <w:sz w:val="28"/>
          <w:szCs w:val="28"/>
        </w:rPr>
        <w:t>Внести в постановление Правительства Саратовской области от</w:t>
      </w:r>
      <w:r w:rsidR="003E6789" w:rsidRPr="003F7E95">
        <w:rPr>
          <w:rFonts w:ascii="PT Astra Serif" w:eastAsia="Times New Roman" w:hAnsi="PT Astra Serif"/>
          <w:sz w:val="28"/>
          <w:szCs w:val="28"/>
        </w:rPr>
        <w:t> </w:t>
      </w:r>
      <w:r w:rsidR="00E016C7" w:rsidRPr="003F7E95">
        <w:rPr>
          <w:rFonts w:ascii="PT Astra Serif" w:eastAsia="Times New Roman" w:hAnsi="PT Astra Serif"/>
          <w:sz w:val="28"/>
          <w:szCs w:val="28"/>
        </w:rPr>
        <w:t>21 января 2022 года № 16-П «О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методике распределения дотации бюджетам муниципальных районов и городских округов области на поддержку мер по обеспечению сбалансированности местных бюджетов и правилах ее предо</w:t>
      </w:r>
      <w:r w:rsidR="00E016C7" w:rsidRPr="003F7E95">
        <w:rPr>
          <w:rFonts w:ascii="PT Astra Serif" w:eastAsia="Times New Roman" w:hAnsi="PT Astra Serif"/>
          <w:sz w:val="28"/>
          <w:szCs w:val="28"/>
        </w:rPr>
        <w:t>ставления из областного бюджета» следующие изменения:</w:t>
      </w:r>
    </w:p>
    <w:p w:rsidR="00084A92" w:rsidRPr="003F7E95" w:rsidRDefault="00E016C7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Положени</w:t>
      </w:r>
      <w:r w:rsidR="002F0E0A" w:rsidRPr="003F7E95">
        <w:rPr>
          <w:rFonts w:ascii="PT Astra Serif" w:eastAsia="Times New Roman" w:hAnsi="PT Astra Serif"/>
          <w:sz w:val="28"/>
          <w:szCs w:val="28"/>
        </w:rPr>
        <w:t>е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о методике распределения дотации бюджетам муниципальных районов и городских округов области на поддержку мер по обеспечению сбалансированности </w:t>
      </w:r>
      <w:r w:rsidR="002F48A4" w:rsidRPr="003F7E95">
        <w:rPr>
          <w:rFonts w:ascii="PT Astra Serif" w:eastAsia="Times New Roman" w:hAnsi="PT Astra Serif"/>
          <w:sz w:val="28"/>
          <w:szCs w:val="28"/>
        </w:rPr>
        <w:t xml:space="preserve">местных </w:t>
      </w:r>
      <w:r w:rsidRPr="003F7E95">
        <w:rPr>
          <w:rFonts w:ascii="PT Astra Serif" w:eastAsia="Times New Roman" w:hAnsi="PT Astra Serif"/>
          <w:sz w:val="28"/>
          <w:szCs w:val="28"/>
        </w:rPr>
        <w:t>бюджетов и правилах ее предоставления из областного бюджета</w:t>
      </w:r>
      <w:r w:rsidR="009F16A2" w:rsidRPr="003F7E95">
        <w:rPr>
          <w:rFonts w:ascii="PT Astra Serif" w:eastAsia="Times New Roman" w:hAnsi="PT Astra Serif"/>
          <w:sz w:val="28"/>
          <w:szCs w:val="28"/>
        </w:rPr>
        <w:t xml:space="preserve"> </w:t>
      </w:r>
      <w:r w:rsidR="00EB5A23" w:rsidRPr="003F7E95">
        <w:rPr>
          <w:rFonts w:ascii="PT Astra Serif" w:eastAsia="Times New Roman" w:hAnsi="PT Astra Serif"/>
          <w:sz w:val="28"/>
          <w:szCs w:val="28"/>
        </w:rPr>
        <w:t>до</w:t>
      </w:r>
      <w:r w:rsidR="00F413FF" w:rsidRPr="003F7E95">
        <w:rPr>
          <w:rFonts w:ascii="PT Astra Serif" w:eastAsia="Times New Roman" w:hAnsi="PT Astra Serif"/>
          <w:sz w:val="28"/>
          <w:szCs w:val="28"/>
        </w:rPr>
        <w:t>полнить</w:t>
      </w:r>
      <w:r w:rsidR="00EB5A23" w:rsidRPr="003F7E95">
        <w:rPr>
          <w:rFonts w:ascii="PT Astra Serif" w:eastAsia="Times New Roman" w:hAnsi="PT Astra Serif"/>
          <w:sz w:val="28"/>
          <w:szCs w:val="28"/>
        </w:rPr>
        <w:t xml:space="preserve"> </w:t>
      </w:r>
      <w:r w:rsidR="00484BD3" w:rsidRPr="003F7E95">
        <w:rPr>
          <w:rFonts w:ascii="PT Astra Serif" w:eastAsia="Times New Roman" w:hAnsi="PT Astra Serif"/>
          <w:sz w:val="28"/>
          <w:szCs w:val="28"/>
        </w:rPr>
        <w:t>пункт</w:t>
      </w:r>
      <w:r w:rsidR="002F48A4" w:rsidRPr="003F7E95">
        <w:rPr>
          <w:rFonts w:ascii="PT Astra Serif" w:eastAsia="Times New Roman" w:hAnsi="PT Astra Serif"/>
          <w:sz w:val="28"/>
          <w:szCs w:val="28"/>
        </w:rPr>
        <w:t xml:space="preserve">ами </w:t>
      </w:r>
      <w:r w:rsidR="00084A92" w:rsidRPr="003F7E95">
        <w:rPr>
          <w:rFonts w:ascii="PT Astra Serif" w:eastAsia="Times New Roman" w:hAnsi="PT Astra Serif"/>
          <w:sz w:val="28"/>
          <w:szCs w:val="28"/>
        </w:rPr>
        <w:t>8</w:t>
      </w:r>
      <w:r w:rsidR="009F16A2" w:rsidRPr="003F7E95">
        <w:rPr>
          <w:rFonts w:ascii="PT Astra Serif" w:eastAsia="Times New Roman" w:hAnsi="PT Astra Serif"/>
          <w:sz w:val="28"/>
          <w:szCs w:val="28"/>
          <w:lang w:val="en-US"/>
        </w:rPr>
        <w:t> </w:t>
      </w:r>
      <w:r w:rsidR="009F16A2" w:rsidRPr="003F7E95">
        <w:rPr>
          <w:rFonts w:ascii="PT Astra Serif" w:eastAsia="Times New Roman" w:hAnsi="PT Astra Serif"/>
          <w:sz w:val="28"/>
          <w:szCs w:val="28"/>
        </w:rPr>
        <w:t>–</w:t>
      </w:r>
      <w:r w:rsidR="009F16A2" w:rsidRPr="003F7E95">
        <w:rPr>
          <w:rFonts w:ascii="PT Astra Serif" w:eastAsia="Times New Roman" w:hAnsi="PT Astra Serif"/>
          <w:sz w:val="28"/>
          <w:szCs w:val="28"/>
          <w:lang w:val="en-US"/>
        </w:rPr>
        <w:t> </w:t>
      </w:r>
      <w:r w:rsidR="002F48A4" w:rsidRPr="003F7E95">
        <w:rPr>
          <w:rFonts w:ascii="PT Astra Serif" w:eastAsia="Times New Roman" w:hAnsi="PT Astra Serif"/>
          <w:sz w:val="28"/>
          <w:szCs w:val="28"/>
        </w:rPr>
        <w:t>1</w:t>
      </w:r>
      <w:r w:rsidR="00C1473C" w:rsidRPr="003F7E95">
        <w:rPr>
          <w:rFonts w:ascii="PT Astra Serif" w:eastAsia="Times New Roman" w:hAnsi="PT Astra Serif"/>
          <w:sz w:val="28"/>
          <w:szCs w:val="28"/>
        </w:rPr>
        <w:t>0</w:t>
      </w:r>
      <w:r w:rsidR="002F48A4" w:rsidRPr="003F7E95">
        <w:rPr>
          <w:rFonts w:ascii="PT Astra Serif" w:eastAsia="Times New Roman" w:hAnsi="PT Astra Serif"/>
          <w:sz w:val="28"/>
          <w:szCs w:val="28"/>
        </w:rPr>
        <w:t xml:space="preserve"> </w:t>
      </w:r>
      <w:r w:rsidR="000900C3" w:rsidRPr="003F7E95">
        <w:rPr>
          <w:rFonts w:ascii="PT Astra Serif" w:eastAsia="Times New Roman" w:hAnsi="PT Astra Serif"/>
          <w:sz w:val="28"/>
          <w:szCs w:val="28"/>
        </w:rPr>
        <w:t>следующего содержания</w:t>
      </w:r>
      <w:r w:rsidR="00484BD3" w:rsidRPr="003F7E95">
        <w:rPr>
          <w:rFonts w:ascii="PT Astra Serif" w:eastAsia="Times New Roman" w:hAnsi="PT Astra Serif"/>
          <w:sz w:val="28"/>
          <w:szCs w:val="28"/>
        </w:rPr>
        <w:t>:</w:t>
      </w:r>
    </w:p>
    <w:p w:rsidR="00C1473C" w:rsidRPr="003F7E95" w:rsidRDefault="00084A92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«</w:t>
      </w:r>
      <w:r w:rsidR="00822879" w:rsidRPr="003F7E95">
        <w:rPr>
          <w:rFonts w:ascii="PT Astra Serif" w:eastAsia="Times New Roman" w:hAnsi="PT Astra Serif"/>
          <w:sz w:val="28"/>
          <w:szCs w:val="28"/>
        </w:rPr>
        <w:t>8. </w:t>
      </w:r>
      <w:proofErr w:type="gramStart"/>
      <w:r w:rsidR="00822879" w:rsidRPr="003F7E95">
        <w:rPr>
          <w:rFonts w:ascii="PT Astra Serif" w:eastAsia="Times New Roman" w:hAnsi="PT Astra Serif"/>
          <w:sz w:val="28"/>
          <w:szCs w:val="28"/>
        </w:rPr>
        <w:t xml:space="preserve">При увеличении в текущем финансовом году </w:t>
      </w:r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законом об областном бюджете </w:t>
      </w:r>
      <w:r w:rsidR="00822879" w:rsidRPr="003F7E95">
        <w:rPr>
          <w:rFonts w:ascii="PT Astra Serif" w:eastAsia="Times New Roman" w:hAnsi="PT Astra Serif"/>
          <w:sz w:val="28"/>
          <w:szCs w:val="28"/>
        </w:rPr>
        <w:t>бюджетных ассигнований на предоставление дотации на сбалансированность</w:t>
      </w:r>
      <w:proofErr w:type="gramEnd"/>
      <w:r w:rsidR="00822879" w:rsidRPr="003F7E95">
        <w:rPr>
          <w:rFonts w:ascii="PT Astra Serif" w:eastAsia="Times New Roman" w:hAnsi="PT Astra Serif"/>
          <w:sz w:val="28"/>
          <w:szCs w:val="28"/>
        </w:rPr>
        <w:t xml:space="preserve"> </w:t>
      </w:r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размер </w:t>
      </w:r>
      <w:r w:rsidR="00822879" w:rsidRPr="003F7E95">
        <w:rPr>
          <w:rFonts w:ascii="PT Astra Serif" w:eastAsia="Times New Roman" w:hAnsi="PT Astra Serif"/>
          <w:sz w:val="28"/>
          <w:szCs w:val="28"/>
        </w:rPr>
        <w:t xml:space="preserve">дотации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на сбалансированность за счет соответствующих бюджетных ассигнований (далее – дополнительная дотация) </w:t>
      </w:r>
      <w:r w:rsidR="00822879" w:rsidRPr="003F7E95">
        <w:rPr>
          <w:rFonts w:ascii="PT Astra Serif" w:eastAsia="Times New Roman" w:hAnsi="PT Astra Serif"/>
          <w:sz w:val="28"/>
          <w:szCs w:val="28"/>
        </w:rPr>
        <w:t>i-</w:t>
      </w:r>
      <w:proofErr w:type="spellStart"/>
      <w:r w:rsidR="00822879" w:rsidRPr="003F7E95">
        <w:rPr>
          <w:rFonts w:ascii="PT Astra Serif" w:eastAsia="Times New Roman" w:hAnsi="PT Astra Serif"/>
          <w:sz w:val="28"/>
          <w:szCs w:val="28"/>
        </w:rPr>
        <w:t>му</w:t>
      </w:r>
      <w:proofErr w:type="spellEnd"/>
      <w:r w:rsidR="00822879" w:rsidRPr="003F7E95">
        <w:rPr>
          <w:rFonts w:ascii="PT Astra Serif" w:eastAsia="Times New Roman" w:hAnsi="PT Astra Serif"/>
          <w:sz w:val="28"/>
          <w:szCs w:val="28"/>
        </w:rPr>
        <w:t xml:space="preserve"> муниципальному району (городскому округу)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822879" w:rsidRPr="003F7E95">
        <w:rPr>
          <w:rFonts w:ascii="PT Astra Serif" w:eastAsia="Times New Roman" w:hAnsi="PT Astra Serif"/>
          <w:sz w:val="28"/>
          <w:szCs w:val="28"/>
        </w:rPr>
        <w:t>(</w:t>
      </w:r>
      <w:proofErr w:type="spellStart"/>
      <w:r w:rsidR="00822879" w:rsidRPr="003F7E95">
        <w:rPr>
          <w:rFonts w:ascii="PT Astra Serif" w:eastAsia="Times New Roman" w:hAnsi="PT Astra Serif"/>
          <w:sz w:val="28"/>
          <w:szCs w:val="28"/>
        </w:rPr>
        <w:t>D</w:t>
      </w:r>
      <w:r w:rsidR="00822879"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="00822879" w:rsidRPr="003F7E95">
        <w:rPr>
          <w:rFonts w:ascii="PT Astra Serif" w:eastAsia="Times New Roman" w:hAnsi="PT Astra Serif"/>
          <w:sz w:val="28"/>
          <w:szCs w:val="28"/>
        </w:rPr>
        <w:t xml:space="preserve">) </w:t>
      </w:r>
      <w:r w:rsidR="00C1473C" w:rsidRPr="003F7E95">
        <w:rPr>
          <w:rFonts w:ascii="PT Astra Serif" w:eastAsia="Times New Roman" w:hAnsi="PT Astra Serif"/>
          <w:sz w:val="28"/>
          <w:szCs w:val="28"/>
        </w:rPr>
        <w:t>определяется по формуле: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D</w:t>
      </w:r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= 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R</w:t>
      </w:r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/12 х k + 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Z</w:t>
      </w:r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+ 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К</w:t>
      </w:r>
      <w:proofErr w:type="gramStart"/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proofErr w:type="gramEnd"/>
      <w:r w:rsidRPr="003F7E95">
        <w:rPr>
          <w:rFonts w:ascii="PT Astra Serif" w:eastAsia="Times New Roman" w:hAnsi="PT Astra Serif"/>
          <w:sz w:val="28"/>
          <w:szCs w:val="28"/>
        </w:rPr>
        <w:t xml:space="preserve"> х n, где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R</w:t>
      </w:r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- расчетный объем расходов бюджета i-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Pr="003F7E95">
        <w:rPr>
          <w:rFonts w:ascii="PT Astra Serif" w:eastAsia="Times New Roman" w:hAnsi="PT Astra Serif"/>
          <w:sz w:val="28"/>
          <w:szCs w:val="28"/>
        </w:rPr>
        <w:t>на 2023 год на выплату заработной платы и уплату начислений на выплаты по оплате труда работников бюджетной сферы за счет средств местных бюджетов по данным органов местного самоуправления муниципаль</w:t>
      </w:r>
      <w:r w:rsidR="00822879" w:rsidRPr="003F7E95">
        <w:rPr>
          <w:rFonts w:ascii="PT Astra Serif" w:eastAsia="Times New Roman" w:hAnsi="PT Astra Serif"/>
          <w:sz w:val="28"/>
          <w:szCs w:val="28"/>
        </w:rPr>
        <w:t>ных районов (городских округов)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 области</w:t>
      </w:r>
      <w:r w:rsidRPr="003F7E95">
        <w:rPr>
          <w:rFonts w:ascii="PT Astra Serif" w:eastAsia="Times New Roman" w:hAnsi="PT Astra Serif"/>
          <w:sz w:val="28"/>
          <w:szCs w:val="28"/>
        </w:rPr>
        <w:t>;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12 – количество месяцев;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k – корректирующий коэффициент, равный:</w:t>
      </w:r>
    </w:p>
    <w:p w:rsidR="00C1473C" w:rsidRPr="003F7E95" w:rsidRDefault="00F47F40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0,5 – </w:t>
      </w:r>
      <w:r w:rsidR="00C1473C" w:rsidRPr="003F7E95">
        <w:rPr>
          <w:rFonts w:ascii="PT Astra Serif" w:eastAsia="Times New Roman" w:hAnsi="PT Astra Serif"/>
          <w:sz w:val="28"/>
          <w:szCs w:val="28"/>
        </w:rPr>
        <w:t>если доля просроченной кредиторской задолженности консолидированного бюджета i-</w:t>
      </w:r>
      <w:proofErr w:type="spellStart"/>
      <w:r w:rsidR="00C1473C"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 муниципального района (бюджета i-</w:t>
      </w:r>
      <w:proofErr w:type="spellStart"/>
      <w:r w:rsidR="00C1473C"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 городского округа)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C1473C" w:rsidRPr="003F7E95">
        <w:rPr>
          <w:rFonts w:ascii="PT Astra Serif" w:eastAsia="Times New Roman" w:hAnsi="PT Astra Serif"/>
          <w:sz w:val="28"/>
          <w:szCs w:val="28"/>
        </w:rPr>
        <w:t>в расходах консолидированного бюджета i-</w:t>
      </w:r>
      <w:proofErr w:type="spellStart"/>
      <w:r w:rsidR="00C1473C"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 </w:t>
      </w:r>
      <w:r w:rsidR="00C1473C" w:rsidRPr="003F7E95">
        <w:rPr>
          <w:rFonts w:ascii="PT Astra Serif" w:eastAsia="Times New Roman" w:hAnsi="PT Astra Serif"/>
          <w:sz w:val="28"/>
          <w:szCs w:val="28"/>
        </w:rPr>
        <w:lastRenderedPageBreak/>
        <w:t>муниципального района (бюджета i-</w:t>
      </w:r>
      <w:proofErr w:type="spellStart"/>
      <w:r w:rsidR="00C1473C"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 городского округа)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по состоянию на 1 декабря 2023 года (далее – доля задолженности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>в</w:t>
      </w:r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 расход</w:t>
      </w:r>
      <w:r w:rsidR="00FC6D7B" w:rsidRPr="003F7E95">
        <w:rPr>
          <w:rFonts w:ascii="PT Astra Serif" w:eastAsia="Times New Roman" w:hAnsi="PT Astra Serif"/>
          <w:sz w:val="28"/>
          <w:szCs w:val="28"/>
        </w:rPr>
        <w:t>ах</w:t>
      </w:r>
      <w:r w:rsidR="00C1473C" w:rsidRPr="003F7E95">
        <w:rPr>
          <w:rFonts w:ascii="PT Astra Serif" w:eastAsia="Times New Roman" w:hAnsi="PT Astra Serif"/>
          <w:sz w:val="28"/>
          <w:szCs w:val="28"/>
        </w:rPr>
        <w:t>) превышает 0,38%;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0,25</w:t>
      </w:r>
      <w:r w:rsidR="00F47F40" w:rsidRPr="003F7E95">
        <w:rPr>
          <w:rFonts w:ascii="PT Astra Serif" w:eastAsia="Times New Roman" w:hAnsi="PT Astra Serif"/>
          <w:sz w:val="28"/>
          <w:szCs w:val="28"/>
        </w:rPr>
        <w:t> – 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если доля задолженности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в расходах </w:t>
      </w:r>
      <w:r w:rsidR="009C7A67" w:rsidRPr="003F7E95">
        <w:rPr>
          <w:rFonts w:ascii="PT Astra Serif" w:eastAsia="Times New Roman" w:hAnsi="PT Astra Serif"/>
          <w:sz w:val="28"/>
          <w:szCs w:val="28"/>
        </w:rPr>
        <w:t>равна</w:t>
      </w:r>
      <w:r w:rsidR="00F47F40" w:rsidRPr="003F7E95">
        <w:rPr>
          <w:rFonts w:ascii="PT Astra Serif" w:eastAsia="Times New Roman" w:hAnsi="PT Astra Serif"/>
          <w:sz w:val="28"/>
          <w:szCs w:val="28"/>
        </w:rPr>
        <w:t xml:space="preserve"> или больше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0,25%</w:t>
      </w:r>
      <w:r w:rsidR="00F47F40" w:rsidRPr="003F7E95">
        <w:rPr>
          <w:rFonts w:ascii="PT Astra Serif" w:eastAsia="Times New Roman" w:hAnsi="PT Astra Serif"/>
          <w:sz w:val="28"/>
          <w:szCs w:val="28"/>
        </w:rPr>
        <w:t>, но не превышает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0,38%;</w:t>
      </w:r>
    </w:p>
    <w:p w:rsidR="00F47F40" w:rsidRPr="003F7E95" w:rsidRDefault="00F47F40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 xml:space="preserve">0 – если доля задолженности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в расходах </w:t>
      </w:r>
      <w:r w:rsidRPr="003F7E95">
        <w:rPr>
          <w:rFonts w:ascii="PT Astra Serif" w:eastAsia="Times New Roman" w:hAnsi="PT Astra Serif"/>
          <w:sz w:val="28"/>
          <w:szCs w:val="28"/>
        </w:rPr>
        <w:t>меньше 0,25%;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spellStart"/>
      <w:proofErr w:type="gramStart"/>
      <w:r w:rsidRPr="003F7E95">
        <w:rPr>
          <w:rFonts w:ascii="PT Astra Serif" w:eastAsia="Times New Roman" w:hAnsi="PT Astra Serif"/>
          <w:sz w:val="28"/>
          <w:szCs w:val="28"/>
        </w:rPr>
        <w:t>Z</w:t>
      </w:r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– объем просроченной кредиторской задолженности консолидированного бюджета i-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муниципального района (бюджета i-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городского округа)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по расходам на оплату труда, уплату взносов по обязательному социальному страхованию на выплаты по оплате труда работников и иные выплаты работникам, обеспечение мер социальной поддержки отдельных категорий граждан </w:t>
      </w:r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(далее – социально значимые расходы) </w:t>
      </w:r>
      <w:r w:rsidRPr="003F7E95">
        <w:rPr>
          <w:rFonts w:ascii="PT Astra Serif" w:eastAsia="Times New Roman" w:hAnsi="PT Astra Serif"/>
          <w:sz w:val="28"/>
          <w:szCs w:val="28"/>
        </w:rPr>
        <w:t>по состоянию на 1 декабря 2023 года;</w:t>
      </w:r>
      <w:proofErr w:type="gramEnd"/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proofErr w:type="spellStart"/>
      <w:proofErr w:type="gramStart"/>
      <w:r w:rsidRPr="003F7E95">
        <w:rPr>
          <w:rFonts w:ascii="PT Astra Serif" w:eastAsia="Times New Roman" w:hAnsi="PT Astra Serif"/>
          <w:sz w:val="28"/>
          <w:szCs w:val="28"/>
        </w:rPr>
        <w:t>К</w:t>
      </w:r>
      <w:r w:rsidRPr="003F7E95">
        <w:rPr>
          <w:rFonts w:ascii="PT Astra Serif" w:eastAsia="Times New Roman" w:hAnsi="PT Astra Serif"/>
          <w:sz w:val="28"/>
          <w:szCs w:val="28"/>
          <w:vertAlign w:val="subscript"/>
        </w:rPr>
        <w:t>i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– объем задолженности перед областным бюджетом по основному долгу по бюджетным кредитам, предоставленным бюджету i-</w:t>
      </w:r>
      <w:proofErr w:type="spellStart"/>
      <w:r w:rsidRPr="003F7E95">
        <w:rPr>
          <w:rFonts w:ascii="PT Astra Serif" w:eastAsia="Times New Roman" w:hAnsi="PT Astra Serif"/>
          <w:sz w:val="28"/>
          <w:szCs w:val="28"/>
        </w:rPr>
        <w:t>го</w:t>
      </w:r>
      <w:proofErr w:type="spellEnd"/>
      <w:r w:rsidRPr="003F7E95">
        <w:rPr>
          <w:rFonts w:ascii="PT Astra Serif" w:eastAsia="Times New Roman" w:hAnsi="PT Astra Serif"/>
          <w:sz w:val="28"/>
          <w:szCs w:val="28"/>
        </w:rPr>
        <w:t xml:space="preserve"> муниципального района (городского округа)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Pr="003F7E95">
        <w:rPr>
          <w:rFonts w:ascii="PT Astra Serif" w:eastAsia="Times New Roman" w:hAnsi="PT Astra Serif"/>
          <w:sz w:val="28"/>
          <w:szCs w:val="28"/>
        </w:rPr>
        <w:t>для покрытия временных кассовых разрывов, возникших при исполнении местных бюджетов, со сроками возврата в текущем году по состоянию на 1 декабря 2023 года (за исключением бюджетных кредитов</w:t>
      </w:r>
      <w:r w:rsidR="00FF79BD" w:rsidRPr="003F7E95">
        <w:rPr>
          <w:rFonts w:ascii="PT Astra Serif" w:eastAsia="Times New Roman" w:hAnsi="PT Astra Serif"/>
          <w:sz w:val="28"/>
          <w:szCs w:val="28"/>
        </w:rPr>
        <w:t xml:space="preserve"> для покрытия временных кассовых разрывов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, </w:t>
      </w:r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возникших </w:t>
      </w:r>
      <w:r w:rsidR="0014095C" w:rsidRPr="003F7E95">
        <w:rPr>
          <w:rFonts w:ascii="PT Astra Serif" w:eastAsia="Times New Roman" w:hAnsi="PT Astra Serif"/>
          <w:sz w:val="28"/>
          <w:szCs w:val="28"/>
        </w:rPr>
        <w:t xml:space="preserve">при исполнении местных бюджетов в части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>расходования</w:t>
      </w:r>
      <w:proofErr w:type="gramEnd"/>
      <w:r w:rsidR="00FC6D7B" w:rsidRPr="003F7E95">
        <w:rPr>
          <w:rFonts w:ascii="PT Astra Serif" w:eastAsia="Times New Roman" w:hAnsi="PT Astra Serif"/>
          <w:sz w:val="28"/>
          <w:szCs w:val="28"/>
        </w:rPr>
        <w:t xml:space="preserve"> муниципальных</w:t>
      </w:r>
      <w:r w:rsidR="0014095C" w:rsidRPr="003F7E95">
        <w:rPr>
          <w:rFonts w:ascii="PT Astra Serif" w:eastAsia="Times New Roman" w:hAnsi="PT Astra Serif"/>
          <w:sz w:val="28"/>
          <w:szCs w:val="28"/>
        </w:rPr>
        <w:t xml:space="preserve"> дорожных фондов)</w:t>
      </w:r>
      <w:r w:rsidRPr="003F7E95">
        <w:rPr>
          <w:rFonts w:ascii="PT Astra Serif" w:eastAsia="Times New Roman" w:hAnsi="PT Astra Serif"/>
          <w:sz w:val="28"/>
          <w:szCs w:val="28"/>
        </w:rPr>
        <w:t>;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n – корректирующий коэффициент, равный 0,5.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9. Дополнительная дотация предоставляется бюджетам муниципальных районов и городских округов области в соответствии со сводной бюджетной росписью расходов областного бюджета в пределах лимитов бюджетных обязательств, утвержденных и доведенных министерством финансов области до органов, организующих исполнение местных бюджетов, в срок не позднее 27 декабря текущего года.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10. Дополнительная дотация перечисляется министерством финансов области в бюджеты муниципальных районов и городских округов области на казначейский счет, указанный в пункте 6 настоящего Положения, при условии направления в министерство финансов области гарантийного письма</w:t>
      </w:r>
      <w:r w:rsidR="002D0026" w:rsidRPr="003F7E95">
        <w:rPr>
          <w:rFonts w:ascii="PT Astra Serif" w:eastAsia="Times New Roman" w:hAnsi="PT Astra Serif"/>
          <w:sz w:val="28"/>
          <w:szCs w:val="28"/>
        </w:rPr>
        <w:t>, подписанного главой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муниципального образования</w:t>
      </w:r>
      <w:r w:rsidR="002D0026" w:rsidRPr="003F7E95">
        <w:rPr>
          <w:rFonts w:ascii="PT Astra Serif" w:eastAsia="Times New Roman" w:hAnsi="PT Astra Serif"/>
          <w:sz w:val="28"/>
          <w:szCs w:val="28"/>
        </w:rPr>
        <w:t>, содержащего следующие обязательства</w:t>
      </w:r>
      <w:r w:rsidRPr="003F7E95">
        <w:rPr>
          <w:rFonts w:ascii="PT Astra Serif" w:eastAsia="Times New Roman" w:hAnsi="PT Astra Serif"/>
          <w:sz w:val="28"/>
          <w:szCs w:val="28"/>
        </w:rPr>
        <w:t>: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выплат</w:t>
      </w:r>
      <w:r w:rsidR="002D0026" w:rsidRPr="003F7E95">
        <w:rPr>
          <w:rFonts w:ascii="PT Astra Serif" w:eastAsia="Times New Roman" w:hAnsi="PT Astra Serif"/>
          <w:sz w:val="28"/>
          <w:szCs w:val="28"/>
        </w:rPr>
        <w:t>а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заработной платы работникам муниципальных учреждений и органов местного самоуправления, финансируемых за счет средств местных бюджетов, включая поселенческий уровень, в полном объеме;</w:t>
      </w:r>
    </w:p>
    <w:p w:rsidR="00C1473C" w:rsidRPr="003F7E95" w:rsidRDefault="00C1473C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отсутстви</w:t>
      </w:r>
      <w:r w:rsidR="00FE3084" w:rsidRPr="003F7E95">
        <w:rPr>
          <w:rFonts w:ascii="PT Astra Serif" w:eastAsia="Times New Roman" w:hAnsi="PT Astra Serif"/>
          <w:sz w:val="28"/>
          <w:szCs w:val="28"/>
        </w:rPr>
        <w:t>е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по состоянию на 1 января 2024 года просроченной кредиторской задолженности консолидированного бюджета муниципального района (бюджета городского округа)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>по социально значимым расходам, а также просроченных долговых обязательств перед областным бюджетом</w:t>
      </w:r>
      <w:r w:rsidRPr="003F7E95">
        <w:rPr>
          <w:rFonts w:ascii="PT Astra Serif" w:eastAsia="Times New Roman" w:hAnsi="PT Astra Serif"/>
          <w:sz w:val="28"/>
          <w:szCs w:val="28"/>
        </w:rPr>
        <w:t>;</w:t>
      </w:r>
    </w:p>
    <w:p w:rsidR="00905B70" w:rsidRPr="003F7E95" w:rsidRDefault="00FE3084" w:rsidP="003F7E95">
      <w:pPr>
        <w:ind w:firstLine="709"/>
        <w:jc w:val="both"/>
        <w:rPr>
          <w:rFonts w:ascii="PT Astra Serif" w:eastAsia="Times New Roman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 xml:space="preserve">направление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дополнительной 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дотации на </w:t>
      </w:r>
      <w:r w:rsidR="00C1473C" w:rsidRPr="003F7E95">
        <w:rPr>
          <w:rFonts w:ascii="PT Astra Serif" w:eastAsia="Times New Roman" w:hAnsi="PT Astra Serif"/>
          <w:sz w:val="28"/>
          <w:szCs w:val="28"/>
        </w:rPr>
        <w:t>сокращени</w:t>
      </w:r>
      <w:r w:rsidRPr="003F7E95">
        <w:rPr>
          <w:rFonts w:ascii="PT Astra Serif" w:eastAsia="Times New Roman" w:hAnsi="PT Astra Serif"/>
          <w:sz w:val="28"/>
          <w:szCs w:val="28"/>
        </w:rPr>
        <w:t>е</w:t>
      </w:r>
      <w:r w:rsidR="00C1473C" w:rsidRPr="003F7E95">
        <w:rPr>
          <w:rFonts w:ascii="PT Astra Serif" w:eastAsia="Times New Roman" w:hAnsi="PT Astra Serif"/>
          <w:sz w:val="28"/>
          <w:szCs w:val="28"/>
        </w:rPr>
        <w:t xml:space="preserve"> просроченной кредиторской задолженности консолидированного бюджета муниципального района (бюджета городского округа)</w:t>
      </w:r>
      <w:r w:rsidRPr="003F7E95">
        <w:rPr>
          <w:rFonts w:ascii="PT Astra Serif" w:eastAsia="Times New Roman" w:hAnsi="PT Astra Serif"/>
          <w:sz w:val="28"/>
          <w:szCs w:val="28"/>
        </w:rPr>
        <w:t xml:space="preserve"> </w:t>
      </w:r>
      <w:r w:rsidR="00077803" w:rsidRPr="003F7E95">
        <w:rPr>
          <w:rFonts w:ascii="PT Astra Serif" w:eastAsia="Times New Roman" w:hAnsi="PT Astra Serif"/>
          <w:sz w:val="28"/>
          <w:szCs w:val="28"/>
        </w:rPr>
        <w:t xml:space="preserve">области </w:t>
      </w:r>
      <w:r w:rsidR="00FC6D7B" w:rsidRPr="003F7E95">
        <w:rPr>
          <w:rFonts w:ascii="PT Astra Serif" w:eastAsia="Times New Roman" w:hAnsi="PT Astra Serif"/>
          <w:sz w:val="28"/>
          <w:szCs w:val="28"/>
        </w:rPr>
        <w:t>(при наличии)</w:t>
      </w:r>
      <w:proofErr w:type="gramStart"/>
      <w:r w:rsidR="00FC6D7B" w:rsidRPr="003F7E95">
        <w:rPr>
          <w:rFonts w:ascii="PT Astra Serif" w:eastAsia="Times New Roman" w:hAnsi="PT Astra Serif"/>
          <w:sz w:val="28"/>
          <w:szCs w:val="28"/>
        </w:rPr>
        <w:t>.</w:t>
      </w:r>
      <w:r w:rsidR="00C95F90" w:rsidRPr="003F7E95">
        <w:rPr>
          <w:rFonts w:ascii="PT Astra Serif" w:eastAsia="Times New Roman" w:hAnsi="PT Astra Serif"/>
          <w:sz w:val="28"/>
          <w:szCs w:val="28"/>
        </w:rPr>
        <w:t>»</w:t>
      </w:r>
      <w:proofErr w:type="gramEnd"/>
      <w:r w:rsidR="00C95F90" w:rsidRPr="003F7E95">
        <w:rPr>
          <w:rFonts w:ascii="PT Astra Serif" w:eastAsia="Times New Roman" w:hAnsi="PT Astra Serif"/>
          <w:sz w:val="28"/>
          <w:szCs w:val="28"/>
        </w:rPr>
        <w:t>.</w:t>
      </w:r>
    </w:p>
    <w:p w:rsidR="009D7137" w:rsidRPr="003F7E95" w:rsidRDefault="009244DB" w:rsidP="003F7E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F7E95">
        <w:rPr>
          <w:rFonts w:ascii="PT Astra Serif" w:eastAsia="Times New Roman" w:hAnsi="PT Astra Serif"/>
          <w:sz w:val="28"/>
          <w:szCs w:val="28"/>
        </w:rPr>
        <w:t>2</w:t>
      </w:r>
      <w:r w:rsidR="00731206" w:rsidRPr="003F7E95">
        <w:rPr>
          <w:rFonts w:ascii="PT Astra Serif" w:eastAsia="Times New Roman" w:hAnsi="PT Astra Serif"/>
          <w:sz w:val="28"/>
          <w:szCs w:val="28"/>
        </w:rPr>
        <w:t xml:space="preserve">. </w:t>
      </w:r>
      <w:r w:rsidR="00731206" w:rsidRPr="003F7E95">
        <w:rPr>
          <w:rFonts w:ascii="PT Astra Serif" w:hAnsi="PT Astra Serif"/>
          <w:sz w:val="28"/>
          <w:szCs w:val="28"/>
        </w:rPr>
        <w:t xml:space="preserve">Министерству информации и </w:t>
      </w:r>
      <w:r w:rsidR="009F16A2" w:rsidRPr="003F7E95">
        <w:rPr>
          <w:rFonts w:ascii="PT Astra Serif" w:hAnsi="PT Astra Serif"/>
          <w:sz w:val="28"/>
          <w:szCs w:val="28"/>
        </w:rPr>
        <w:t xml:space="preserve">массовых коммуникаций </w:t>
      </w:r>
      <w:r w:rsidR="00731206" w:rsidRPr="003F7E95">
        <w:rPr>
          <w:rFonts w:ascii="PT Astra Serif" w:hAnsi="PT Astra Serif"/>
          <w:sz w:val="28"/>
          <w:szCs w:val="28"/>
        </w:rPr>
        <w:t xml:space="preserve">области </w:t>
      </w:r>
      <w:r w:rsidR="00731206" w:rsidRPr="003F7E95">
        <w:rPr>
          <w:rFonts w:ascii="PT Astra Serif" w:hAnsi="PT Astra Serif"/>
          <w:sz w:val="28"/>
          <w:szCs w:val="28"/>
        </w:rPr>
        <w:lastRenderedPageBreak/>
        <w:t>опубликовать настоящее постановление в течение десяти дней со дня его подписания.</w:t>
      </w:r>
    </w:p>
    <w:p w:rsidR="009D7137" w:rsidRPr="003F7E95" w:rsidRDefault="009244DB" w:rsidP="003F7E95">
      <w:pPr>
        <w:ind w:firstLine="709"/>
        <w:jc w:val="both"/>
        <w:rPr>
          <w:rFonts w:ascii="PT Astra Serif" w:hAnsi="PT Astra Serif"/>
          <w:sz w:val="28"/>
          <w:szCs w:val="28"/>
        </w:rPr>
      </w:pPr>
      <w:r w:rsidRPr="003F7E95">
        <w:rPr>
          <w:rFonts w:ascii="PT Astra Serif" w:hAnsi="PT Astra Serif"/>
          <w:sz w:val="28"/>
          <w:szCs w:val="28"/>
        </w:rPr>
        <w:t>3</w:t>
      </w:r>
      <w:r w:rsidR="00731206" w:rsidRPr="003F7E95">
        <w:rPr>
          <w:rFonts w:ascii="PT Astra Serif" w:hAnsi="PT Astra Serif"/>
          <w:sz w:val="28"/>
          <w:szCs w:val="28"/>
        </w:rPr>
        <w:t xml:space="preserve">. Настоящее постановление вступает в силу со дня его </w:t>
      </w:r>
      <w:r w:rsidR="009F16A2" w:rsidRPr="003F7E95">
        <w:rPr>
          <w:rFonts w:ascii="PT Astra Serif" w:hAnsi="PT Astra Serif"/>
          <w:sz w:val="28"/>
          <w:szCs w:val="28"/>
        </w:rPr>
        <w:t>официального опубликования</w:t>
      </w:r>
      <w:r w:rsidR="00905B70" w:rsidRPr="003F7E95">
        <w:rPr>
          <w:rFonts w:ascii="PT Astra Serif" w:hAnsi="PT Astra Serif"/>
          <w:sz w:val="28"/>
          <w:szCs w:val="28"/>
        </w:rPr>
        <w:t>.</w:t>
      </w:r>
      <w:r w:rsidR="00731206" w:rsidRPr="003F7E95">
        <w:rPr>
          <w:rFonts w:ascii="PT Astra Serif" w:hAnsi="PT Astra Serif"/>
          <w:sz w:val="28"/>
          <w:szCs w:val="28"/>
        </w:rPr>
        <w:t xml:space="preserve"> </w:t>
      </w:r>
    </w:p>
    <w:p w:rsidR="009D7137" w:rsidRPr="003B4176" w:rsidRDefault="009D7137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05B70" w:rsidRDefault="00905B70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635106" w:rsidRPr="003B4176" w:rsidRDefault="00635106">
      <w:pPr>
        <w:widowControl/>
        <w:spacing w:line="228" w:lineRule="auto"/>
        <w:ind w:firstLine="709"/>
        <w:jc w:val="both"/>
        <w:rPr>
          <w:rFonts w:ascii="PT Astra Serif" w:hAnsi="PT Astra Serif"/>
          <w:sz w:val="28"/>
          <w:szCs w:val="28"/>
        </w:rPr>
      </w:pPr>
    </w:p>
    <w:p w:rsidR="009D7137" w:rsidRPr="003B4176" w:rsidRDefault="00905B70">
      <w:pPr>
        <w:widowControl/>
        <w:rPr>
          <w:rFonts w:ascii="PT Astra Serif" w:hAnsi="PT Astra Serif"/>
          <w:b/>
          <w:bCs/>
          <w:sz w:val="28"/>
          <w:szCs w:val="28"/>
        </w:rPr>
      </w:pPr>
      <w:r w:rsidRPr="003B4176">
        <w:rPr>
          <w:rFonts w:ascii="PT Astra Serif" w:hAnsi="PT Astra Serif"/>
          <w:b/>
          <w:sz w:val="28"/>
          <w:szCs w:val="28"/>
        </w:rPr>
        <w:t>Г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убернатор Саратовской области         </w:t>
      </w:r>
      <w:r w:rsidRPr="003B4176">
        <w:rPr>
          <w:rFonts w:ascii="PT Astra Serif" w:hAnsi="PT Astra Serif"/>
          <w:b/>
          <w:sz w:val="28"/>
          <w:szCs w:val="28"/>
        </w:rPr>
        <w:t xml:space="preserve">  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                             </w:t>
      </w:r>
      <w:r w:rsidR="002A6904">
        <w:rPr>
          <w:rFonts w:ascii="PT Astra Serif" w:hAnsi="PT Astra Serif"/>
          <w:b/>
          <w:sz w:val="28"/>
          <w:szCs w:val="28"/>
        </w:rPr>
        <w:t xml:space="preserve"> </w:t>
      </w:r>
      <w:r w:rsidR="00731206" w:rsidRPr="003B4176">
        <w:rPr>
          <w:rFonts w:ascii="PT Astra Serif" w:hAnsi="PT Astra Serif"/>
          <w:b/>
          <w:sz w:val="28"/>
          <w:szCs w:val="28"/>
        </w:rPr>
        <w:t xml:space="preserve">      Р.В. Бусаргин</w:t>
      </w:r>
    </w:p>
    <w:p w:rsidR="009D7137" w:rsidRPr="003B4176" w:rsidRDefault="009D7137">
      <w:pPr>
        <w:rPr>
          <w:rFonts w:ascii="PT Astra Serif" w:hAnsi="PT Astra Serif"/>
        </w:rPr>
        <w:sectPr w:rsidR="009D7137" w:rsidRPr="003B4176" w:rsidSect="003F7E95">
          <w:headerReference w:type="default" r:id="rId9"/>
          <w:pgSz w:w="11906" w:h="16838"/>
          <w:pgMar w:top="851" w:right="850" w:bottom="1135" w:left="1701" w:header="0" w:footer="0" w:gutter="0"/>
          <w:cols w:space="720"/>
          <w:formProt w:val="0"/>
          <w:titlePg/>
          <w:docGrid w:linePitch="360"/>
        </w:sect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</w:p>
    <w:p w:rsidR="0057265F" w:rsidRDefault="0057265F" w:rsidP="00C1473C">
      <w:pPr>
        <w:spacing w:before="240" w:after="60"/>
        <w:outlineLvl w:val="7"/>
        <w:rPr>
          <w:rFonts w:ascii="PT Astra Serif" w:eastAsia="Times New Roman" w:hAnsi="PT Astra Serif"/>
          <w:iCs/>
          <w:sz w:val="26"/>
          <w:szCs w:val="26"/>
        </w:rPr>
      </w:pPr>
      <w:bookmarkStart w:id="0" w:name="_GoBack"/>
      <w:bookmarkEnd w:id="0"/>
    </w:p>
    <w:sectPr w:rsidR="0057265F">
      <w:type w:val="continuous"/>
      <w:pgSz w:w="11906" w:h="16838"/>
      <w:pgMar w:top="1134" w:right="850" w:bottom="1135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C1A" w:rsidRDefault="00731206">
      <w:r>
        <w:separator/>
      </w:r>
    </w:p>
  </w:endnote>
  <w:endnote w:type="continuationSeparator" w:id="0">
    <w:p w:rsidR="003F2C1A" w:rsidRDefault="007312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iberation Sans">
    <w:altName w:val="Arial"/>
    <w:charset w:val="01"/>
    <w:family w:val="swiss"/>
    <w:pitch w:val="variable"/>
  </w:font>
  <w:font w:name="Droid Sans Devanagari">
    <w:altName w:val="Times New Roman"/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C1A" w:rsidRDefault="00731206">
      <w:r>
        <w:separator/>
      </w:r>
    </w:p>
  </w:footnote>
  <w:footnote w:type="continuationSeparator" w:id="0">
    <w:p w:rsidR="003F2C1A" w:rsidRDefault="007312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D7137" w:rsidRDefault="009D7137">
    <w:pPr>
      <w:pStyle w:val="af8"/>
      <w:jc w:val="center"/>
    </w:pPr>
  </w:p>
  <w:p w:rsidR="009D7137" w:rsidRDefault="009D7137">
    <w:pPr>
      <w:pStyle w:val="af8"/>
      <w:jc w:val="center"/>
    </w:pPr>
  </w:p>
  <w:p w:rsidR="009D7137" w:rsidRDefault="009D7137">
    <w:pPr>
      <w:pStyle w:val="af8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7137"/>
    <w:rsid w:val="00077803"/>
    <w:rsid w:val="0008405E"/>
    <w:rsid w:val="00084A92"/>
    <w:rsid w:val="000900C3"/>
    <w:rsid w:val="0014095C"/>
    <w:rsid w:val="0015257C"/>
    <w:rsid w:val="00220D37"/>
    <w:rsid w:val="0023111C"/>
    <w:rsid w:val="002365EC"/>
    <w:rsid w:val="002722E2"/>
    <w:rsid w:val="002A6904"/>
    <w:rsid w:val="002C0C7B"/>
    <w:rsid w:val="002D0026"/>
    <w:rsid w:val="002F0E0A"/>
    <w:rsid w:val="002F48A4"/>
    <w:rsid w:val="0030284F"/>
    <w:rsid w:val="00335A5D"/>
    <w:rsid w:val="0039433C"/>
    <w:rsid w:val="003B4176"/>
    <w:rsid w:val="003E6789"/>
    <w:rsid w:val="003F2C1A"/>
    <w:rsid w:val="003F7E95"/>
    <w:rsid w:val="00484BD3"/>
    <w:rsid w:val="0057265F"/>
    <w:rsid w:val="00587888"/>
    <w:rsid w:val="00595B20"/>
    <w:rsid w:val="00612BCA"/>
    <w:rsid w:val="00635106"/>
    <w:rsid w:val="006C10DA"/>
    <w:rsid w:val="006C6374"/>
    <w:rsid w:val="006D304A"/>
    <w:rsid w:val="00731206"/>
    <w:rsid w:val="00822879"/>
    <w:rsid w:val="00905B70"/>
    <w:rsid w:val="009244DB"/>
    <w:rsid w:val="00945B8C"/>
    <w:rsid w:val="009C7A67"/>
    <w:rsid w:val="009D7137"/>
    <w:rsid w:val="009F16A2"/>
    <w:rsid w:val="00A0707C"/>
    <w:rsid w:val="00A75478"/>
    <w:rsid w:val="00B27883"/>
    <w:rsid w:val="00C1473C"/>
    <w:rsid w:val="00C568B0"/>
    <w:rsid w:val="00C62BBB"/>
    <w:rsid w:val="00C95F90"/>
    <w:rsid w:val="00CB1577"/>
    <w:rsid w:val="00CF7BD1"/>
    <w:rsid w:val="00E016C7"/>
    <w:rsid w:val="00E249BC"/>
    <w:rsid w:val="00EB5A23"/>
    <w:rsid w:val="00EE6FA8"/>
    <w:rsid w:val="00F300CE"/>
    <w:rsid w:val="00F413FF"/>
    <w:rsid w:val="00F47F40"/>
    <w:rsid w:val="00F73AFC"/>
    <w:rsid w:val="00FC6D7B"/>
    <w:rsid w:val="00FD1C2B"/>
    <w:rsid w:val="00FE3084"/>
    <w:rsid w:val="00FF7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10">
    <w:name w:val="Оглавление 1 Знак"/>
    <w:basedOn w:val="a0"/>
    <w:link w:val="1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1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Название Знак"/>
    <w:basedOn w:val="a0"/>
    <w:qFormat/>
    <w:rPr>
      <w:b/>
      <w:bCs/>
      <w:sz w:val="28"/>
      <w:szCs w:val="24"/>
    </w:rPr>
  </w:style>
  <w:style w:type="character" w:customStyle="1" w:styleId="12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9">
    <w:name w:val="page number"/>
    <w:basedOn w:val="a0"/>
    <w:qFormat/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uiPriority w:val="99"/>
    <w:semiHidden/>
    <w:unhideWhenUsed/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  <w:pPr>
      <w:spacing w:after="200" w:line="276" w:lineRule="auto"/>
    </w:pPr>
  </w:style>
  <w:style w:type="paragraph" w:styleId="af6">
    <w:name w:val="table of figures"/>
    <w:basedOn w:val="a"/>
    <w:uiPriority w:val="99"/>
    <w:unhideWhenUsed/>
    <w:qFormat/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9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fa">
    <w:name w:val="footer"/>
    <w:basedOn w:val="a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d">
    <w:name w:val="Title"/>
    <w:basedOn w:val="a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rFonts w:ascii="Times New Roman" w:hAnsi="Times New Roman" w:cs="Times New Roman"/>
      <w:sz w:val="20"/>
      <w:szCs w:val="20"/>
    </w:rPr>
  </w:style>
  <w:style w:type="paragraph" w:styleId="1">
    <w:name w:val="heading 1"/>
    <w:basedOn w:val="a"/>
    <w:uiPriority w:val="9"/>
    <w:qFormat/>
    <w:pPr>
      <w:keepNext/>
      <w:widowControl/>
      <w:outlineLvl w:val="0"/>
    </w:pPr>
    <w:rPr>
      <w:rFonts w:eastAsia="Times New Roman"/>
      <w:b/>
      <w:bCs/>
    </w:rPr>
  </w:style>
  <w:style w:type="paragraph" w:styleId="2">
    <w:name w:val="heading 2"/>
    <w:basedOn w:val="a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qFormat/>
    <w:pPr>
      <w:keepNext/>
      <w:widowControl/>
      <w:ind w:firstLine="720"/>
      <w:jc w:val="both"/>
      <w:outlineLvl w:val="7"/>
    </w:pPr>
    <w:rPr>
      <w:rFonts w:eastAsia="Times New Roman"/>
      <w:b/>
      <w:bCs/>
      <w:sz w:val="24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10">
    <w:name w:val="Оглавление 1 Знак"/>
    <w:basedOn w:val="a0"/>
    <w:link w:val="1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0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11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80">
    <w:name w:val="Заголовок 8 Знак"/>
    <w:basedOn w:val="a0"/>
    <w:qFormat/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a5">
    <w:name w:val="Верхний колонтитул Знак"/>
    <w:basedOn w:val="a0"/>
    <w:uiPriority w:val="99"/>
    <w:qFormat/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Нижний колонтитул Знак"/>
    <w:basedOn w:val="a0"/>
    <w:uiPriority w:val="99"/>
    <w:semiHidden/>
    <w:qFormat/>
    <w:rPr>
      <w:rFonts w:ascii="Times New Roman" w:hAnsi="Times New Roman" w:cs="Times New Roman"/>
      <w:sz w:val="20"/>
      <w:szCs w:val="20"/>
    </w:rPr>
  </w:style>
  <w:style w:type="character" w:customStyle="1" w:styleId="a7">
    <w:name w:val="Текст выноски Знак"/>
    <w:basedOn w:val="a0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uiPriority w:val="99"/>
    <w:semiHidden/>
    <w:unhideWhenUsed/>
    <w:rPr>
      <w:color w:val="0000FF"/>
      <w:u w:val="single"/>
    </w:rPr>
  </w:style>
  <w:style w:type="character" w:customStyle="1" w:styleId="a8">
    <w:name w:val="Название Знак"/>
    <w:basedOn w:val="a0"/>
    <w:qFormat/>
    <w:rPr>
      <w:b/>
      <w:bCs/>
      <w:sz w:val="28"/>
      <w:szCs w:val="24"/>
    </w:rPr>
  </w:style>
  <w:style w:type="character" w:customStyle="1" w:styleId="12">
    <w:name w:val="Название Знак1"/>
    <w:basedOn w:val="a0"/>
    <w:uiPriority w:val="10"/>
    <w:qFormat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styleId="a9">
    <w:name w:val="page number"/>
    <w:basedOn w:val="a0"/>
    <w:qFormat/>
  </w:style>
  <w:style w:type="character" w:customStyle="1" w:styleId="aa">
    <w:name w:val="Основной текст Знак"/>
    <w:basedOn w:val="a0"/>
    <w:qFormat/>
    <w:rPr>
      <w:rFonts w:ascii="Times New Roman" w:eastAsia="Times New Roman" w:hAnsi="Times New Roman" w:cs="Times New Roman"/>
      <w:sz w:val="26"/>
      <w:szCs w:val="20"/>
    </w:rPr>
  </w:style>
  <w:style w:type="paragraph" w:customStyle="1" w:styleId="ab">
    <w:name w:val="Заголовок"/>
    <w:basedOn w:val="a"/>
    <w:next w:val="ac"/>
    <w:qFormat/>
    <w:pPr>
      <w:keepNext/>
      <w:spacing w:before="240" w:after="120"/>
    </w:pPr>
    <w:rPr>
      <w:rFonts w:ascii="Liberation Sans" w:eastAsia="Tahoma" w:hAnsi="Liberation Sans" w:cs="Droid Sans Devanagari"/>
      <w:sz w:val="28"/>
      <w:szCs w:val="28"/>
    </w:rPr>
  </w:style>
  <w:style w:type="paragraph" w:styleId="ac">
    <w:name w:val="Body Text"/>
    <w:basedOn w:val="a"/>
    <w:pPr>
      <w:widowControl/>
      <w:spacing w:line="360" w:lineRule="auto"/>
      <w:jc w:val="both"/>
    </w:pPr>
    <w:rPr>
      <w:rFonts w:eastAsia="Times New Roman"/>
      <w:sz w:val="26"/>
    </w:rPr>
  </w:style>
  <w:style w:type="paragraph" w:styleId="ad">
    <w:name w:val="List"/>
    <w:basedOn w:val="ac"/>
    <w:rPr>
      <w:rFonts w:cs="Droid Sans Devanagari"/>
    </w:rPr>
  </w:style>
  <w:style w:type="paragraph" w:styleId="ae">
    <w:name w:val="caption"/>
    <w:basedOn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paragraph" w:styleId="af">
    <w:name w:val="index heading"/>
    <w:basedOn w:val="a"/>
    <w:qFormat/>
    <w:pPr>
      <w:suppressLineNumbers/>
    </w:pPr>
    <w:rPr>
      <w:rFonts w:cs="Droid Sans Devanagari"/>
    </w:rPr>
  </w:style>
  <w:style w:type="paragraph" w:styleId="af0">
    <w:name w:val="No Spacing"/>
    <w:uiPriority w:val="1"/>
    <w:qFormat/>
  </w:style>
  <w:style w:type="paragraph" w:styleId="af1">
    <w:name w:val="Subtitle"/>
    <w:basedOn w:val="a"/>
    <w:uiPriority w:val="11"/>
    <w:qFormat/>
    <w:pPr>
      <w:spacing w:before="200" w:after="200"/>
    </w:pPr>
    <w:rPr>
      <w:sz w:val="24"/>
      <w:szCs w:val="24"/>
    </w:rPr>
  </w:style>
  <w:style w:type="paragraph" w:styleId="21">
    <w:name w:val="Quote"/>
    <w:basedOn w:val="a"/>
    <w:uiPriority w:val="29"/>
    <w:qFormat/>
    <w:pPr>
      <w:ind w:left="720" w:right="720"/>
    </w:pPr>
    <w:rPr>
      <w:i/>
    </w:rPr>
  </w:style>
  <w:style w:type="paragraph" w:styleId="af2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after="200"/>
      <w:ind w:left="720" w:right="720"/>
    </w:pPr>
    <w:rPr>
      <w:i/>
    </w:rPr>
  </w:style>
  <w:style w:type="paragraph" w:styleId="af3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4">
    <w:name w:val="endnote text"/>
    <w:basedOn w:val="a"/>
    <w:uiPriority w:val="99"/>
    <w:semiHidden/>
    <w:unhideWhenUsed/>
  </w:style>
  <w:style w:type="paragraph" w:styleId="13">
    <w:name w:val="toc 1"/>
    <w:basedOn w:val="a"/>
    <w:uiPriority w:val="39"/>
    <w:unhideWhenUsed/>
    <w:pPr>
      <w:spacing w:after="57"/>
    </w:pPr>
  </w:style>
  <w:style w:type="paragraph" w:styleId="22">
    <w:name w:val="toc 2"/>
    <w:basedOn w:val="a"/>
    <w:uiPriority w:val="39"/>
    <w:unhideWhenUsed/>
    <w:pPr>
      <w:spacing w:after="57"/>
      <w:ind w:left="283"/>
    </w:pPr>
  </w:style>
  <w:style w:type="paragraph" w:styleId="30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0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1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5">
    <w:name w:val="TOC Heading"/>
    <w:uiPriority w:val="39"/>
    <w:unhideWhenUsed/>
    <w:qFormat/>
    <w:pPr>
      <w:spacing w:after="200" w:line="276" w:lineRule="auto"/>
    </w:pPr>
  </w:style>
  <w:style w:type="paragraph" w:styleId="af6">
    <w:name w:val="table of figures"/>
    <w:basedOn w:val="a"/>
    <w:uiPriority w:val="99"/>
    <w:unhideWhenUsed/>
    <w:qFormat/>
  </w:style>
  <w:style w:type="paragraph" w:customStyle="1" w:styleId="af7">
    <w:name w:val="Верхний и нижний колонтитулы"/>
    <w:basedOn w:val="a"/>
    <w:qFormat/>
  </w:style>
  <w:style w:type="paragraph" w:styleId="af8">
    <w:name w:val="header"/>
    <w:basedOn w:val="a"/>
    <w:uiPriority w:val="99"/>
    <w:pPr>
      <w:widowControl/>
      <w:tabs>
        <w:tab w:val="center" w:pos="4677"/>
        <w:tab w:val="right" w:pos="9355"/>
      </w:tabs>
    </w:pPr>
    <w:rPr>
      <w:rFonts w:eastAsia="Times New Roman"/>
    </w:rPr>
  </w:style>
  <w:style w:type="paragraph" w:styleId="af9">
    <w:name w:val="Normal (Web)"/>
    <w:basedOn w:val="a"/>
    <w:qFormat/>
    <w:pPr>
      <w:widowControl/>
      <w:spacing w:beforeAutospacing="1" w:afterAutospacing="1"/>
    </w:pPr>
    <w:rPr>
      <w:rFonts w:eastAsia="Times New Roman"/>
      <w:sz w:val="24"/>
    </w:rPr>
  </w:style>
  <w:style w:type="paragraph" w:styleId="afa">
    <w:name w:val="footer"/>
    <w:basedOn w:val="a"/>
    <w:unhideWhenUsed/>
    <w:pPr>
      <w:tabs>
        <w:tab w:val="center" w:pos="4677"/>
        <w:tab w:val="right" w:pos="9355"/>
      </w:tabs>
    </w:pPr>
  </w:style>
  <w:style w:type="paragraph" w:customStyle="1" w:styleId="ConsPlusTitle">
    <w:name w:val="ConsPlusTitle"/>
    <w:qFormat/>
    <w:pPr>
      <w:widowControl w:val="0"/>
    </w:pPr>
    <w:rPr>
      <w:rFonts w:ascii="Arial" w:eastAsia="Times New Roman" w:hAnsi="Arial"/>
      <w:b/>
      <w:bCs/>
      <w:sz w:val="20"/>
      <w:szCs w:val="20"/>
    </w:rPr>
  </w:style>
  <w:style w:type="paragraph" w:styleId="afb">
    <w:name w:val="List Paragraph"/>
    <w:basedOn w:val="a"/>
    <w:qFormat/>
    <w:pPr>
      <w:ind w:left="720"/>
      <w:contextualSpacing/>
    </w:pPr>
  </w:style>
  <w:style w:type="paragraph" w:styleId="afc">
    <w:name w:val="Balloon Text"/>
    <w:basedOn w:val="a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customStyle="1" w:styleId="ConsPlusNormal">
    <w:name w:val="ConsPlusNormal"/>
    <w:qFormat/>
    <w:rPr>
      <w:rFonts w:ascii="Times New Roman" w:hAnsi="Times New Roman" w:cs="Times New Roman"/>
      <w:sz w:val="28"/>
      <w:szCs w:val="28"/>
    </w:rPr>
  </w:style>
  <w:style w:type="paragraph" w:styleId="afd">
    <w:name w:val="Title"/>
    <w:basedOn w:val="a"/>
    <w:qFormat/>
    <w:pPr>
      <w:widowControl/>
      <w:jc w:val="center"/>
    </w:pPr>
    <w:rPr>
      <w:rFonts w:asciiTheme="minorHAnsi" w:hAnsiTheme="minorHAnsi" w:cstheme="minorBidi"/>
      <w:b/>
      <w:bCs/>
      <w:sz w:val="28"/>
      <w:szCs w:val="24"/>
    </w:rPr>
  </w:style>
  <w:style w:type="paragraph" w:customStyle="1" w:styleId="ConsPlusNonformat">
    <w:name w:val="ConsPlusNonformat"/>
    <w:uiPriority w:val="99"/>
    <w:qFormat/>
    <w:pPr>
      <w:widowControl w:val="0"/>
    </w:pPr>
    <w:rPr>
      <w:rFonts w:ascii="Courier New" w:eastAsia="Times New Roman" w:hAnsi="Courier New" w:cs="Courier New"/>
      <w:sz w:val="20"/>
      <w:szCs w:val="20"/>
    </w:rPr>
  </w:style>
  <w:style w:type="paragraph" w:customStyle="1" w:styleId="afe">
    <w:name w:val="Содержимое таблицы"/>
    <w:basedOn w:val="a"/>
    <w:qFormat/>
    <w:pPr>
      <w:suppressLineNumbers/>
    </w:pPr>
  </w:style>
  <w:style w:type="paragraph" w:customStyle="1" w:styleId="aff">
    <w:name w:val="Заголовок таблицы"/>
    <w:basedOn w:val="afe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F0AC47A-4A93-4B48-AB29-86DCD97A50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3</Pages>
  <Words>723</Words>
  <Characters>4123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Симакина Анастасия Александровна</cp:lastModifiedBy>
  <cp:revision>12</cp:revision>
  <cp:lastPrinted>2021-11-18T12:15:00Z</cp:lastPrinted>
  <dcterms:created xsi:type="dcterms:W3CDTF">2022-09-26T11:58:00Z</dcterms:created>
  <dcterms:modified xsi:type="dcterms:W3CDTF">2023-12-20T12:43:00Z</dcterms:modified>
  <dc:language>ru-RU</dc:language>
</cp:coreProperties>
</file>