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59E" w:rsidRPr="00D4159E" w:rsidRDefault="00D4159E" w:rsidP="00D4159E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D4159E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D4159E" w:rsidRPr="00D4159E" w:rsidRDefault="00D4159E" w:rsidP="00D4159E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D4159E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к проекту закона Саратовской области «Об областном бюджете </w:t>
      </w:r>
    </w:p>
    <w:p w:rsidR="00D4159E" w:rsidRPr="00D4159E" w:rsidRDefault="00D4159E" w:rsidP="00D4159E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D4159E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на 202</w:t>
      </w:r>
      <w:r w:rsidR="00DF08B7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4</w:t>
      </w:r>
      <w:r w:rsidRPr="00D4159E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год и на плановый период 202</w:t>
      </w:r>
      <w:r w:rsidR="00DF08B7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5</w:t>
      </w:r>
      <w:r w:rsidRPr="00D4159E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и 202</w:t>
      </w:r>
      <w:r w:rsidR="00DF08B7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6</w:t>
      </w:r>
      <w:r w:rsidRPr="00D4159E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годов»</w:t>
      </w:r>
    </w:p>
    <w:p w:rsidR="00D4159E" w:rsidRPr="00D4159E" w:rsidRDefault="00D4159E" w:rsidP="00D4159E">
      <w:pPr>
        <w:spacing w:after="0" w:line="228" w:lineRule="auto"/>
        <w:ind w:firstLine="700"/>
        <w:jc w:val="both"/>
        <w:rPr>
          <w:rFonts w:ascii="PT Astra Serif" w:eastAsia="Times New Roman" w:hAnsi="PT Astra Serif" w:cs="Times New Roman"/>
          <w:spacing w:val="-6"/>
          <w:sz w:val="28"/>
          <w:szCs w:val="28"/>
          <w:lang w:eastAsia="ru-RU"/>
        </w:rPr>
      </w:pPr>
    </w:p>
    <w:p w:rsidR="00DF08B7" w:rsidRPr="00DF08B7" w:rsidRDefault="00DF08B7" w:rsidP="00DF08B7">
      <w:pPr>
        <w:tabs>
          <w:tab w:val="left" w:pos="0"/>
        </w:tabs>
        <w:spacing w:after="0" w:line="252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>Проект бюджета на 2024-2026 годы подготовлен на основе прогноза социально-экономического развития области c учетом ограничений, установленных бюджетным законодательством.</w:t>
      </w:r>
    </w:p>
    <w:p w:rsidR="00DF08B7" w:rsidRPr="00DF08B7" w:rsidRDefault="00DF08B7" w:rsidP="00DF08B7">
      <w:pPr>
        <w:tabs>
          <w:tab w:val="left" w:pos="0"/>
        </w:tabs>
        <w:spacing w:after="0" w:line="252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Безусловным приоритетом региональной бюджетной политики является исполнение всех социальных обязательств и достижение национальных целей развития, определенных Президентом России. </w:t>
      </w:r>
    </w:p>
    <w:p w:rsidR="00DF08B7" w:rsidRPr="00DF08B7" w:rsidRDefault="00DF08B7" w:rsidP="00DF08B7">
      <w:pPr>
        <w:tabs>
          <w:tab w:val="left" w:pos="0"/>
        </w:tabs>
        <w:spacing w:after="0" w:line="252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Прогнозируется, что объем налоговых и неналоговых доходов областного бюджета на 2024 год составит 107,9 </w:t>
      </w:r>
      <w:proofErr w:type="gramStart"/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рублей, на 2025 год – 113,2 млрд рублей, на 2026 год – 122,6 млрд рублей. </w:t>
      </w:r>
    </w:p>
    <w:p w:rsidR="00DF08B7" w:rsidRPr="00DF08B7" w:rsidRDefault="00DF08B7" w:rsidP="00DF08B7">
      <w:pPr>
        <w:tabs>
          <w:tab w:val="left" w:pos="0"/>
        </w:tabs>
        <w:spacing w:after="0" w:line="252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Безвозмездные поступления из федерального бюджета в областной бюджет предварительно учтены в части дотаций: на 2024 год – 14,6 </w:t>
      </w:r>
      <w:proofErr w:type="gramStart"/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рублей, на 2025 и 2026 годы – по 12,3 млрд рублей. Также в 2024 году включены межбюджетные трансферты из федерального</w:t>
      </w:r>
      <w:bookmarkStart w:id="0" w:name="_GoBack"/>
      <w:bookmarkEnd w:id="0"/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бюджета в размере 3,0 </w:t>
      </w:r>
      <w:proofErr w:type="gramStart"/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рублей, которые будут источником погашения бюджетного кредита на опережающее финансирование, полученного в 2023 году.</w:t>
      </w:r>
    </w:p>
    <w:p w:rsidR="00DF08B7" w:rsidRPr="00DF08B7" w:rsidRDefault="00DF08B7" w:rsidP="00DF08B7">
      <w:pPr>
        <w:tabs>
          <w:tab w:val="left" w:pos="0"/>
        </w:tabs>
        <w:spacing w:after="0" w:line="252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Суммы дотаций и целевые федеральные средства будут уточнены после распределения в законе о федеральном бюджете. </w:t>
      </w:r>
    </w:p>
    <w:p w:rsidR="00DF08B7" w:rsidRPr="00DF08B7" w:rsidRDefault="00DF08B7" w:rsidP="00DF08B7">
      <w:pPr>
        <w:tabs>
          <w:tab w:val="left" w:pos="0"/>
        </w:tabs>
        <w:spacing w:after="0" w:line="252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>На весь трехлетний период обеспечена социальная направленность бюджетных расходов – удельный вес расходов отраслей социальной сферы составляет 64% в общем объеме расходов областного бюджета.</w:t>
      </w:r>
    </w:p>
    <w:p w:rsidR="00DF08B7" w:rsidRPr="00DF08B7" w:rsidRDefault="00DF08B7" w:rsidP="00DF08B7">
      <w:pPr>
        <w:tabs>
          <w:tab w:val="left" w:pos="0"/>
        </w:tabs>
        <w:spacing w:after="0" w:line="252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>Социальные выплаты рассчитаны с ежегодной индексацией с 1 октября в 2024-2026 годах на прогнозный уровень инфляции, а также с учетом роста тарифов на оплату жилого помещения и коммунальных услуг. Платежи на обязательное медицинское страхование неработающего населения обеспечены в соответствии с федеральным нормативом.</w:t>
      </w:r>
    </w:p>
    <w:p w:rsidR="00DF08B7" w:rsidRPr="00DF08B7" w:rsidRDefault="00DF08B7" w:rsidP="00DF08B7">
      <w:pPr>
        <w:tabs>
          <w:tab w:val="left" w:pos="0"/>
        </w:tabs>
        <w:spacing w:after="0" w:line="252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>Областной дорожный фонд предусмотрен в соответствии с прогнозом поступлений образующих его доходов.</w:t>
      </w:r>
    </w:p>
    <w:p w:rsidR="00DF08B7" w:rsidRPr="00DF08B7" w:rsidRDefault="00DF08B7" w:rsidP="00DF08B7">
      <w:pPr>
        <w:tabs>
          <w:tab w:val="left" w:pos="0"/>
        </w:tabs>
        <w:spacing w:after="0" w:line="252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>Зарезервированы средства на мероприятия национальных проектов и государственных программ Российской Федерации, инфраструктурных проектов, мероприятий, связанных с предотвращением влияния ухудшения геополитической и экономической ситуации на развитие отраслей экономики, а также на обеспечение увеличения целевых ориентиров по заработной плате отдельных категорий работников бюджетной сферы.</w:t>
      </w:r>
    </w:p>
    <w:p w:rsidR="00D4159E" w:rsidRPr="00D4159E" w:rsidRDefault="00DF08B7" w:rsidP="00DF08B7">
      <w:pPr>
        <w:tabs>
          <w:tab w:val="left" w:pos="0"/>
        </w:tabs>
        <w:spacing w:after="0" w:line="252" w:lineRule="auto"/>
        <w:ind w:firstLine="709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DF08B7">
        <w:rPr>
          <w:rFonts w:ascii="PT Astra Serif" w:eastAsia="Times New Roman" w:hAnsi="PT Astra Serif" w:cs="Times New Roman"/>
          <w:sz w:val="28"/>
          <w:szCs w:val="28"/>
          <w:lang w:eastAsia="ru-RU"/>
        </w:rPr>
        <w:t>Параметры дефицита областного бюджета, государственного внутреннего долга и расходов на его обслуживание соответствуют установленным Бюджетным кодексом Российской Федерации ограничениям.</w:t>
      </w:r>
    </w:p>
    <w:p w:rsidR="00654C58" w:rsidRPr="00D4159E" w:rsidRDefault="00654C58" w:rsidP="00D4159E"/>
    <w:sectPr w:rsidR="00654C58" w:rsidRPr="00D4159E" w:rsidSect="00D4159E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97C" w:rsidRDefault="00B7797C" w:rsidP="004B6585">
      <w:pPr>
        <w:spacing w:after="0" w:line="240" w:lineRule="auto"/>
      </w:pPr>
      <w:r>
        <w:separator/>
      </w:r>
    </w:p>
  </w:endnote>
  <w:endnote w:type="continuationSeparator" w:id="0">
    <w:p w:rsidR="00B7797C" w:rsidRDefault="00B7797C" w:rsidP="004B6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585" w:rsidRPr="004B6585" w:rsidRDefault="004B6585">
    <w:pPr>
      <w:pStyle w:val="a9"/>
      <w:jc w:val="right"/>
      <w:rPr>
        <w:sz w:val="16"/>
        <w:szCs w:val="16"/>
      </w:rPr>
    </w:pPr>
  </w:p>
  <w:p w:rsidR="004B6585" w:rsidRDefault="004B658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97C" w:rsidRDefault="00B7797C" w:rsidP="004B6585">
      <w:pPr>
        <w:spacing w:after="0" w:line="240" w:lineRule="auto"/>
      </w:pPr>
      <w:r>
        <w:separator/>
      </w:r>
    </w:p>
  </w:footnote>
  <w:footnote w:type="continuationSeparator" w:id="0">
    <w:p w:rsidR="00B7797C" w:rsidRDefault="00B7797C" w:rsidP="004B65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BD6"/>
    <w:rsid w:val="0000510E"/>
    <w:rsid w:val="000458D5"/>
    <w:rsid w:val="00061F30"/>
    <w:rsid w:val="000716D9"/>
    <w:rsid w:val="0009179C"/>
    <w:rsid w:val="000F2028"/>
    <w:rsid w:val="001003C4"/>
    <w:rsid w:val="001977DE"/>
    <w:rsid w:val="001C27CB"/>
    <w:rsid w:val="00291A8E"/>
    <w:rsid w:val="002933C7"/>
    <w:rsid w:val="002A4BD6"/>
    <w:rsid w:val="002D33AD"/>
    <w:rsid w:val="00343DAE"/>
    <w:rsid w:val="00352D45"/>
    <w:rsid w:val="00383D9A"/>
    <w:rsid w:val="003C01B9"/>
    <w:rsid w:val="003D1551"/>
    <w:rsid w:val="003D30BB"/>
    <w:rsid w:val="003D7EF7"/>
    <w:rsid w:val="00412740"/>
    <w:rsid w:val="004724F7"/>
    <w:rsid w:val="004B6585"/>
    <w:rsid w:val="004C2DAB"/>
    <w:rsid w:val="004D3221"/>
    <w:rsid w:val="0052680B"/>
    <w:rsid w:val="005515F6"/>
    <w:rsid w:val="00581A04"/>
    <w:rsid w:val="005D74A0"/>
    <w:rsid w:val="005E5ADE"/>
    <w:rsid w:val="005F1B6E"/>
    <w:rsid w:val="006302FC"/>
    <w:rsid w:val="00633CDD"/>
    <w:rsid w:val="00654C58"/>
    <w:rsid w:val="0068528D"/>
    <w:rsid w:val="006936CD"/>
    <w:rsid w:val="006D2182"/>
    <w:rsid w:val="006D35C3"/>
    <w:rsid w:val="00781673"/>
    <w:rsid w:val="00786F06"/>
    <w:rsid w:val="0079299F"/>
    <w:rsid w:val="007A1975"/>
    <w:rsid w:val="007A5671"/>
    <w:rsid w:val="007F0CAB"/>
    <w:rsid w:val="008007E6"/>
    <w:rsid w:val="008057F3"/>
    <w:rsid w:val="0081434F"/>
    <w:rsid w:val="00820146"/>
    <w:rsid w:val="00825233"/>
    <w:rsid w:val="0083487F"/>
    <w:rsid w:val="00865277"/>
    <w:rsid w:val="0088357D"/>
    <w:rsid w:val="008A1B73"/>
    <w:rsid w:val="008D5C14"/>
    <w:rsid w:val="00916588"/>
    <w:rsid w:val="00920532"/>
    <w:rsid w:val="0092360A"/>
    <w:rsid w:val="009302F2"/>
    <w:rsid w:val="009447AF"/>
    <w:rsid w:val="00973B09"/>
    <w:rsid w:val="009961EE"/>
    <w:rsid w:val="009C7055"/>
    <w:rsid w:val="00A065AD"/>
    <w:rsid w:val="00A63FF1"/>
    <w:rsid w:val="00A85ED9"/>
    <w:rsid w:val="00AE2531"/>
    <w:rsid w:val="00B13D21"/>
    <w:rsid w:val="00B36347"/>
    <w:rsid w:val="00B7797C"/>
    <w:rsid w:val="00BE151D"/>
    <w:rsid w:val="00C1277D"/>
    <w:rsid w:val="00C53F8D"/>
    <w:rsid w:val="00D4159E"/>
    <w:rsid w:val="00D7636A"/>
    <w:rsid w:val="00DB1FC4"/>
    <w:rsid w:val="00DF08B7"/>
    <w:rsid w:val="00E47441"/>
    <w:rsid w:val="00E534C8"/>
    <w:rsid w:val="00E70112"/>
    <w:rsid w:val="00E86CCB"/>
    <w:rsid w:val="00EA5C1A"/>
    <w:rsid w:val="00ED00E2"/>
    <w:rsid w:val="00EE6C64"/>
    <w:rsid w:val="00EF5EE4"/>
    <w:rsid w:val="00EF7AC6"/>
    <w:rsid w:val="00F301CC"/>
    <w:rsid w:val="00F30A17"/>
    <w:rsid w:val="00F362C3"/>
    <w:rsid w:val="00F64DD3"/>
    <w:rsid w:val="00F73DF2"/>
    <w:rsid w:val="00F740A6"/>
    <w:rsid w:val="00FB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"/>
    <w:basedOn w:val="a"/>
    <w:link w:val="a4"/>
    <w:rsid w:val="002A4B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aliases w:val="Знак Знак"/>
    <w:basedOn w:val="a0"/>
    <w:link w:val="a3"/>
    <w:rsid w:val="002A4B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aliases w:val="Основной текст 1,Нумерованный список !!,Надин стиль,Основной текст без отступа"/>
    <w:basedOn w:val="a"/>
    <w:link w:val="a6"/>
    <w:rsid w:val="00EF7AC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6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5"/>
    <w:rsid w:val="00EF7AC6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A17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4B65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65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"/>
    <w:basedOn w:val="a"/>
    <w:link w:val="a4"/>
    <w:rsid w:val="002A4B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aliases w:val="Знак Знак"/>
    <w:basedOn w:val="a0"/>
    <w:link w:val="a3"/>
    <w:rsid w:val="002A4B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aliases w:val="Основной текст 1,Нумерованный список !!,Надин стиль,Основной текст без отступа"/>
    <w:basedOn w:val="a"/>
    <w:link w:val="a6"/>
    <w:rsid w:val="00EF7AC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6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5"/>
    <w:rsid w:val="00EF7AC6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A17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4B65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6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6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76BAE-4A84-465D-A5E1-9E03B87A5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Хохлова Анна Юрьевна</cp:lastModifiedBy>
  <cp:revision>26</cp:revision>
  <cp:lastPrinted>2021-10-09T12:18:00Z</cp:lastPrinted>
  <dcterms:created xsi:type="dcterms:W3CDTF">2021-10-04T11:07:00Z</dcterms:created>
  <dcterms:modified xsi:type="dcterms:W3CDTF">2023-10-11T12:22:00Z</dcterms:modified>
</cp:coreProperties>
</file>