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BB3" w:rsidRPr="00D11BB3" w:rsidRDefault="00D11BB3" w:rsidP="00D11BB3">
      <w:pPr>
        <w:pStyle w:val="ConsPlusNormal"/>
        <w:ind w:left="-993" w:right="-284"/>
        <w:jc w:val="right"/>
        <w:outlineLvl w:val="0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Приложение 5</w:t>
      </w:r>
    </w:p>
    <w:p w:rsidR="00D11BB3" w:rsidRPr="00D11BB3" w:rsidRDefault="00D11BB3" w:rsidP="00D11BB3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к Закону</w:t>
      </w:r>
    </w:p>
    <w:p w:rsidR="00D11BB3" w:rsidRPr="00D11BB3" w:rsidRDefault="00D11BB3" w:rsidP="00D11BB3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Саратовской области</w:t>
      </w:r>
    </w:p>
    <w:p w:rsidR="00D11BB3" w:rsidRPr="00D11BB3" w:rsidRDefault="00D11BB3" w:rsidP="00D11BB3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"Об исполнении бюджета Территориального фонда</w:t>
      </w:r>
    </w:p>
    <w:p w:rsidR="00D11BB3" w:rsidRPr="00D11BB3" w:rsidRDefault="00D11BB3" w:rsidP="00D11BB3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обязательного медицинского страхования</w:t>
      </w:r>
    </w:p>
    <w:p w:rsidR="00D11BB3" w:rsidRPr="00D11BB3" w:rsidRDefault="00D11BB3" w:rsidP="00D11BB3">
      <w:pPr>
        <w:pStyle w:val="ConsPlusNormal"/>
        <w:ind w:left="-993" w:right="-284"/>
        <w:jc w:val="right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Саратовской области за 2022 год"</w:t>
      </w:r>
    </w:p>
    <w:p w:rsidR="00D11BB3" w:rsidRPr="00D11BB3" w:rsidRDefault="00D11BB3" w:rsidP="00D11BB3">
      <w:pPr>
        <w:pStyle w:val="ConsPlusNormal"/>
        <w:ind w:left="-993" w:right="-284"/>
        <w:jc w:val="both"/>
        <w:rPr>
          <w:rFonts w:ascii="PT Astra Serif" w:hAnsi="PT Astra Serif"/>
          <w:sz w:val="24"/>
          <w:szCs w:val="28"/>
        </w:rPr>
      </w:pPr>
    </w:p>
    <w:p w:rsidR="00D11BB3" w:rsidRPr="00D11BB3" w:rsidRDefault="00D11BB3" w:rsidP="00D11BB3">
      <w:pPr>
        <w:pStyle w:val="ConsPlusTitle"/>
        <w:ind w:left="-993" w:right="-284"/>
        <w:jc w:val="center"/>
        <w:rPr>
          <w:rFonts w:ascii="PT Astra Serif" w:hAnsi="PT Astra Serif"/>
          <w:sz w:val="24"/>
          <w:szCs w:val="28"/>
        </w:rPr>
      </w:pPr>
      <w:bookmarkStart w:id="0" w:name="P765"/>
      <w:bookmarkEnd w:id="0"/>
      <w:r w:rsidRPr="00D11BB3">
        <w:rPr>
          <w:rFonts w:ascii="PT Astra Serif" w:hAnsi="PT Astra Serif"/>
          <w:sz w:val="24"/>
          <w:szCs w:val="28"/>
        </w:rPr>
        <w:t>ИСТОЧНИКИ ФИНАНСИРОВАНИЯ ДЕФИЦИТА БЮДЖЕТА</w:t>
      </w:r>
    </w:p>
    <w:p w:rsidR="00D11BB3" w:rsidRPr="00D11BB3" w:rsidRDefault="00D11BB3" w:rsidP="00D11BB3">
      <w:pPr>
        <w:pStyle w:val="ConsPlusTitle"/>
        <w:ind w:left="-993" w:right="-284"/>
        <w:jc w:val="center"/>
        <w:rPr>
          <w:rFonts w:ascii="PT Astra Serif" w:hAnsi="PT Astra Serif"/>
          <w:sz w:val="24"/>
          <w:szCs w:val="28"/>
        </w:rPr>
      </w:pPr>
      <w:r w:rsidRPr="00D11BB3">
        <w:rPr>
          <w:rFonts w:ascii="PT Astra Serif" w:hAnsi="PT Astra Serif"/>
          <w:sz w:val="24"/>
          <w:szCs w:val="28"/>
        </w:rPr>
        <w:t>ТЕРРИТОРИАЛЬНОГО ФОНДА ОБЯЗАТЕЛЬНОГО МЕДИЦИНСКОГО СТРАХОВАНИЯ САРАТОВСКОЙ ОБЛАСТИ ЗА 2022 ГОД</w:t>
      </w:r>
    </w:p>
    <w:p w:rsidR="00D11BB3" w:rsidRPr="00D11BB3" w:rsidRDefault="00D11BB3" w:rsidP="00D11BB3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tbl>
      <w:tblPr>
        <w:tblW w:w="10632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2"/>
        <w:gridCol w:w="992"/>
        <w:gridCol w:w="1701"/>
        <w:gridCol w:w="992"/>
        <w:gridCol w:w="1418"/>
        <w:gridCol w:w="1417"/>
      </w:tblGrid>
      <w:tr w:rsidR="00D11BB3" w:rsidRPr="00D11BB3" w:rsidTr="00D11BB3">
        <w:tc>
          <w:tcPr>
            <w:tcW w:w="4112" w:type="dxa"/>
            <w:vMerge w:val="restart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Наименования источников финансирования дефицита бюджета</w:t>
            </w:r>
          </w:p>
        </w:tc>
        <w:tc>
          <w:tcPr>
            <w:tcW w:w="5103" w:type="dxa"/>
            <w:gridSpan w:val="4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 xml:space="preserve">Код </w:t>
            </w:r>
            <w:proofErr w:type="gramStart"/>
            <w:r w:rsidRPr="00D11BB3">
              <w:rPr>
                <w:rFonts w:ascii="PT Astra Serif" w:hAnsi="PT Astra Serif"/>
                <w:sz w:val="24"/>
                <w:szCs w:val="28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417" w:type="dxa"/>
            <w:vMerge w:val="restart"/>
          </w:tcPr>
          <w:p w:rsid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 xml:space="preserve">Сумма </w:t>
            </w:r>
          </w:p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(тыс. рублей)</w:t>
            </w:r>
          </w:p>
        </w:tc>
      </w:tr>
      <w:tr w:rsidR="00D11BB3" w:rsidRPr="00D11BB3" w:rsidTr="00D11BB3">
        <w:tc>
          <w:tcPr>
            <w:tcW w:w="4112" w:type="dxa"/>
            <w:vMerge/>
          </w:tcPr>
          <w:p w:rsidR="00D11BB3" w:rsidRPr="00D11BB3" w:rsidRDefault="00D11BB3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701" w:type="dxa"/>
            <w:vMerge w:val="restart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410" w:type="dxa"/>
            <w:gridSpan w:val="2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вида источников финансирования дефицитов бюджетов</w:t>
            </w:r>
          </w:p>
        </w:tc>
        <w:tc>
          <w:tcPr>
            <w:tcW w:w="1417" w:type="dxa"/>
            <w:vMerge/>
          </w:tcPr>
          <w:p w:rsidR="00D11BB3" w:rsidRPr="00D11BB3" w:rsidRDefault="00D11BB3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</w:tr>
      <w:tr w:rsidR="00D11BB3" w:rsidRPr="00D11BB3" w:rsidTr="00D11BB3">
        <w:tc>
          <w:tcPr>
            <w:tcW w:w="4112" w:type="dxa"/>
            <w:vMerge/>
          </w:tcPr>
          <w:p w:rsidR="00D11BB3" w:rsidRPr="00D11BB3" w:rsidRDefault="00D11BB3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992" w:type="dxa"/>
            <w:vMerge/>
          </w:tcPr>
          <w:p w:rsidR="00D11BB3" w:rsidRPr="00D11BB3" w:rsidRDefault="00D11BB3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1701" w:type="dxa"/>
            <w:vMerge/>
          </w:tcPr>
          <w:p w:rsidR="00D11BB3" w:rsidRPr="00D11BB3" w:rsidRDefault="00D11BB3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992" w:type="dxa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подвид источников финансирования дефицитов бюджетов</w:t>
            </w:r>
          </w:p>
        </w:tc>
        <w:tc>
          <w:tcPr>
            <w:tcW w:w="1418" w:type="dxa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 xml:space="preserve">аналитическая группа </w:t>
            </w:r>
            <w:proofErr w:type="gramStart"/>
            <w:r w:rsidRPr="00D11BB3">
              <w:rPr>
                <w:rFonts w:ascii="PT Astra Serif" w:hAnsi="PT Astra Serif"/>
                <w:sz w:val="24"/>
                <w:szCs w:val="28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417" w:type="dxa"/>
            <w:vMerge/>
          </w:tcPr>
          <w:p w:rsidR="00D11BB3" w:rsidRPr="00D11BB3" w:rsidRDefault="00D11BB3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bookmarkStart w:id="1" w:name="_GoBack"/>
        <w:bookmarkEnd w:id="1"/>
      </w:tr>
      <w:tr w:rsidR="00D11BB3" w:rsidRPr="00D11BB3" w:rsidTr="00D11BB3">
        <w:tc>
          <w:tcPr>
            <w:tcW w:w="4112" w:type="dxa"/>
            <w:vAlign w:val="center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</w:t>
            </w:r>
          </w:p>
        </w:tc>
      </w:tr>
      <w:tr w:rsidR="00D11BB3" w:rsidRPr="00D11BB3" w:rsidTr="00D11BB3">
        <w:tc>
          <w:tcPr>
            <w:tcW w:w="4112" w:type="dxa"/>
          </w:tcPr>
          <w:p w:rsidR="00D11BB3" w:rsidRPr="00D11BB3" w:rsidRDefault="00D11BB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01 00 00 00 00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</w:t>
            </w:r>
          </w:p>
        </w:tc>
        <w:tc>
          <w:tcPr>
            <w:tcW w:w="1417" w:type="dxa"/>
            <w:vAlign w:val="bottom"/>
          </w:tcPr>
          <w:p w:rsidR="00D11BB3" w:rsidRPr="00D11BB3" w:rsidRDefault="00D11BB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634558,7</w:t>
            </w:r>
          </w:p>
        </w:tc>
      </w:tr>
      <w:tr w:rsidR="00D11BB3" w:rsidRPr="00D11BB3" w:rsidTr="00D11BB3">
        <w:tc>
          <w:tcPr>
            <w:tcW w:w="4112" w:type="dxa"/>
          </w:tcPr>
          <w:p w:rsidR="00D11BB3" w:rsidRPr="00D11BB3" w:rsidRDefault="00D11BB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01 05 00 00 00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</w:t>
            </w:r>
          </w:p>
        </w:tc>
        <w:tc>
          <w:tcPr>
            <w:tcW w:w="1417" w:type="dxa"/>
            <w:vAlign w:val="bottom"/>
          </w:tcPr>
          <w:p w:rsidR="00D11BB3" w:rsidRPr="00D11BB3" w:rsidRDefault="00D11BB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634558,7</w:t>
            </w:r>
          </w:p>
        </w:tc>
      </w:tr>
      <w:tr w:rsidR="00D11BB3" w:rsidRPr="00D11BB3" w:rsidTr="00D11BB3">
        <w:tc>
          <w:tcPr>
            <w:tcW w:w="4112" w:type="dxa"/>
          </w:tcPr>
          <w:p w:rsidR="00D11BB3" w:rsidRPr="00D11BB3" w:rsidRDefault="00D11BB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01 05 02 00 00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500</w:t>
            </w:r>
          </w:p>
        </w:tc>
        <w:tc>
          <w:tcPr>
            <w:tcW w:w="1417" w:type="dxa"/>
            <w:vAlign w:val="bottom"/>
          </w:tcPr>
          <w:p w:rsidR="00D11BB3" w:rsidRPr="00D11BB3" w:rsidRDefault="00D11BB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-660680,8</w:t>
            </w:r>
          </w:p>
        </w:tc>
      </w:tr>
      <w:tr w:rsidR="00D11BB3" w:rsidRPr="00D11BB3" w:rsidTr="00D11BB3">
        <w:tc>
          <w:tcPr>
            <w:tcW w:w="4112" w:type="dxa"/>
          </w:tcPr>
          <w:p w:rsidR="00D11BB3" w:rsidRPr="00D11BB3" w:rsidRDefault="00D11BB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 xml:space="preserve">Увеличение прочих </w:t>
            </w:r>
            <w:proofErr w:type="gramStart"/>
            <w:r w:rsidRPr="00D11BB3">
              <w:rPr>
                <w:rFonts w:ascii="PT Astra Serif" w:hAnsi="PT Astra Serif"/>
                <w:sz w:val="24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01 05 02 01 09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510</w:t>
            </w:r>
          </w:p>
        </w:tc>
        <w:tc>
          <w:tcPr>
            <w:tcW w:w="1417" w:type="dxa"/>
            <w:vAlign w:val="bottom"/>
          </w:tcPr>
          <w:p w:rsidR="00D11BB3" w:rsidRPr="00D11BB3" w:rsidRDefault="00D11BB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-660680,8</w:t>
            </w:r>
          </w:p>
        </w:tc>
      </w:tr>
      <w:tr w:rsidR="00D11BB3" w:rsidRPr="00D11BB3" w:rsidTr="00D11BB3">
        <w:tc>
          <w:tcPr>
            <w:tcW w:w="4112" w:type="dxa"/>
          </w:tcPr>
          <w:p w:rsidR="00D11BB3" w:rsidRPr="00D11BB3" w:rsidRDefault="00D11BB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01 05 02 00 00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600</w:t>
            </w:r>
          </w:p>
        </w:tc>
        <w:tc>
          <w:tcPr>
            <w:tcW w:w="1417" w:type="dxa"/>
            <w:vAlign w:val="bottom"/>
          </w:tcPr>
          <w:p w:rsidR="00D11BB3" w:rsidRPr="00D11BB3" w:rsidRDefault="00D11BB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1295239,5</w:t>
            </w:r>
          </w:p>
        </w:tc>
      </w:tr>
      <w:tr w:rsidR="00D11BB3" w:rsidRPr="00D11BB3" w:rsidTr="00D11BB3">
        <w:tc>
          <w:tcPr>
            <w:tcW w:w="4112" w:type="dxa"/>
          </w:tcPr>
          <w:p w:rsidR="00D11BB3" w:rsidRPr="00D11BB3" w:rsidRDefault="00D11BB3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 xml:space="preserve">Уменьшение прочих </w:t>
            </w:r>
            <w:proofErr w:type="gramStart"/>
            <w:r w:rsidRPr="00D11BB3">
              <w:rPr>
                <w:rFonts w:ascii="PT Astra Serif" w:hAnsi="PT Astra Serif"/>
                <w:sz w:val="24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01 05 02 01 09</w:t>
            </w:r>
          </w:p>
        </w:tc>
        <w:tc>
          <w:tcPr>
            <w:tcW w:w="992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0000</w:t>
            </w:r>
          </w:p>
        </w:tc>
        <w:tc>
          <w:tcPr>
            <w:tcW w:w="1418" w:type="dxa"/>
            <w:vAlign w:val="bottom"/>
          </w:tcPr>
          <w:p w:rsidR="00D11BB3" w:rsidRPr="00D11BB3" w:rsidRDefault="00D11BB3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610</w:t>
            </w:r>
          </w:p>
        </w:tc>
        <w:tc>
          <w:tcPr>
            <w:tcW w:w="1417" w:type="dxa"/>
            <w:vAlign w:val="bottom"/>
          </w:tcPr>
          <w:p w:rsidR="00D11BB3" w:rsidRPr="00D11BB3" w:rsidRDefault="00D11BB3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D11BB3">
              <w:rPr>
                <w:rFonts w:ascii="PT Astra Serif" w:hAnsi="PT Astra Serif"/>
                <w:sz w:val="24"/>
                <w:szCs w:val="28"/>
              </w:rPr>
              <w:t>1295239,5</w:t>
            </w:r>
          </w:p>
        </w:tc>
      </w:tr>
    </w:tbl>
    <w:p w:rsidR="00D11BB3" w:rsidRPr="00D11BB3" w:rsidRDefault="00D11BB3" w:rsidP="00D11BB3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D11BB3" w:rsidRPr="00D11BB3" w:rsidRDefault="00D11BB3" w:rsidP="00D11BB3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sectPr w:rsidR="00D11BB3" w:rsidRPr="00D11BB3" w:rsidSect="00D11BB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6403AD"/>
    <w:rsid w:val="006C4724"/>
    <w:rsid w:val="006E2B41"/>
    <w:rsid w:val="00760E61"/>
    <w:rsid w:val="00783F06"/>
    <w:rsid w:val="00D1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2021-06-18T10:43:00Z</dcterms:created>
  <dcterms:modified xsi:type="dcterms:W3CDTF">2023-06-29T05:59:00Z</dcterms:modified>
</cp:coreProperties>
</file>