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0E2" w:rsidRPr="009840E2" w:rsidRDefault="009840E2" w:rsidP="009840E2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  <w:bookmarkStart w:id="0" w:name="_GoBack"/>
      <w:bookmarkEnd w:id="0"/>
      <w:r w:rsidRPr="009840E2">
        <w:rPr>
          <w:rFonts w:ascii="PT Astra Serif" w:hAnsi="PT Astra Serif"/>
          <w:sz w:val="24"/>
          <w:szCs w:val="28"/>
        </w:rPr>
        <w:t>Приложение 4</w:t>
      </w:r>
    </w:p>
    <w:p w:rsidR="009840E2" w:rsidRPr="009840E2" w:rsidRDefault="009840E2" w:rsidP="009840E2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к Закону</w:t>
      </w:r>
    </w:p>
    <w:p w:rsidR="009840E2" w:rsidRPr="009840E2" w:rsidRDefault="009840E2" w:rsidP="009840E2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Саратовской области</w:t>
      </w:r>
    </w:p>
    <w:p w:rsidR="009840E2" w:rsidRPr="009840E2" w:rsidRDefault="009840E2" w:rsidP="009840E2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"Об исполнении бюджета Территориального фонда</w:t>
      </w:r>
    </w:p>
    <w:p w:rsidR="009840E2" w:rsidRPr="009840E2" w:rsidRDefault="009840E2" w:rsidP="009840E2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обязательного медицинского страхования</w:t>
      </w:r>
    </w:p>
    <w:p w:rsidR="009840E2" w:rsidRPr="009840E2" w:rsidRDefault="009840E2" w:rsidP="009840E2">
      <w:pPr>
        <w:pStyle w:val="ConsPlusNormal"/>
        <w:jc w:val="right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Саратовской области за 2022 год"</w:t>
      </w:r>
    </w:p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Title"/>
        <w:jc w:val="center"/>
        <w:rPr>
          <w:rFonts w:ascii="PT Astra Serif" w:hAnsi="PT Astra Serif"/>
          <w:sz w:val="24"/>
          <w:szCs w:val="28"/>
        </w:rPr>
      </w:pPr>
      <w:bookmarkStart w:id="1" w:name="P737"/>
      <w:bookmarkEnd w:id="1"/>
      <w:r w:rsidRPr="009840E2">
        <w:rPr>
          <w:rFonts w:ascii="PT Astra Serif" w:hAnsi="PT Astra Serif"/>
          <w:sz w:val="24"/>
          <w:szCs w:val="28"/>
        </w:rPr>
        <w:t>МЕЖБЮДЖЕТНЫЕ ТРАНСФЕРТЫ ИЗ БЮДЖЕТА ТЕРРИТОРИАЛЬНОГО ФОНДА ОБЯЗАТЕЛЬНОГО МЕДИЦИНСКОГО СТРАХОВАНИЯ САРАТОВСКОЙ ОБЛАСТИ,</w:t>
      </w:r>
    </w:p>
    <w:p w:rsidR="009840E2" w:rsidRPr="009840E2" w:rsidRDefault="009840E2" w:rsidP="009840E2">
      <w:pPr>
        <w:pStyle w:val="ConsPlusTitle"/>
        <w:jc w:val="center"/>
        <w:rPr>
          <w:rFonts w:ascii="PT Astra Serif" w:hAnsi="PT Astra Serif"/>
          <w:sz w:val="24"/>
          <w:szCs w:val="28"/>
        </w:rPr>
      </w:pPr>
      <w:proofErr w:type="gramStart"/>
      <w:r w:rsidRPr="009840E2">
        <w:rPr>
          <w:rFonts w:ascii="PT Astra Serif" w:hAnsi="PT Astra Serif"/>
          <w:sz w:val="24"/>
          <w:szCs w:val="28"/>
        </w:rPr>
        <w:t>ПЕРЕДАВАЕМЫЕ ДРУГИМ БЮДЖЕТАМ БЮДЖЕТНОЙ СИСТЕМЫ</w:t>
      </w:r>
      <w:proofErr w:type="gramEnd"/>
    </w:p>
    <w:p w:rsidR="009840E2" w:rsidRPr="009840E2" w:rsidRDefault="009840E2" w:rsidP="009840E2">
      <w:pPr>
        <w:pStyle w:val="ConsPlusTitle"/>
        <w:jc w:val="center"/>
        <w:rPr>
          <w:rFonts w:ascii="PT Astra Serif" w:hAnsi="PT Astra Serif"/>
          <w:sz w:val="24"/>
          <w:szCs w:val="28"/>
        </w:rPr>
      </w:pPr>
      <w:r w:rsidRPr="009840E2">
        <w:rPr>
          <w:rFonts w:ascii="PT Astra Serif" w:hAnsi="PT Astra Serif"/>
          <w:sz w:val="24"/>
          <w:szCs w:val="28"/>
        </w:rPr>
        <w:t>РОССИЙСКОЙ ФЕДЕРАЦИИ, В 2022 ГОДУ</w:t>
      </w:r>
    </w:p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60"/>
        <w:gridCol w:w="2105"/>
      </w:tblGrid>
      <w:tr w:rsidR="009840E2" w:rsidRPr="009840E2" w:rsidTr="00881BA7">
        <w:tc>
          <w:tcPr>
            <w:tcW w:w="7960" w:type="dxa"/>
          </w:tcPr>
          <w:p w:rsidR="009840E2" w:rsidRPr="009840E2" w:rsidRDefault="009840E2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Наименование</w:t>
            </w:r>
          </w:p>
        </w:tc>
        <w:tc>
          <w:tcPr>
            <w:tcW w:w="2105" w:type="dxa"/>
          </w:tcPr>
          <w:p w:rsidR="009840E2" w:rsidRPr="009840E2" w:rsidRDefault="009840E2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Сумма</w:t>
            </w:r>
          </w:p>
          <w:p w:rsidR="009840E2" w:rsidRPr="009840E2" w:rsidRDefault="009840E2" w:rsidP="00881BA7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(тыс. рублей)</w:t>
            </w:r>
          </w:p>
        </w:tc>
      </w:tr>
      <w:tr w:rsidR="009840E2" w:rsidRPr="009840E2" w:rsidTr="00881BA7">
        <w:tc>
          <w:tcPr>
            <w:tcW w:w="7960" w:type="dxa"/>
          </w:tcPr>
          <w:p w:rsidR="009840E2" w:rsidRPr="009840E2" w:rsidRDefault="009840E2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Межбюджетные трансферты, всего</w:t>
            </w:r>
          </w:p>
          <w:p w:rsidR="009840E2" w:rsidRPr="009840E2" w:rsidRDefault="009840E2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2105" w:type="dxa"/>
            <w:vAlign w:val="bottom"/>
          </w:tcPr>
          <w:p w:rsidR="009840E2" w:rsidRPr="009840E2" w:rsidRDefault="009840E2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1089855,1</w:t>
            </w:r>
          </w:p>
        </w:tc>
      </w:tr>
      <w:tr w:rsidR="009840E2" w:rsidRPr="009840E2" w:rsidTr="00881BA7">
        <w:tc>
          <w:tcPr>
            <w:tcW w:w="7960" w:type="dxa"/>
          </w:tcPr>
          <w:p w:rsidR="009840E2" w:rsidRPr="009840E2" w:rsidRDefault="009840E2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9840E2" w:rsidRPr="009840E2" w:rsidRDefault="009840E2" w:rsidP="00881BA7">
            <w:pPr>
              <w:pStyle w:val="ConsPlusNormal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в том числе:</w:t>
            </w:r>
          </w:p>
        </w:tc>
        <w:tc>
          <w:tcPr>
            <w:tcW w:w="2105" w:type="dxa"/>
            <w:vAlign w:val="bottom"/>
          </w:tcPr>
          <w:p w:rsidR="009840E2" w:rsidRPr="009840E2" w:rsidRDefault="009840E2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1089855,1</w:t>
            </w:r>
          </w:p>
        </w:tc>
      </w:tr>
      <w:tr w:rsidR="009840E2" w:rsidRPr="009840E2" w:rsidTr="00881BA7">
        <w:tc>
          <w:tcPr>
            <w:tcW w:w="7960" w:type="dxa"/>
          </w:tcPr>
          <w:p w:rsidR="009840E2" w:rsidRPr="009840E2" w:rsidRDefault="009840E2" w:rsidP="00881BA7">
            <w:pPr>
              <w:pStyle w:val="ConsPlusNormal"/>
              <w:jc w:val="both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Иные межбюджетные трансферты</w:t>
            </w:r>
          </w:p>
        </w:tc>
        <w:tc>
          <w:tcPr>
            <w:tcW w:w="2105" w:type="dxa"/>
            <w:vAlign w:val="bottom"/>
          </w:tcPr>
          <w:p w:rsidR="009840E2" w:rsidRPr="009840E2" w:rsidRDefault="009840E2" w:rsidP="00881BA7">
            <w:pPr>
              <w:pStyle w:val="ConsPlusNormal"/>
              <w:jc w:val="right"/>
              <w:rPr>
                <w:rFonts w:ascii="PT Astra Serif" w:hAnsi="PT Astra Serif"/>
                <w:sz w:val="24"/>
                <w:szCs w:val="28"/>
              </w:rPr>
            </w:pPr>
            <w:r w:rsidRPr="009840E2">
              <w:rPr>
                <w:rFonts w:ascii="PT Astra Serif" w:hAnsi="PT Astra Serif"/>
                <w:sz w:val="24"/>
                <w:szCs w:val="28"/>
              </w:rPr>
              <w:t>1089855,1</w:t>
            </w:r>
          </w:p>
        </w:tc>
      </w:tr>
    </w:tbl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both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9840E2" w:rsidRPr="009840E2" w:rsidRDefault="009840E2" w:rsidP="009840E2">
      <w:pPr>
        <w:pStyle w:val="ConsPlusNormal"/>
        <w:jc w:val="right"/>
        <w:outlineLvl w:val="0"/>
        <w:rPr>
          <w:rFonts w:ascii="PT Astra Serif" w:hAnsi="PT Astra Serif"/>
          <w:sz w:val="24"/>
          <w:szCs w:val="28"/>
        </w:rPr>
      </w:pPr>
    </w:p>
    <w:p w:rsidR="00760E61" w:rsidRPr="009840E2" w:rsidRDefault="00760E61" w:rsidP="009840E2">
      <w:pPr>
        <w:rPr>
          <w:sz w:val="18"/>
        </w:rPr>
      </w:pPr>
    </w:p>
    <w:sectPr w:rsidR="00760E61" w:rsidRPr="009840E2" w:rsidSect="007F409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5B3990"/>
    <w:rsid w:val="006C4724"/>
    <w:rsid w:val="006E2B41"/>
    <w:rsid w:val="00760E61"/>
    <w:rsid w:val="009840E2"/>
    <w:rsid w:val="00BB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0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4</cp:revision>
  <dcterms:created xsi:type="dcterms:W3CDTF">2021-06-18T10:42:00Z</dcterms:created>
  <dcterms:modified xsi:type="dcterms:W3CDTF">2023-06-29T05:58:00Z</dcterms:modified>
</cp:coreProperties>
</file>