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ПЕРЕЧЕНЬ</w:t>
      </w:r>
    </w:p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215C3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2023 год и на плановый период </w:t>
      </w:r>
    </w:p>
    <w:p w:rsidR="00432796" w:rsidRPr="00215C3F" w:rsidRDefault="00432796" w:rsidP="00432796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215C3F">
        <w:rPr>
          <w:rFonts w:ascii="PT Astra Serif" w:hAnsi="PT Astra Serif"/>
          <w:b/>
          <w:spacing w:val="-6"/>
          <w:sz w:val="28"/>
          <w:szCs w:val="28"/>
        </w:rPr>
        <w:t>2024 и 2025 годов»</w:t>
      </w:r>
    </w:p>
    <w:p w:rsidR="00432796" w:rsidRDefault="00432796" w:rsidP="00432796"/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B3EC2">
        <w:rPr>
          <w:rFonts w:ascii="PT Astra Serif" w:hAnsi="PT Astra Serif"/>
          <w:bCs/>
          <w:iCs/>
          <w:szCs w:val="28"/>
        </w:rPr>
        <w:t>П</w:t>
      </w:r>
      <w:r w:rsidR="002944C3">
        <w:rPr>
          <w:rFonts w:ascii="PT Astra Serif" w:hAnsi="PT Astra Serif"/>
          <w:bCs/>
          <w:iCs/>
          <w:szCs w:val="28"/>
        </w:rPr>
        <w:t>р</w:t>
      </w:r>
      <w:bookmarkStart w:id="0" w:name="_GoBack"/>
      <w:bookmarkEnd w:id="0"/>
      <w:r w:rsidRPr="004B3EC2">
        <w:rPr>
          <w:rFonts w:ascii="PT Astra Serif" w:hAnsi="PT Astra Serif"/>
          <w:bCs/>
          <w:iCs/>
          <w:szCs w:val="28"/>
        </w:rPr>
        <w:t xml:space="preserve">инятие проекта закона Саратовской области «О </w:t>
      </w:r>
      <w:proofErr w:type="gramStart"/>
      <w:r w:rsidRPr="004B3EC2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4B3EC2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2023 год и на плановый период 2024 и 2025 годов» потребует: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B3EC2">
        <w:rPr>
          <w:rFonts w:ascii="PT Astra Serif" w:hAnsi="PT Astra Serif"/>
          <w:bCs/>
          <w:iCs/>
          <w:szCs w:val="28"/>
        </w:rPr>
        <w:t>принятия нормативных правовых актов Правительства области, утверждающих:</w:t>
      </w:r>
    </w:p>
    <w:p w:rsidR="005E44C3" w:rsidRPr="004B3EC2" w:rsidRDefault="005E44C3" w:rsidP="005E44C3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outlineLvl w:val="1"/>
        <w:rPr>
          <w:rFonts w:ascii="PT Astra Serif" w:hAnsi="PT Astra Serif" w:cs="Arial"/>
          <w:bCs/>
          <w:iCs/>
          <w:szCs w:val="28"/>
        </w:rPr>
      </w:pPr>
      <w:r w:rsidRPr="004B3EC2">
        <w:rPr>
          <w:rFonts w:ascii="PT Astra Serif" w:hAnsi="PT Astra Serif"/>
          <w:szCs w:val="28"/>
        </w:rPr>
        <w:t>порядок предоставления е</w:t>
      </w:r>
      <w:r w:rsidRPr="004B3EC2">
        <w:rPr>
          <w:rFonts w:ascii="PT Astra Serif" w:hAnsi="PT Astra Serif" w:cs="Arial"/>
          <w:bCs/>
          <w:iCs/>
          <w:szCs w:val="28"/>
        </w:rPr>
        <w:t>диновременной денежной выплаты молодым специалистам в сфере промышленного комплекса;</w:t>
      </w:r>
    </w:p>
    <w:p w:rsidR="005E44C3" w:rsidRPr="004B3EC2" w:rsidRDefault="005E44C3" w:rsidP="005E44C3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outlineLvl w:val="1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порядок предоставления и распределения из областного бюджета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фонда;</w:t>
      </w:r>
    </w:p>
    <w:p w:rsidR="005E44C3" w:rsidRPr="004B3EC2" w:rsidRDefault="005E44C3" w:rsidP="005E44C3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outlineLvl w:val="1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методику распределения и порядок предоставления из областного бюджета иных межбюджетных трансфертов бюджетам поселений области на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фонда;</w:t>
      </w:r>
    </w:p>
    <w:p w:rsidR="005E44C3" w:rsidRPr="004B3EC2" w:rsidRDefault="005E44C3" w:rsidP="005E44C3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outlineLvl w:val="1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методику распределения и порядок  предоставления  из областного бюджета иных межбюджетных трансфертов бюджетам муниципальных образований области на реализацию проектов в сфере государственной молодежной политики на территории муниципальных образований области;</w:t>
      </w:r>
    </w:p>
    <w:p w:rsidR="005E44C3" w:rsidRPr="004B3EC2" w:rsidRDefault="005E44C3" w:rsidP="005E44C3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outlineLvl w:val="1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методику распределения и порядок предоставления из областного бюджета иных межбюджетный трансфертов бюджетам муниципальных районов и городских округов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11 октября 2013 года № 546-П «Развитие экономического потенциала и повышение инвестиционной привлекательности региона»;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5E44C3" w:rsidRPr="004B3EC2" w:rsidRDefault="005E44C3" w:rsidP="005E44C3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14 марта 2019 года № 150-П ««О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5E44C3" w:rsidRPr="004B3EC2" w:rsidRDefault="005E44C3" w:rsidP="005E44C3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  <w:r w:rsidRPr="004B3EC2">
        <w:rPr>
          <w:rFonts w:ascii="PT Astra Serif" w:hAnsi="PT Astra Serif"/>
          <w:szCs w:val="28"/>
        </w:rPr>
        <w:t>от 29 ноября 2022 года № 1161-П «О методике распределения и порядке предоставления из областного бюджета иных межбюджетных трансфертов бюджетам муниципальных районов области на оснащение оборудованием, мебелью, средствами обучения и воспитания муниципальных образовательных организаций в целях их ввода в эксплуатацию после проведения капитального ремонта, реконструкции».</w:t>
      </w: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</w:p>
    <w:p w:rsidR="00432796" w:rsidRPr="00BA614D" w:rsidRDefault="00432796" w:rsidP="00432796">
      <w:pPr>
        <w:spacing w:line="221" w:lineRule="auto"/>
        <w:ind w:firstLine="709"/>
        <w:jc w:val="both"/>
        <w:rPr>
          <w:rFonts w:ascii="PT Astra Serif" w:hAnsi="PT Astra Serif"/>
          <w:szCs w:val="28"/>
        </w:rPr>
      </w:pPr>
    </w:p>
    <w:p w:rsidR="00432796" w:rsidRPr="00BA614D" w:rsidRDefault="00432796" w:rsidP="00432796">
      <w:pPr>
        <w:spacing w:line="221" w:lineRule="auto"/>
        <w:rPr>
          <w:rFonts w:ascii="PT Astra Serif" w:hAnsi="PT Astra Serif"/>
          <w:szCs w:val="28"/>
        </w:rPr>
      </w:pPr>
    </w:p>
    <w:p w:rsidR="00432796" w:rsidRPr="00BA614D" w:rsidRDefault="00432796" w:rsidP="00432796">
      <w:pPr>
        <w:spacing w:line="221" w:lineRule="auto"/>
        <w:rPr>
          <w:rFonts w:ascii="PT Astra Serif" w:hAnsi="PT Astra Serif"/>
          <w:b/>
          <w:szCs w:val="28"/>
        </w:rPr>
      </w:pPr>
      <w:r w:rsidRPr="00BA614D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432796" w:rsidRDefault="00432796" w:rsidP="00432796">
      <w:pPr>
        <w:spacing w:line="221" w:lineRule="auto"/>
        <w:rPr>
          <w:rFonts w:ascii="PT Astra Serif" w:hAnsi="PT Astra Serif"/>
          <w:b/>
          <w:szCs w:val="28"/>
        </w:rPr>
      </w:pPr>
      <w:r w:rsidRPr="00BA614D">
        <w:rPr>
          <w:rFonts w:ascii="PT Astra Serif" w:hAnsi="PT Astra Serif"/>
          <w:b/>
          <w:szCs w:val="28"/>
        </w:rPr>
        <w:t>Саратовской области</w:t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</w:r>
      <w:r w:rsidRPr="00BA614D">
        <w:rPr>
          <w:rFonts w:ascii="PT Astra Serif" w:hAnsi="PT Astra Serif"/>
          <w:b/>
          <w:szCs w:val="28"/>
        </w:rPr>
        <w:tab/>
        <w:t xml:space="preserve"> </w:t>
      </w:r>
      <w:r w:rsidRPr="00BA614D">
        <w:rPr>
          <w:rFonts w:ascii="PT Astra Serif" w:hAnsi="PT Astra Serif"/>
          <w:b/>
          <w:szCs w:val="28"/>
        </w:rPr>
        <w:tab/>
        <w:t xml:space="preserve">                И.С. Бегинина</w:t>
      </w:r>
      <w:r w:rsidR="003A42D6" w:rsidRPr="00432796">
        <w:t xml:space="preserve"> </w:t>
      </w:r>
    </w:p>
    <w:sectPr w:rsidR="00661F68" w:rsidRPr="00432796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5E44C3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44C3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622F"/>
    <w:rsid w:val="00417102"/>
    <w:rsid w:val="00430849"/>
    <w:rsid w:val="00432796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4C3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06192-2DA6-4771-89A7-704E21B96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5</cp:revision>
  <cp:lastPrinted>2023-04-11T05:57:00Z</cp:lastPrinted>
  <dcterms:created xsi:type="dcterms:W3CDTF">2023-04-11T12:22:00Z</dcterms:created>
  <dcterms:modified xsi:type="dcterms:W3CDTF">2023-06-19T07:25:00Z</dcterms:modified>
</cp:coreProperties>
</file>