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" w:hAnsi="Arial" w:cs="Arial"/>
          <w:sz w:val="20"/>
        </w:rPr>
      </w:pPr>
      <w:r/>
      <w:bookmarkStart w:id="0" w:name="_GoBack"/>
      <w:r/>
      <w:bookmarkEnd w:id="0"/>
      <w:r>
        <w:rPr>
          <w:rFonts w:ascii="Arial" w:hAnsi="Arial" w:cs="Arial"/>
          <w:sz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00050" cy="762000"/>
                <wp:effectExtent l="19050" t="0" r="0" b="0"/>
                <wp:docPr id="1" name="Рисунок 1" descr="герб области один контур 1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 descr="герб области один контур 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6"/>
          <w:szCs w:val="6"/>
        </w:rPr>
      </w:r>
      <w:r/>
    </w:p>
    <w:p>
      <w:pPr>
        <w:jc w:val="center"/>
        <w:rPr>
          <w:rFonts w:ascii="Arial" w:hAnsi="Arial" w:cs="Arial"/>
          <w:b/>
        </w:rPr>
      </w:pPr>
      <w:r>
        <w:rPr>
          <w:b/>
          <w:color w:val="000000"/>
          <w:sz w:val="30"/>
          <w:szCs w:val="30"/>
        </w:rPr>
        <w:t xml:space="preserve">МИНИСТЕРСТВО </w:t>
      </w:r>
      <w:r>
        <w:rPr>
          <w:b/>
          <w:color w:val="000000"/>
          <w:sz w:val="30"/>
          <w:szCs w:val="30"/>
        </w:rPr>
        <w:t xml:space="preserve">ФИНАНСОВ</w:t>
      </w:r>
      <w:r>
        <w:rPr>
          <w:b/>
          <w:color w:val="000000"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САРАТОВСКОЙ ОБЛАСТИ</w:t>
      </w:r>
      <w:r/>
    </w:p>
    <w:p>
      <w:pPr>
        <w:pStyle w:val="834"/>
        <w:jc w:val="center"/>
        <w:spacing w:line="288" w:lineRule="auto"/>
        <w:rPr>
          <w:rFonts w:ascii="Arial" w:hAnsi="Arial"/>
          <w:b/>
          <w:sz w:val="12"/>
        </w:rPr>
      </w:pPr>
      <w:r>
        <w:rPr>
          <w:rFonts w:ascii="Arial" w:hAnsi="Arial" w:cs="Arial"/>
          <w:b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Arial" w:hAnsi="Arial" w:cs="Arial"/>
          <w:b/>
          <w:spacing w:val="14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  <w:r/>
    </w:p>
    <w:p>
      <w:pPr>
        <w:pStyle w:val="834"/>
        <w:jc w:val="center"/>
        <w:rPr>
          <w:b/>
        </w:rPr>
      </w:pPr>
      <w:r>
        <w:rPr>
          <w:b/>
        </w:rPr>
      </w:r>
      <w:r/>
    </w:p>
    <w:p>
      <w:pPr>
        <w:pStyle w:val="834"/>
        <w:jc w:val="center"/>
        <w:rPr>
          <w:b/>
          <w:sz w:val="30"/>
        </w:rPr>
      </w:pPr>
      <w:r>
        <w:rPr>
          <w:b/>
          <w:sz w:val="30"/>
        </w:rPr>
        <w:t xml:space="preserve">П</w:t>
      </w:r>
      <w:r>
        <w:rPr>
          <w:b/>
          <w:sz w:val="30"/>
        </w:rPr>
        <w:t xml:space="preserve"> Р И К А З</w:t>
      </w:r>
      <w:r/>
    </w:p>
    <w:p>
      <w:pPr>
        <w:pStyle w:val="834"/>
        <w:jc w:val="center"/>
        <w:rPr>
          <w:b/>
        </w:rPr>
      </w:pPr>
      <w:r>
        <w:rPr>
          <w:b/>
        </w:rPr>
      </w:r>
      <w:r/>
    </w:p>
    <w:p>
      <w:pPr>
        <w:pStyle w:val="8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___________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</w:t>
      </w:r>
      <w:r>
        <w:rPr>
          <w:color w:val="ffffff"/>
          <w:sz w:val="28"/>
          <w:szCs w:val="28"/>
        </w:rPr>
        <w:t xml:space="preserve">________</w:t>
      </w:r>
      <w:r/>
    </w:p>
    <w:p>
      <w:pPr>
        <w:pStyle w:val="834"/>
        <w:jc w:val="center"/>
      </w:pPr>
      <w:r/>
      <w:r/>
    </w:p>
    <w:p>
      <w:pPr>
        <w:pStyle w:val="834"/>
        <w:jc w:val="center"/>
      </w:pPr>
      <w:r>
        <w:t xml:space="preserve">г. </w:t>
      </w:r>
      <w:r>
        <w:t xml:space="preserve">Саратов</w:t>
      </w:r>
      <w:r/>
    </w:p>
    <w:p>
      <w:pPr>
        <w:pStyle w:val="834"/>
        <w:jc w:val="center"/>
        <w:spacing w:line="288" w:lineRule="auto"/>
        <w:tabs>
          <w:tab w:val="left" w:pos="1560" w:leader="none"/>
          <w:tab w:val="left" w:pos="5812" w:leader="none"/>
        </w:tabs>
        <w:rPr>
          <w:rFonts w:ascii="Arial CYR" w:hAnsi="Arial CYR"/>
          <w:color w:val="000000"/>
          <w:sz w:val="16"/>
        </w:rPr>
      </w:pPr>
      <w:r>
        <w:rPr>
          <w:rFonts w:ascii="Arial CYR" w:hAnsi="Arial CYR"/>
          <w:color w:val="000000"/>
          <w:sz w:val="16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Об утверждении нормативных затрат 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на обеспечение функций министерства 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финансов Саратовской области</w:t>
      </w:r>
      <w:r>
        <w:rPr>
          <w:rFonts w:eastAsiaTheme="minorEastAsia"/>
          <w:b/>
          <w:bCs/>
        </w:rPr>
        <w:t xml:space="preserve">,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государственного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казенного учреждения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Саратовской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области «Государственное агентство </w:t>
      </w:r>
      <w:r>
        <w:rPr>
          <w:rFonts w:eastAsiaTheme="minorEastAsia"/>
          <w:b/>
          <w:bCs/>
        </w:rPr>
        <w:t xml:space="preserve">по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централизации закупок»</w:t>
      </w:r>
      <w:r>
        <w:rPr>
          <w:rFonts w:eastAsiaTheme="minorEastAsia"/>
          <w:b/>
          <w:bCs/>
        </w:rPr>
        <w:t xml:space="preserve"> и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государственного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казенного учреждения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Саратовской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области «Центр бухгалтерского учета,</w:t>
      </w:r>
      <w:r>
        <w:rPr>
          <w:rFonts w:eastAsiaTheme="minorEastAsia"/>
        </w:rPr>
      </w:r>
      <w:r/>
    </w:p>
    <w:p>
      <w:pPr>
        <w:widowControl w:val="off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отчетности и финансов»</w:t>
      </w:r>
      <w:r>
        <w:rPr>
          <w:rFonts w:eastAsiaTheme="minorEastAsia"/>
        </w:rPr>
      </w:r>
      <w:r/>
    </w:p>
    <w:p>
      <w:pPr>
        <w:widowControl w:val="off"/>
      </w:pPr>
      <w:r>
        <w:rPr>
          <w:rFonts w:eastAsiaTheme="minorEastAsia"/>
        </w:rPr>
      </w:r>
      <w:r>
        <w:rPr>
          <w:rFonts w:eastAsiaTheme="minorEastAsia"/>
        </w:rPr>
      </w:r>
      <w:r/>
    </w:p>
    <w:p>
      <w:pPr>
        <w:pStyle w:val="839"/>
        <w:ind w:left="0" w:firstLine="709"/>
        <w:jc w:val="both"/>
        <w:spacing w:after="0"/>
        <w:rPr>
          <w:spacing w:val="-4"/>
          <w:sz w:val="28"/>
          <w:szCs w:val="28"/>
        </w:rPr>
      </w:pPr>
      <w:r>
        <w:rPr>
          <w:rFonts w:eastAsiaTheme="minorEastAsia"/>
          <w:spacing w:val="-4"/>
          <w:sz w:val="28"/>
          <w:szCs w:val="28"/>
        </w:rPr>
        <w:t xml:space="preserve">В соответствии с Федеральн</w:t>
      </w:r>
      <w:r>
        <w:rPr>
          <w:rFonts w:eastAsiaTheme="minorEastAsia"/>
          <w:spacing w:val="-4"/>
          <w:sz w:val="28"/>
          <w:szCs w:val="28"/>
        </w:rPr>
        <w:t xml:space="preserve">ым законом</w:t>
      </w:r>
      <w:r>
        <w:rPr>
          <w:rFonts w:eastAsiaTheme="minorEastAsia"/>
          <w:spacing w:val="-4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eastAsiaTheme="minorEastAsia"/>
          <w:spacing w:val="-4"/>
          <w:sz w:val="28"/>
          <w:szCs w:val="28"/>
        </w:rPr>
        <w:t xml:space="preserve">постановлением Правительства </w:t>
      </w:r>
      <w:r>
        <w:rPr>
          <w:rFonts w:eastAsiaTheme="minorEastAsia"/>
          <w:spacing w:val="-4"/>
          <w:sz w:val="28"/>
          <w:szCs w:val="28"/>
        </w:rPr>
        <w:t xml:space="preserve">Саратовской области от 31 декабря </w:t>
      </w:r>
      <w:r>
        <w:rPr>
          <w:rFonts w:eastAsiaTheme="minorEastAsia"/>
          <w:spacing w:val="-4"/>
          <w:sz w:val="28"/>
          <w:szCs w:val="28"/>
        </w:rPr>
        <w:t xml:space="preserve">2015 года № 686-П «Об утверждении Правил определения нормативных затрат на обеспечение функций органов государственной власти области, иных государственных органов области, органов управления территориальными государственными внебюджетными фондами, включая</w:t>
      </w:r>
      <w:r>
        <w:rPr>
          <w:rFonts w:eastAsiaTheme="minorEastAsia"/>
          <w:spacing w:val="-4"/>
          <w:sz w:val="28"/>
          <w:szCs w:val="28"/>
        </w:rPr>
        <w:t xml:space="preserve"> соответственно территориальные органы и подведомственные им казенные учреждения», постановлением </w:t>
      </w:r>
      <w:r>
        <w:rPr>
          <w:rFonts w:eastAsiaTheme="minorEastAsia"/>
          <w:spacing w:val="-4"/>
          <w:sz w:val="28"/>
          <w:szCs w:val="28"/>
        </w:rPr>
        <w:t xml:space="preserve">Правительства Саратовской области от 31 декабря 2015 года № 687-П «Об утверждении требований к порядку разработки и принятия правовых актов о нормировании в сфере закупок для обеспечения нужд области, содержанию указанных актов и обеспечению их исполнения»</w:t>
      </w:r>
      <w:r>
        <w:rPr>
          <w:rFonts w:eastAsiaTheme="minorEastAsia"/>
        </w:rPr>
      </w:r>
      <w:r/>
    </w:p>
    <w:p>
      <w:pPr>
        <w:ind w:firstLine="709"/>
        <w:rPr>
          <w:b/>
        </w:rPr>
      </w:pPr>
      <w:r>
        <w:rPr>
          <w:rFonts w:eastAsiaTheme="minorEastAsia"/>
          <w:b/>
        </w:rPr>
        <w:t xml:space="preserve">ПРИКАЗЫВАЮ: </w:t>
      </w:r>
      <w:r>
        <w:rPr>
          <w:rFonts w:eastAsiaTheme="minorEastAsia"/>
        </w:rPr>
      </w:r>
      <w:r/>
    </w:p>
    <w:p>
      <w:pPr>
        <w:ind w:firstLine="709"/>
        <w:jc w:val="both"/>
        <w:rPr>
          <w:b w:val="0"/>
          <w:sz w:val="28"/>
        </w:rPr>
      </w:pPr>
      <w:r>
        <w:rPr>
          <w:rFonts w:eastAsiaTheme="minorEastAsia"/>
          <w:b w:val="0"/>
          <w:sz w:val="28"/>
        </w:rPr>
        <w:t xml:space="preserve">1. </w:t>
      </w:r>
      <w:r>
        <w:rPr>
          <w:rFonts w:eastAsiaTheme="minorEastAsia"/>
          <w:b w:val="0"/>
          <w:sz w:val="28"/>
        </w:rPr>
        <w:t xml:space="preserve">Утвердить Нормативные затраты на </w:t>
      </w:r>
      <w:r>
        <w:rPr>
          <w:rFonts w:ascii="Times New Roman" w:hAnsi="Times New Roman" w:eastAsiaTheme="minorEastAsia"/>
          <w:b w:val="0"/>
          <w:color w:val="000000" w:themeColor="text1"/>
          <w:sz w:val="28"/>
          <w:szCs w:val="24"/>
          <w:highlight w:val="white"/>
        </w:rPr>
        <w:t xml:space="preserve">обеспечение функций министерства финансов Саратовской области и подведомственных ему </w:t>
      </w:r>
      <w:r>
        <w:rPr>
          <w:rFonts w:ascii="Times New Roman" w:hAnsi="Times New Roman" w:eastAsiaTheme="minorEastAsia"/>
          <w:b w:val="0"/>
          <w:color w:val="000000" w:themeColor="text1"/>
          <w:sz w:val="28"/>
          <w:szCs w:val="24"/>
          <w:highlight w:val="white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Times New Roman" w:hAnsi="Times New Roman" w:eastAsiaTheme="minorEastAsia"/>
          <w:b w:val="0"/>
          <w:color w:val="000000" w:themeColor="text1"/>
          <w:sz w:val="28"/>
          <w:szCs w:val="24"/>
          <w:highlight w:val="white"/>
        </w:rPr>
        <w:t xml:space="preserve">и государственного казенного учреждения Саратовской области «Центр бухгалтерского учета, отчетности и финансов»</w:t>
      </w:r>
      <w:r>
        <w:rPr>
          <w:rFonts w:ascii="Times New Roman" w:hAnsi="Times New Roman" w:eastAsiaTheme="minorEastAsia"/>
          <w:b w:val="0"/>
          <w:color w:val="000000" w:themeColor="text1"/>
          <w:sz w:val="28"/>
          <w:szCs w:val="24"/>
          <w:highlight w:val="none"/>
        </w:rPr>
        <w:t xml:space="preserve"> (приложение №1).</w:t>
      </w:r>
      <w:r>
        <w:rPr>
          <w:rFonts w:eastAsiaTheme="minorEastAsia"/>
        </w:rPr>
      </w:r>
      <w:r/>
    </w:p>
    <w:p>
      <w:pPr>
        <w:ind w:firstLine="708"/>
        <w:widowControl w:val="off"/>
      </w:pPr>
      <w:r>
        <w:rPr>
          <w:rFonts w:eastAsiaTheme="minorEastAsia"/>
        </w:rPr>
        <w:t xml:space="preserve">2. Утвердить Порядок определения нормативных затрат на обеспечение функций министерства финансов Саратовской области</w:t>
      </w:r>
      <w:r>
        <w:rPr>
          <w:rFonts w:eastAsiaTheme="minorEastAsia"/>
        </w:rPr>
        <w:t xml:space="preserve">,</w:t>
      </w:r>
      <w:r>
        <w:rPr>
          <w:rFonts w:eastAsiaTheme="minorEastAsia"/>
        </w:rPr>
        <w:t xml:space="preserve"> государственного казенного учреждения Саратовской области «Государственное агентство по централизации </w:t>
      </w:r>
      <w:r>
        <w:rPr>
          <w:rFonts w:eastAsiaTheme="minorEastAsia"/>
        </w:rPr>
        <w:t xml:space="preserve">закупок»</w:t>
      </w:r>
      <w:r>
        <w:rPr>
          <w:rFonts w:eastAsiaTheme="minorEastAsia"/>
        </w:rPr>
        <w:t xml:space="preserve"> и </w:t>
      </w:r>
      <w:r>
        <w:rPr>
          <w:rFonts w:eastAsiaTheme="minorEastAsia"/>
          <w:bCs/>
        </w:rPr>
        <w:t xml:space="preserve">государственного казенного учреждения Саратовской области «Центр бухгалтерского учета, отчетности и финансов»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 xml:space="preserve">(приложение №2)</w:t>
      </w:r>
      <w:r>
        <w:rPr>
          <w:rFonts w:eastAsiaTheme="minorEastAsia"/>
        </w:rPr>
        <w:t xml:space="preserve">.</w:t>
      </w:r>
      <w:r>
        <w:rPr>
          <w:rFonts w:eastAsiaTheme="minorEastAsia"/>
        </w:rPr>
      </w:r>
      <w:r/>
    </w:p>
    <w:p>
      <w:pPr>
        <w:pStyle w:val="839"/>
        <w:ind w:left="0" w:firstLine="709"/>
        <w:jc w:val="both"/>
        <w:spacing w:after="0"/>
        <w:rPr>
          <w:sz w:val="28"/>
          <w:szCs w:val="28"/>
          <w:highlight w:val="white"/>
        </w:rPr>
      </w:pPr>
      <w:r>
        <w:rPr>
          <w:rFonts w:eastAsiaTheme="minorEastAsia"/>
          <w:sz w:val="28"/>
          <w:szCs w:val="28"/>
        </w:rPr>
        <w:t xml:space="preserve">3. </w:t>
      </w:r>
      <w:r>
        <w:rPr>
          <w:rFonts w:eastAsiaTheme="minorEastAsia"/>
          <w:sz w:val="28"/>
          <w:szCs w:val="28"/>
        </w:rPr>
        <w:t xml:space="preserve">Разместить</w:t>
      </w:r>
      <w:r>
        <w:rPr>
          <w:rFonts w:eastAsiaTheme="minorEastAsia"/>
          <w:sz w:val="28"/>
          <w:szCs w:val="28"/>
        </w:rPr>
        <w:t xml:space="preserve"> настоящий приказ в Единой информационной системе в сфере</w:t>
      </w:r>
      <w:r>
        <w:rPr>
          <w:rFonts w:eastAsiaTheme="minorEastAsia"/>
          <w:sz w:val="28"/>
          <w:szCs w:val="28"/>
          <w:highlight w:val="white"/>
        </w:rPr>
        <w:t xml:space="preserve"> закупок в течение семи рабочих дней со дня утверждения.</w:t>
      </w:r>
      <w:r>
        <w:rPr>
          <w:highlight w:val="white"/>
        </w:rPr>
      </w:r>
      <w:r/>
    </w:p>
    <w:p>
      <w:pPr>
        <w:ind w:firstLine="708"/>
        <w:widowControl w:val="off"/>
        <w:rPr>
          <w:b w:val="0"/>
          <w:sz w:val="28"/>
          <w:szCs w:val="28"/>
          <w:highlight w:val="white"/>
        </w:rPr>
      </w:pPr>
      <w:r>
        <w:rPr>
          <w:rFonts w:eastAsiaTheme="minorEastAsia"/>
          <w:spacing w:val="-14"/>
          <w:sz w:val="28"/>
          <w:szCs w:val="28"/>
          <w:highlight w:val="white"/>
        </w:rPr>
        <w:t xml:space="preserve">4. </w:t>
      </w:r>
      <w:r>
        <w:rPr>
          <w:rFonts w:eastAsiaTheme="minorEastAsia"/>
          <w:spacing w:val="-14"/>
          <w:sz w:val="28"/>
          <w:szCs w:val="28"/>
          <w:highlight w:val="white"/>
        </w:rPr>
        <w:t xml:space="preserve">Признать ут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ратившим силу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 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приказ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 министерства финансов Саратовской области 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от 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27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 мая 20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22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 года № 208</w:t>
      </w:r>
      <w:r>
        <w:rPr>
          <w:rFonts w:eastAsiaTheme="minorEastAsia"/>
          <w:b w:val="0"/>
          <w:spacing w:val="-14"/>
          <w:sz w:val="28"/>
          <w:szCs w:val="28"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«Об утверждении нормативных затрат </w:t>
      </w:r>
      <w:r>
        <w:rPr>
          <w:rFonts w:eastAsiaTheme="minorEastAsia"/>
          <w:b w:val="0"/>
          <w:bCs/>
          <w:highlight w:val="white"/>
        </w:rPr>
        <w:t xml:space="preserve">на обеспечение функций министерства </w:t>
      </w:r>
      <w:r>
        <w:rPr>
          <w:rFonts w:eastAsiaTheme="minorEastAsia"/>
          <w:b w:val="0"/>
          <w:bCs/>
          <w:highlight w:val="white"/>
        </w:rPr>
        <w:t xml:space="preserve">финансов Саратовской области</w:t>
      </w:r>
      <w:r>
        <w:rPr>
          <w:rFonts w:eastAsiaTheme="minorEastAsia"/>
          <w:b w:val="0"/>
          <w:bCs/>
          <w:highlight w:val="white"/>
        </w:rPr>
        <w:t xml:space="preserve">,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государственного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казенного учреждения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Саратовской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области «Государственное агентство </w:t>
      </w:r>
      <w:r>
        <w:rPr>
          <w:rFonts w:eastAsiaTheme="minorEastAsia"/>
          <w:b w:val="0"/>
          <w:bCs/>
          <w:highlight w:val="white"/>
        </w:rPr>
        <w:t xml:space="preserve">по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централизации закупок»</w:t>
      </w:r>
      <w:r>
        <w:rPr>
          <w:rFonts w:eastAsiaTheme="minorEastAsia"/>
          <w:b w:val="0"/>
          <w:bCs/>
          <w:highlight w:val="white"/>
        </w:rPr>
        <w:t xml:space="preserve"> и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государственного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казенного учреждения</w:t>
      </w:r>
      <w:r>
        <w:rPr>
          <w:rFonts w:eastAsiaTheme="minorEastAsia"/>
          <w:b w:val="0"/>
          <w:bCs/>
          <w:highlight w:val="white"/>
        </w:rPr>
        <w:t xml:space="preserve"> </w:t>
      </w:r>
      <w:r>
        <w:rPr>
          <w:rFonts w:eastAsiaTheme="minorEastAsia"/>
          <w:b w:val="0"/>
          <w:bCs/>
          <w:highlight w:val="white"/>
        </w:rPr>
        <w:t xml:space="preserve">Саратовской </w:t>
      </w:r>
      <w:r>
        <w:rPr>
          <w:rFonts w:eastAsiaTheme="minorEastAsia"/>
          <w:b w:val="0"/>
          <w:bCs/>
          <w:highlight w:val="white"/>
        </w:rPr>
        <w:t xml:space="preserve">области «Центр бухгалтерского учета, </w:t>
      </w:r>
      <w:r>
        <w:rPr>
          <w:rFonts w:eastAsiaTheme="minorEastAsia"/>
          <w:b w:val="0"/>
          <w:bCs/>
          <w:highlight w:val="white"/>
        </w:rPr>
        <w:t xml:space="preserve">отчетности и финансов».</w:t>
      </w:r>
      <w:r>
        <w:rPr>
          <w:highlight w:val="white"/>
        </w:rPr>
      </w:r>
      <w:r/>
    </w:p>
    <w:p>
      <w:pPr>
        <w:pStyle w:val="839"/>
        <w:ind w:left="0" w:firstLine="709"/>
        <w:jc w:val="both"/>
        <w:spacing w:after="0"/>
        <w:rPr>
          <w:sz w:val="28"/>
          <w:szCs w:val="28"/>
        </w:rPr>
      </w:pPr>
      <w:r>
        <w:rPr>
          <w:rFonts w:eastAsiaTheme="minorEastAsia"/>
          <w:spacing w:val="-14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5. </w:t>
      </w:r>
      <w:r>
        <w:rPr>
          <w:rFonts w:eastAsiaTheme="minorEastAsia"/>
          <w:sz w:val="28"/>
          <w:szCs w:val="28"/>
        </w:rPr>
        <w:t xml:space="preserve">Контроль за</w:t>
      </w:r>
      <w:r>
        <w:rPr>
          <w:rFonts w:eastAsiaTheme="minorEastAsia"/>
          <w:sz w:val="28"/>
          <w:szCs w:val="28"/>
        </w:rPr>
        <w:t xml:space="preserve"> исполнением настоящего приказа возложить</w:t>
      </w:r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на </w:t>
      </w:r>
      <w:r>
        <w:rPr>
          <w:rFonts w:eastAsiaTheme="minorEastAsia"/>
          <w:sz w:val="28"/>
          <w:szCs w:val="28"/>
        </w:rPr>
        <w:t xml:space="preserve">заместителя министра финансов </w:t>
      </w:r>
      <w:r>
        <w:rPr>
          <w:rFonts w:eastAsiaTheme="minorEastAsia"/>
          <w:spacing w:val="-6"/>
        </w:rPr>
        <w:t xml:space="preserve">Саратовской</w:t>
      </w:r>
      <w:r>
        <w:rPr>
          <w:rFonts w:eastAsiaTheme="minorEastAsia"/>
          <w:sz w:val="28"/>
          <w:szCs w:val="28"/>
        </w:rPr>
        <w:t xml:space="preserve"> области </w:t>
      </w:r>
      <w:r>
        <w:rPr>
          <w:rFonts w:eastAsiaTheme="minorEastAsia"/>
          <w:sz w:val="28"/>
          <w:szCs w:val="28"/>
        </w:rPr>
        <w:t xml:space="preserve">Меркулова И.В.</w:t>
      </w:r>
      <w:r>
        <w:rPr>
          <w:rFonts w:eastAsiaTheme="minorEastAsia"/>
        </w:rPr>
      </w:r>
      <w:r/>
    </w:p>
    <w:p>
      <w:pPr>
        <w:ind w:firstLine="709"/>
      </w:pPr>
      <w:r>
        <w:rPr>
          <w:rFonts w:eastAsiaTheme="minorEastAsia"/>
        </w:rPr>
      </w:r>
      <w:r>
        <w:rPr>
          <w:rFonts w:eastAsiaTheme="minorEastAsia"/>
        </w:rPr>
      </w:r>
      <w:r/>
    </w:p>
    <w:p>
      <w:pPr>
        <w:ind w:firstLine="709"/>
      </w:pPr>
      <w:r>
        <w:rPr>
          <w:rFonts w:eastAsiaTheme="minorEastAsia"/>
        </w:rPr>
      </w:r>
      <w:r>
        <w:rPr>
          <w:rFonts w:eastAsiaTheme="minorEastAsia"/>
        </w:rPr>
      </w:r>
      <w:r/>
    </w:p>
    <w:p>
      <w:pPr>
        <w:ind w:firstLine="709"/>
      </w:pPr>
      <w:r>
        <w:rPr>
          <w:rFonts w:eastAsiaTheme="minorEastAsia"/>
        </w:rPr>
      </w:r>
      <w:r>
        <w:rPr>
          <w:rFonts w:eastAsiaTheme="minorEastAsia"/>
        </w:rPr>
      </w:r>
      <w:r/>
    </w:p>
    <w:p>
      <w:pPr>
        <w:jc w:val="left"/>
        <w:rPr>
          <w:b/>
        </w:rPr>
      </w:pPr>
      <w:r>
        <w:rPr>
          <w:rFonts w:eastAsiaTheme="minorEastAsia"/>
          <w:b/>
        </w:rPr>
        <w:t xml:space="preserve">Министр</w:t>
        <w:tab/>
        <w:tab/>
        <w:tab/>
        <w:tab/>
        <w:tab/>
        <w:tab/>
        <w:t xml:space="preserve">        </w:t>
      </w:r>
      <w:r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tab/>
        <w:t xml:space="preserve"> </w:t>
      </w:r>
      <w:r>
        <w:rPr>
          <w:rFonts w:eastAsiaTheme="minorEastAsia"/>
          <w:b/>
        </w:rPr>
        <w:t xml:space="preserve">          </w:t>
      </w:r>
      <w:r>
        <w:rPr>
          <w:rFonts w:eastAsiaTheme="minorEastAsia"/>
          <w:b/>
        </w:rPr>
        <w:t xml:space="preserve">               И.С. Бегинина 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/>
        </w:rPr>
      </w:pPr>
      <w:r>
        <w:rPr>
          <w:rFonts w:eastAsiaTheme="minorEastAsia"/>
          <w:b/>
        </w:rPr>
      </w:r>
      <w:r>
        <w:rPr>
          <w:rFonts w:eastAsiaTheme="minorEastAsia"/>
        </w:rPr>
      </w:r>
      <w:r/>
    </w:p>
    <w:p>
      <w:pPr>
        <w:rPr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</w:r>
      <w:r>
        <w:rPr>
          <w:rFonts w:eastAsiaTheme="minorEastAsia"/>
        </w:rPr>
      </w:r>
      <w:r/>
    </w:p>
    <w:p>
      <w:pPr>
        <w:rPr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СОГЛАСОВАНО:</w:t>
      </w:r>
      <w:r>
        <w:rPr>
          <w:rFonts w:eastAsiaTheme="minorEastAsia"/>
        </w:rPr>
      </w:r>
      <w:r/>
    </w:p>
    <w:p>
      <w:pPr>
        <w:rPr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</w:r>
      <w:r>
        <w:rPr>
          <w:rFonts w:eastAsiaTheme="minorEastAsia"/>
        </w:rPr>
      </w:r>
      <w:r/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53"/>
        <w:gridCol w:w="4252"/>
        <w:gridCol w:w="1276"/>
        <w:gridCol w:w="2126"/>
      </w:tblGrid>
      <w:tr>
        <w:trPr>
          <w:trHeight w:val="535"/>
        </w:trPr>
        <w:tc>
          <w:tcPr>
            <w:tcW w:w="25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_______</w:t>
            </w:r>
            <w:r/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министра</w:t>
            </w:r>
            <w:r/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Е.А. Петькин</w:t>
            </w:r>
            <w:r/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  <w:tr>
        <w:trPr/>
        <w:tc>
          <w:tcPr>
            <w:tcW w:w="25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_______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министра 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И.В.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Меркулов</w:t>
            </w:r>
            <w:r/>
          </w:p>
        </w:tc>
      </w:tr>
      <w:tr>
        <w:trPr>
          <w:trHeight w:val="852"/>
        </w:trPr>
        <w:tc>
          <w:tcPr>
            <w:tcW w:w="25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_______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Первый заместитель начальника управления, начальник отдела информационных технологий</w:t>
            </w:r>
            <w:r>
              <w:rPr>
                <w:sz w:val="26"/>
                <w:szCs w:val="26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С.А. Воличенко</w:t>
            </w:r>
            <w:r/>
          </w:p>
        </w:tc>
      </w:tr>
      <w:tr>
        <w:trPr>
          <w:trHeight w:val="368"/>
        </w:trPr>
        <w:tc>
          <w:tcPr>
            <w:tcW w:w="25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_______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  <w:r/>
          </w:p>
          <w:p>
            <w:pPr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Первый заместитель начальника  управления, начальник правового отдела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С.И. Бондаренко</w:t>
            </w:r>
            <w:r/>
          </w:p>
        </w:tc>
      </w:tr>
      <w:tr>
        <w:trPr/>
        <w:tc>
          <w:tcPr>
            <w:tcW w:w="25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_____ _______</w:t>
            </w:r>
            <w:r>
              <w:rPr>
                <w:sz w:val="26"/>
                <w:szCs w:val="26"/>
              </w:rPr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  <w:highlight w:val="none"/>
              </w:rPr>
            </w:r>
            <w:r>
              <w:rPr>
                <w:spacing w:val="-6"/>
                <w:sz w:val="26"/>
                <w:szCs w:val="26"/>
                <w:highlight w:val="none"/>
              </w:rPr>
            </w:r>
            <w:r/>
          </w:p>
          <w:p>
            <w:pPr>
              <w:rPr>
                <w:spacing w:val="-6"/>
                <w:sz w:val="26"/>
                <w:szCs w:val="26"/>
                <w:highlight w:val="none"/>
              </w:rPr>
            </w:pPr>
            <w:r>
              <w:rPr>
                <w:spacing w:val="-6"/>
                <w:sz w:val="26"/>
                <w:szCs w:val="26"/>
              </w:rPr>
              <w:t xml:space="preserve">Начальник организационно-хозяйственного отдела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А.А. Львова</w:t>
            </w:r>
            <w:r/>
          </w:p>
        </w:tc>
      </w:tr>
      <w:tr>
        <w:trPr/>
        <w:tc>
          <w:tcPr>
            <w:tcW w:w="25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_______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jc w:val="lef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Н</w:t>
            </w:r>
            <w:r>
              <w:rPr>
                <w:spacing w:val="-6"/>
                <w:sz w:val="26"/>
                <w:szCs w:val="26"/>
              </w:rPr>
              <w:t xml:space="preserve">ачальник </w:t>
            </w:r>
            <w:r>
              <w:rPr>
                <w:spacing w:val="-6"/>
                <w:sz w:val="26"/>
                <w:szCs w:val="26"/>
              </w:rPr>
              <w:t xml:space="preserve">управления бюджетного учета и отчетности, главный бухгалтер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А.С. Яшков</w:t>
            </w:r>
            <w:r/>
          </w:p>
        </w:tc>
      </w:tr>
    </w:tbl>
    <w:p>
      <w:pPr>
        <w:jc w:val="center"/>
        <w:rPr>
          <w:color w:val="000000"/>
          <w:spacing w:val="-12"/>
        </w:rPr>
      </w:pPr>
      <w:r>
        <w:rPr>
          <w:rFonts w:eastAsiaTheme="minorEastAsia"/>
          <w:color w:val="000000"/>
          <w:spacing w:val="-12"/>
        </w:rPr>
      </w:r>
      <w:r>
        <w:rPr>
          <w:rFonts w:eastAsiaTheme="minorEastAsia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397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B06040202020202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  <w:jc w:val="center"/>
    </w:pPr>
    <w:r/>
    <w:r/>
  </w:p>
  <w:p>
    <w:pPr>
      <w:pStyle w:val="83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0"/>
    <w:next w:val="830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1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0"/>
    <w:next w:val="830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1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0"/>
    <w:next w:val="830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1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0"/>
    <w:next w:val="830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1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0"/>
    <w:next w:val="830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1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0"/>
    <w:next w:val="830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1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0"/>
    <w:next w:val="830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1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0"/>
    <w:next w:val="830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1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0"/>
    <w:next w:val="830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1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0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0"/>
    <w:next w:val="830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1"/>
    <w:link w:val="675"/>
    <w:uiPriority w:val="10"/>
    <w:rPr>
      <w:sz w:val="48"/>
      <w:szCs w:val="48"/>
    </w:rPr>
  </w:style>
  <w:style w:type="paragraph" w:styleId="677">
    <w:name w:val="Subtitle"/>
    <w:basedOn w:val="830"/>
    <w:next w:val="830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1"/>
    <w:link w:val="677"/>
    <w:uiPriority w:val="11"/>
    <w:rPr>
      <w:sz w:val="24"/>
      <w:szCs w:val="24"/>
    </w:rPr>
  </w:style>
  <w:style w:type="paragraph" w:styleId="679">
    <w:name w:val="Quote"/>
    <w:basedOn w:val="830"/>
    <w:next w:val="830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0"/>
    <w:next w:val="830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character" w:styleId="683">
    <w:name w:val="Header Char"/>
    <w:basedOn w:val="831"/>
    <w:link w:val="834"/>
    <w:uiPriority w:val="99"/>
  </w:style>
  <w:style w:type="character" w:styleId="684">
    <w:name w:val="Footer Char"/>
    <w:basedOn w:val="831"/>
    <w:link w:val="841"/>
    <w:uiPriority w:val="99"/>
  </w:style>
  <w:style w:type="paragraph" w:styleId="685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841"/>
    <w:uiPriority w:val="99"/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pPr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Header"/>
    <w:basedOn w:val="830"/>
    <w:link w:val="835"/>
    <w:uiPriority w:val="99"/>
    <w:pPr>
      <w:jc w:val="left"/>
      <w:tabs>
        <w:tab w:val="center" w:pos="4844" w:leader="none"/>
        <w:tab w:val="right" w:pos="9689" w:leader="none"/>
      </w:tabs>
    </w:pPr>
    <w:rPr>
      <w:rFonts w:eastAsia="Times New Roman"/>
      <w:sz w:val="20"/>
      <w:szCs w:val="24"/>
      <w:lang w:eastAsia="ru-RU"/>
    </w:rPr>
  </w:style>
  <w:style w:type="character" w:styleId="835" w:customStyle="1">
    <w:name w:val="Верхний колонтитул Знак"/>
    <w:basedOn w:val="831"/>
    <w:link w:val="834"/>
    <w:uiPriority w:val="99"/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836">
    <w:name w:val="Balloon Text"/>
    <w:basedOn w:val="830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1"/>
    <w:link w:val="836"/>
    <w:uiPriority w:val="99"/>
    <w:semiHidden/>
    <w:rPr>
      <w:rFonts w:ascii="Tahoma" w:hAnsi="Tahoma" w:eastAsia="Calibri" w:cs="Tahoma"/>
      <w:sz w:val="16"/>
      <w:szCs w:val="16"/>
    </w:rPr>
  </w:style>
  <w:style w:type="character" w:styleId="838">
    <w:name w:val="Hyperlink"/>
    <w:basedOn w:val="831"/>
    <w:unhideWhenUsed/>
    <w:rPr>
      <w:color w:val="0000ff"/>
      <w:u w:val="single"/>
    </w:rPr>
  </w:style>
  <w:style w:type="paragraph" w:styleId="839">
    <w:name w:val="Body Text Indent"/>
    <w:basedOn w:val="830"/>
    <w:link w:val="840"/>
    <w:uiPriority w:val="99"/>
    <w:unhideWhenUsed/>
    <w:pPr>
      <w:ind w:left="283"/>
      <w:jc w:val="left"/>
      <w:spacing w:after="120"/>
    </w:pPr>
    <w:rPr>
      <w:rFonts w:eastAsia="Times New Roman"/>
      <w:sz w:val="26"/>
      <w:szCs w:val="20"/>
      <w:lang w:eastAsia="ru-RU"/>
    </w:rPr>
  </w:style>
  <w:style w:type="character" w:styleId="840" w:customStyle="1">
    <w:name w:val="Основной текст с отступом Знак"/>
    <w:basedOn w:val="831"/>
    <w:link w:val="839"/>
    <w:uiPriority w:val="99"/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841">
    <w:name w:val="Footer"/>
    <w:basedOn w:val="830"/>
    <w:link w:val="84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2" w:customStyle="1">
    <w:name w:val="Нижний колонтитул Знак"/>
    <w:basedOn w:val="831"/>
    <w:link w:val="841"/>
    <w:uiPriority w:val="99"/>
    <w:rPr>
      <w:rFonts w:ascii="Times New Roman" w:hAnsi="Times New Roman" w:eastAsia="Calibri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revision>14</cp:revision>
  <dcterms:created xsi:type="dcterms:W3CDTF">2021-03-24T12:31:00Z</dcterms:created>
  <dcterms:modified xsi:type="dcterms:W3CDTF">2023-05-11T12:40:36Z</dcterms:modified>
</cp:coreProperties>
</file>