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 </w:t>
      </w:r>
    </w:p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министерства финансов Саратовской области от 31.12.2020 № 916</w:t>
      </w:r>
    </w:p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149D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редакции приказов от 21.04.2021 № 122; от 05.07.2021 № 211; от 16.09.2021 № 329; от 24.05.2022 № 201)</w:t>
      </w:r>
    </w:p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9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</w:t>
      </w:r>
    </w:p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9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противодействия коррупции министерства финансов Саратовской области на 2021-2024 годы</w:t>
      </w:r>
    </w:p>
    <w:p w:rsidR="00F149D2" w:rsidRPr="00F149D2" w:rsidRDefault="00F149D2" w:rsidP="00F149D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9"/>
        <w:gridCol w:w="3395"/>
        <w:gridCol w:w="2043"/>
        <w:gridCol w:w="2629"/>
        <w:gridCol w:w="3395"/>
        <w:gridCol w:w="2632"/>
        <w:gridCol w:w="357"/>
      </w:tblGrid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712AA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="00712AA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bookmarkStart w:id="0" w:name="_GoBack"/>
            <w:bookmarkEnd w:id="0"/>
            <w:r w:rsidRPr="00F149D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>роприятия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>Индикаторы и показатели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  <w:t xml:space="preserve">Ожидаемый результат 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1466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Организационные меры по обеспечению реализации антикоррупционной политики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 план по противодействию коррупции министерства финансов Саратовской области (</w:t>
            </w:r>
            <w:r w:rsidRPr="00F149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далее - план по противодействию коррупции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изменений в целях приведения его в соответствие с требованиями антикоррупционного законодательства и методических рекомендаций по вопросам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Т.Н.; Афонина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принятия нормативных правовых актов антикоррупционной направленности и разработки методических рекомендаций по вопросам противодействия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принятия и поддержания в актуальном состоянии правового акта о возложении персональной ответственности за состояние антикоррупционной работы в министерстве финансов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Саратовской области на руководителя органа в соответствии с подпунктом «а» пункта 8 перечня поручений Президента Российской Федерации от 14 ноября 2013 года № Пр-2689 по итогам заседания Совета при Президенте Российской Федерации по противодействию коррупции 30 октября 2013 года </w:t>
            </w:r>
            <w:proofErr w:type="gram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Бондаренко С.И.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лица, ответственного за реализацию антикоррупционной политики в министерстве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необходимости, в том числе при кадровых изменениях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ведения дела по реализации антикоррупционной политики и своевременного приобщения к нему информационных материалов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Давыдычева Т.Н.; 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Теплова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1.5.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на совещаниях у министра финансов Саратовской области хода и результатов выполнения мероприятий антикоррупционной направленности, в том числе: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ежеквартально, по результатам квартала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совещаний по вопросам реализации и результатам выполнения мероприятий антикоррупционной направленности – не менее 2 единиц в течение каждого полугодия</w:t>
            </w:r>
          </w:p>
        </w:tc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регулярного рассмотрения хода и результатов выполнения мероприятий антикоррупционной направленности 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анализа работы должностных лиц, ответственных за работу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профилактике коррупционных и иных правонарушений;</w:t>
            </w:r>
          </w:p>
        </w:tc>
        <w:tc>
          <w:tcPr>
            <w:tcW w:w="2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вопросов обеспечения 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</w:tc>
        <w:tc>
          <w:tcPr>
            <w:tcW w:w="2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состояния работы по приведению в установленные сроки правовых актов органа исполнительной власти области в соответствие  с нормативными правовыми актами Российской Федерации в сфере противодействия коррупции</w:t>
            </w:r>
          </w:p>
        </w:tc>
        <w:tc>
          <w:tcPr>
            <w:tcW w:w="2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рабочей группы по оценке и координации антикоррупционной работы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Майофис</w:t>
            </w:r>
            <w:proofErr w:type="spell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постоянно 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(не менее двух раз в полугодие)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1466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Повышение эффективности механизмов урегулирования конфликта интересов, обеспечение соблюдения государственными гражданскими служащими области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Организационно-техническое и документационное обеспечение деятельности комиссии по соблюдению требований к служебному поведению государственных гражданских служащих области и урегулированию конфликта интересов, а также совершенствование нормативных правовых актов министерства финансов Саратовской области, регламентирующих ее функционирование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 участию в работе комиссии по соблюдению требований к служебному поведению государственных гражданских служащих области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  <w:proofErr w:type="gram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заседаний комиссии по соблюдению требований к служебному поведению государственных гражданских служащих области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урегулированию конфликта интересов с участием представителей институтов гражданского общества – не менее 100 процентов от общего количества проведенных заседаний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участия представителей институтов гражданского общества на каждом заседании комиссии по соблюдению требований к служебному поведению государственных гражданских служащих области и урегулированию конфликта интересов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проверок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достоверности и полноты сведений, представляемых гражданами, претендующими на замещение должностей государственной гражданской службы области и лицами, замещающими указанные должности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 поступлении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информации, являющейся основанием для проведения проверки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отношение количества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проведенных проверок к количеству фактов поступления информации, являющейся основанием для проведения проверок, - не менее 100 процентов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обеспечение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проведения проверки представленных сведений в каждом случае поступления информации, являющейся основанием для проведения проверки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обеспечение работы по рассмотрению уведомлений представителя нанимателя о фактах обращения в целях склонения государственных гражданских служащих области к совершению коррупционных правонарушений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отношение количества поступивших уведомлений о фактах обращения в целях склонения государственных гражданских служащих области к совершению коррупционных правонарушений к количеству фактов указанных обращений  - не менее 100 процентов;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отношение количества проверок, проведенных по поступившим уведомлениям, к количеству поступивших уведомлений – не менее 100 процентов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обеспечение представления государственными гражданскими служащими области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обеспечение проведения проверок в каждом случае поступления уведомления представителю нанимателя о фактах обращения в целях склонения государственного гражданского служащего области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совершению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коррупционных правонарушений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в актуальном состоянии перечня должностей государственной гражданской службы области, при назначении на которые граждане и при замещении которых государственные гражданские служащие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имуществе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обязательствах имущественного характера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контроля исполнения должностных обязанностей лицами, проходящими государственную гражданскую службу области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Бегинина И.С.;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Меркулов И.В.;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Петькин Е.А.;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реализации комплекса организационных, разъяснительных и иных мер по соблюдению государственными гражданскими служащими области запретов, ограничений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требований, установленных в целях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приказом министерства финансов Саратовской области от 25.09.2020 № 649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реализации комплекса организационных, разъяснительных и иных мер по соблюдению работниками организаций,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подведомственных министерству финансов Саратовской области запретов, ограничений и требований, установленных в целях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Бондаренко С.И.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приказом министерства финансов Саратовской области от 25.09.2020 № 649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работы по выявлению случаев возникновения конфликта интересов, одной из сторон которого являются государственные гражданские служащие области,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Бегинина И.С.;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Меркулов И.В.;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Петькин Е.А.;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и принятие мер, направленных на повышение эффективности 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соблюдением 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лицами, замещающими должности государственной гражданской службы области,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несоблюдения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принятие мер, направленных на повышение эффективности кадровой работы в части, касающейся ведения личных дел лиц, замещающих должности государственной гражданской службы области,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Предание гласности случаев несоблюдения требований о предотвращении или об урегулировании конфликта интересов и применение мер ответственности, предусмотренных законодательством Российской Федерации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выявлении случаев несоблюдения требований о предотвращении или об урегулировании конфликта интересов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отношение 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количества фактов предания гласности случаев несоблюдения требований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предотвращении или об урегулировании конфликта интересов к количеству выявленных случаев несоблюдения требований о предотвращении или об урегулировании конфликта интересов – не менее 100 процентов;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отношение количества фактов применения мер ответственности,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предусмотренных законодательством Российской Федерации, к количеству выявленных фактов несоблюдения требований о предотвращении или об урегулировании конфликта интересов при наличии оснований для применения мер ответственности - не менее 100 процентов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1) обеспечение 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предания гласности каждого выявленного случая несоблюдения требований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предотвращении или об урегулировании конфликта интересов; 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обеспечение применения мер ответственности, предусмотренных законодательством Российской Федерации, в каждом случае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выявления факта несоблюдения требований о предотвращении или об урегулировании конфликта интересов при наличии оснований для применения мер ответственности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повышения квалификации государственных гражданских служащих области, в должностные обязанности которых входит участие в противодействии коррупции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количества государственных гражданских служащих области, в должностные обязанности которых входит участие в противодействии коррупции, к количеству указанных лиц, получивших дополнительное профессиональное образование по вопросам противодействия коррупции, - не менее 100 процентов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получения дополнительного профессионального образования по вопросам противодействия коррупции всеми государственными гражданскими служащими области, в должностные обязанности которых входит участие в противодействии коррупции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обучения государственных гражданских служащих области, впервые поступивших на государственную гражданскую службу области для замещения должностей, включенных в перечни должностей,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назначении на соответствующие должности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2.17.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Обмен лучшими практиками, передовым опытом организации работы по противодействию коррупции (изучение соответствующей информации государственных органов, в том числе иных регионов, распространение имеющегося положительного опыта)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2.18.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1466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Выявление и систематизация причин и условий проявления коррупции в деятельности органа исполнительной власти области, мониторинг коррупционных рисков и их устранение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антикоррупционной экспертизы проектов нормативных правовых актов, принимаемых министерством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Афонина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количества проведенных антикоррупционных экспертиз к количеству разработанных проектов нормативных правовых актов – не менее 100 процентов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антикоррупционной экспертизы каждого проекта принимаемого нормативного правового акта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мониторинга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применения нормативных правовых актов, принятых министерством финансов Саратовской области, и проведение в отношении них антикоррупционной экспертизы при наличии признаков возможных </w:t>
            </w:r>
            <w:proofErr w:type="spell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факторов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Руководители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структурных подразделений министерства финансов Саратовской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 раз в год, 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13 декабря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3.3.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недействительными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ненормативных правовых актов, незаконными решений и действий (бездействия) министерства финансов Саратовской области и подведомственных ему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 Афонина А.В.;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Ракитина М.Б.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3.4.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в установленном порядке в информационно-телекоммуникационной сети «Интернет» разрабатываемых министерством финансов Саратовской области проектов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нормативных правовых актов, в отношении которых предусмотрено проведение независимой антикоррупционной экспертизы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руководители структурных подразделений министерства финансов Саратовской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области, являющиеся разработчиками проектов нормативных правовых 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постоянно, по мере разработки проектов нормативных правовых 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отношение количества размещённых в установленном порядке в информационно-телекоммуникационной сети «Интернет» проектов нормативных правовых актов к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количеству разработанных проектов, в отношении которых предусмотрено проведение независимой антикоррупционной экспертизы, – не менее 100 процентов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обеспечение размещения в установленном порядке в информационно-телекоммуникационной сети «Интернет»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каждого проекта принимаемого нормативного правового акта, в отношении которого предусмотрено проведение независимой антикоррупционной экспертизы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3.5.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мониторинга с целью выявления коррупционных рисков в деятельности по осуществлению закупок для обеспечения государственных нужд области и устранение выявленных коррупционных рисков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3.6.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и принятие мер по противодействию коррупции 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осуществлении з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акупок для обеспечения государственных нужд области, в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членов закупочных комиссий с участниками закупок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Беляева Л.В.;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3.7.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принятие мер по противодействию коррупции при учете и использовании объектов государственной собственности области, в 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должностных лиц, участвующих в принятии решений о предоставлении объектов государственной собственности области с физическими и юридическими лицами, в отношении которых принято решение о предоставлении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объектов государственной собственности области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Беляева Л.В.;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Яшков А.С.;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Столярова Н.В.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1466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Взаимодействие органа исполнительной власти области с институтами гражданского общества и гражданами, обеспечение доступности информации о деятельности органа исполнительной власти области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Львова А.А.;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Цыганок Н.В.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постоянно, по мере поступления обращений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– не менее 100 процентов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lastRenderedPageBreak/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4.4.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антикоррупционной деятельности министерства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4.5.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«прямых линий» с гражданами по вопросам противодействия коррупции, отнесенным к сфере деятельности министерства финансов Саратовской области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Меркулов И.В.;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4.6.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информационных справок о результатах проведения «прямых линий» с гражданами по вопросам противодействия коррупции, отнесенным к сфере деятельности министерства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Давыдычева Т.Н.;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Теплова С.А.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13 декабря отчетного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4.7.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Привлечение членов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общественного совета к осуществлению 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Бондаренко С.И.;</w:t>
            </w: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Давыдычева Т.Н.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соответствии с </w:t>
            </w: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планом по противодействию коррупции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1466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 Мероприятия органа исполнительной власти области, направленные на противодействие коррупции, с учетом специфики его деятельности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5.1.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мероприятий по противодействию коррупции в подведомственных организациях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С.И.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количества подведомственных организаций, в которых обеспечена реализация мер по противодействию коррупции, предусмотренных для организаций законодательством, к общему количеству подведомственных организаций – не менее 100 процентов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принятия мер по противодействию коррупции, предусмотренных для организаций законодательством, в каждой подведомственной организации</w:t>
            </w: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49D2" w:rsidRPr="00F149D2" w:rsidTr="003A227B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</w:pPr>
            <w:r w:rsidRPr="00F149D2">
              <w:rPr>
                <w:rFonts w:ascii="Times New Roman CYR" w:eastAsia="Times New Roman" w:hAnsi="Times New Roman CYR" w:cs="Times New Roman"/>
                <w:color w:val="000000"/>
                <w:lang w:eastAsia="ru-RU"/>
              </w:rPr>
              <w:t>5.2.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использованием объектов государственной собственности области подведомственными учреждениями и организациями, в том числе за соответствием требованиям законодательства заключаемых договоров в отношении объектов государственной собственности области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Яшков А.С.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49D2" w:rsidRPr="00F149D2" w:rsidRDefault="00F149D2" w:rsidP="00F149D2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149D2" w:rsidRPr="00F149D2" w:rsidRDefault="00F149D2" w:rsidP="00F149D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49D2" w:rsidRPr="00F149D2" w:rsidRDefault="00F149D2" w:rsidP="00F14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9D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____________________</w:t>
      </w:r>
    </w:p>
    <w:p w:rsidR="00C374F8" w:rsidRDefault="00C374F8"/>
    <w:sectPr w:rsidR="00C374F8" w:rsidSect="00CF6307">
      <w:headerReference w:type="even" r:id="rId7"/>
      <w:headerReference w:type="default" r:id="rId8"/>
      <w:pgSz w:w="16838" w:h="11906" w:orient="landscape" w:code="9"/>
      <w:pgMar w:top="1276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5BD" w:rsidRDefault="004135BD">
      <w:pPr>
        <w:spacing w:after="0" w:line="240" w:lineRule="auto"/>
      </w:pPr>
      <w:r>
        <w:separator/>
      </w:r>
    </w:p>
  </w:endnote>
  <w:endnote w:type="continuationSeparator" w:id="0">
    <w:p w:rsidR="004135BD" w:rsidRDefault="00413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5BD" w:rsidRDefault="004135BD">
      <w:pPr>
        <w:spacing w:after="0" w:line="240" w:lineRule="auto"/>
      </w:pPr>
      <w:r>
        <w:separator/>
      </w:r>
    </w:p>
  </w:footnote>
  <w:footnote w:type="continuationSeparator" w:id="0">
    <w:p w:rsidR="004135BD" w:rsidRDefault="00413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F88" w:rsidRDefault="00F149D2" w:rsidP="00BD75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28</w:t>
    </w:r>
    <w:r>
      <w:rPr>
        <w:rStyle w:val="a5"/>
      </w:rPr>
      <w:fldChar w:fldCharType="end"/>
    </w:r>
  </w:p>
  <w:p w:rsidR="00816F88" w:rsidRDefault="004135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F88" w:rsidRDefault="00F149D2" w:rsidP="00BD75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4521">
      <w:rPr>
        <w:rStyle w:val="a5"/>
        <w:noProof/>
      </w:rPr>
      <w:t>2</w:t>
    </w:r>
    <w:r>
      <w:rPr>
        <w:rStyle w:val="a5"/>
      </w:rPr>
      <w:fldChar w:fldCharType="end"/>
    </w:r>
  </w:p>
  <w:p w:rsidR="00495AB0" w:rsidRDefault="004135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89"/>
    <w:rsid w:val="00074521"/>
    <w:rsid w:val="004135BD"/>
    <w:rsid w:val="00563C89"/>
    <w:rsid w:val="00712AA2"/>
    <w:rsid w:val="00C374F8"/>
    <w:rsid w:val="00F1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4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49D2"/>
  </w:style>
  <w:style w:type="character" w:styleId="a5">
    <w:name w:val="page number"/>
    <w:basedOn w:val="a0"/>
    <w:rsid w:val="00F149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4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49D2"/>
  </w:style>
  <w:style w:type="character" w:styleId="a5">
    <w:name w:val="page number"/>
    <w:basedOn w:val="a0"/>
    <w:rsid w:val="00F14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16</Pages>
  <Words>2936</Words>
  <Characters>16740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lastModifiedBy>Хохлова Анна Юрьевна</cp:lastModifiedBy>
  <cp:revision>3</cp:revision>
  <dcterms:created xsi:type="dcterms:W3CDTF">2022-05-31T12:12:00Z</dcterms:created>
  <dcterms:modified xsi:type="dcterms:W3CDTF">2022-05-31T13:55:00Z</dcterms:modified>
</cp:coreProperties>
</file>