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1F" w:rsidRPr="00596E1F" w:rsidRDefault="00596E1F" w:rsidP="00596E1F">
      <w:pPr>
        <w:spacing w:after="18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Анастасия Федосеева</w:t>
      </w:r>
    </w:p>
    <w:p w:rsidR="00596E1F" w:rsidRDefault="00596E1F" w:rsidP="00BE5FD7">
      <w:pPr>
        <w:spacing w:after="18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</w:p>
    <w:p w:rsidR="00BE5FD7" w:rsidRPr="00596E1F" w:rsidRDefault="00BE5FD7" w:rsidP="00BE5FD7">
      <w:pPr>
        <w:spacing w:after="18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28"/>
          <w:lang w:eastAsia="ru-RU"/>
        </w:rPr>
      </w:pPr>
      <w:bookmarkStart w:id="0" w:name="_GoBack"/>
      <w:r w:rsidRPr="00596E1F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28"/>
          <w:lang w:eastAsia="ru-RU"/>
        </w:rPr>
        <w:t xml:space="preserve">Как </w:t>
      </w:r>
      <w:proofErr w:type="spellStart"/>
      <w:r w:rsidRPr="00596E1F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28"/>
          <w:lang w:eastAsia="ru-RU"/>
        </w:rPr>
        <w:t>блогеру</w:t>
      </w:r>
      <w:proofErr w:type="spellEnd"/>
      <w:r w:rsidRPr="00596E1F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28"/>
          <w:lang w:eastAsia="ru-RU"/>
        </w:rPr>
        <w:t xml:space="preserve"> платить налоги? Инструкция</w:t>
      </w:r>
    </w:p>
    <w:bookmarkEnd w:id="0"/>
    <w:p w:rsidR="00B07C3E" w:rsidRDefault="00B07C3E" w:rsidP="00BE5FD7">
      <w:pPr>
        <w:spacing w:after="150" w:line="4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E5FD7" w:rsidRPr="00596E1F" w:rsidRDefault="00BE5FD7" w:rsidP="00596E1F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96E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Блогеры</w:t>
      </w:r>
      <w:proofErr w:type="spellEnd"/>
      <w:r w:rsidRPr="00596E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стали всё чаще выступать в роли </w:t>
      </w:r>
      <w:proofErr w:type="spellStart"/>
      <w:r w:rsidRPr="00596E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инфлюенсеров</w:t>
      </w:r>
      <w:proofErr w:type="spellEnd"/>
      <w:r w:rsidRPr="00596E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к мнению которых прислушиваются при выборе товаров или услуг. Бренды, осознав эту тенденцию, начали активно привлекать лидеров интернета в свои рекламные кампании, превратив ведение аккаунта в хорошо оплачиваемую работу. Поэтому перед </w:t>
      </w:r>
      <w:proofErr w:type="spellStart"/>
      <w:r w:rsidRPr="00596E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блогером</w:t>
      </w:r>
      <w:proofErr w:type="spellEnd"/>
      <w:r w:rsidRPr="00596E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96E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монетизирующим</w:t>
      </w:r>
      <w:proofErr w:type="spellEnd"/>
      <w:r w:rsidRPr="00596E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свой контент, неизбежно возникает вопрос: как платить налоги?</w:t>
      </w:r>
    </w:p>
    <w:p w:rsidR="00BE5FD7" w:rsidRPr="00596E1F" w:rsidRDefault="00BE5FD7" w:rsidP="00596E1F">
      <w:pPr>
        <w:spacing w:before="300" w:after="15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Платить или не платить?</w:t>
      </w:r>
    </w:p>
    <w:p w:rsidR="00BE5FD7" w:rsidRPr="00596E1F" w:rsidRDefault="00BE5FD7" w:rsidP="00596E1F">
      <w:pPr>
        <w:spacing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2018 году на Всероссийском образовательном молодежном форуме «Территория смыслов на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Клязьме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заместитель министра цифрового развития, связи и массовых коммуникаций РФ Алексей Волин </w:t>
      </w:r>
      <w:hyperlink r:id="rId6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сообщил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«По нашим подсчетам, в России сегодня насчитывается 15-17 тысяч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блогеров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Эти 15-17 тысяч уже зарабатывают порядка 10 млрд рублей в год, что превращает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блогерство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достаточно неплохой и интересный бизнес».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 числа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блогеров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чьи гонорары порой достигают внушительных сумм, не остался незамеченным государством. Так, заместитель Председателя комитета Госдумы по информационной политике, информационным технологиям и связи Андрей Свинцов в прошлом году </w:t>
      </w:r>
      <w:hyperlink r:id="rId7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выступил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инициативой, предложив обязать владельцев популярных страниц в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соцсетях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блогеров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 закреплять аккаунты за собой, что позволило бы легализовать размещение рекламы и, как следствие, платить налоги с прибыли.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Появится ли отдельный закон, регулирующий деятельность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блогеров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покажет время. Но отсутствие специального акта не означает, что владельцы раскрученных аккаунтов, получающие прибыль от рекламы, освобождаются от уплаты налогов. «Каждый обязан платить законно установленные налоги и сборы…» — это конституционная обязанность граждан, на которой дополнительно акцентирует внимание и Налоговый кодекс Российской Федерации (</w:t>
      </w:r>
      <w:hyperlink r:id="rId8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57 Конституции РФ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hyperlink r:id="rId9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п. 1 ст. 3 НК РФ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«[...] Обязанность платить налоги распространяется на всех налогоплательщиков в качестве безусловного требования государства, в том числе на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блогеров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получающих доходы».</w:t>
      </w:r>
    </w:p>
    <w:p w:rsidR="00BE5FD7" w:rsidRPr="00596E1F" w:rsidRDefault="00BE5FD7" w:rsidP="00596E1F">
      <w:pPr>
        <w:spacing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— </w:t>
      </w:r>
      <w:hyperlink r:id="rId10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письмо Минфина России от 20.08.2018 № 03-04-05/58764</w:t>
        </w:r>
      </w:hyperlink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хозяин странички зарабатывает, то обязан платить налоги, выбрав комфортную для себя систему налогообложения. Откладывать легализацию бизнеса в долгий ящик — не самая лучшая идея: за подобную беспечность рано или поздно наступит ответственность, кроме того, крупные бренды предпочитают работать официально. Поэтому определиться все-таки придется.</w:t>
      </w:r>
    </w:p>
    <w:p w:rsidR="00BE5FD7" w:rsidRPr="00596E1F" w:rsidRDefault="00BE5FD7" w:rsidP="00596E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FD7" w:rsidRPr="00596E1F" w:rsidRDefault="00BE5FD7" w:rsidP="00596E1F">
      <w:pPr>
        <w:spacing w:before="300" w:after="15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Тонкости выбора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уплаты налогов должен беспокоить только бизнес-ориентированного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блогера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чьи планы входит сотрудничество на коммерческой основе. Как только у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блогера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появляются первые доходы, нужно думать о том, как их легализовать. Так как отдельного нормативного правового акта, регулирующего деятельность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блогеров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нет, применять нужно общие положения закона, касающиеся налогообложения физических и юридических лиц в Российской Федерации.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точки зрения налогового законодательства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платить налоги как:</w:t>
      </w:r>
    </w:p>
    <w:p w:rsidR="00BE5FD7" w:rsidRPr="00596E1F" w:rsidRDefault="00BE5FD7" w:rsidP="00596E1F">
      <w:pPr>
        <w:numPr>
          <w:ilvl w:val="0"/>
          <w:numId w:val="1"/>
        </w:numPr>
        <w:spacing w:after="150" w:line="39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 лицо (НДФЛ 13%-для резидентов; 30%-для нерезидентов) —</w:t>
      </w:r>
      <w:hyperlink r:id="rId11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п. 1, 3 ст. 224 НК РФ</w:t>
        </w:r>
      </w:hyperlink>
    </w:p>
    <w:p w:rsidR="00BE5FD7" w:rsidRPr="00596E1F" w:rsidRDefault="00BE5FD7" w:rsidP="00596E1F">
      <w:pPr>
        <w:numPr>
          <w:ilvl w:val="0"/>
          <w:numId w:val="1"/>
        </w:numPr>
        <w:spacing w:after="150" w:line="39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Самозанятый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(Налог на профессиональный доход (НПД)) — </w:t>
      </w:r>
      <w:hyperlink r:id="rId12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 от 27.11.2018 N 422-ФЗ</w:t>
        </w:r>
      </w:hyperlink>
    </w:p>
    <w:p w:rsidR="00BE5FD7" w:rsidRPr="00596E1F" w:rsidRDefault="00BE5FD7" w:rsidP="00596E1F">
      <w:pPr>
        <w:numPr>
          <w:ilvl w:val="0"/>
          <w:numId w:val="1"/>
        </w:numPr>
        <w:spacing w:after="150" w:line="39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</w:t>
      </w:r>
    </w:p>
    <w:p w:rsidR="00BE5FD7" w:rsidRPr="00596E1F" w:rsidRDefault="00BE5FD7" w:rsidP="00596E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предприниматель, в свою очередь, может выбрать одну их трёх систем налогообложения:</w:t>
      </w:r>
    </w:p>
    <w:p w:rsidR="00BE5FD7" w:rsidRPr="00596E1F" w:rsidRDefault="00BE5FD7" w:rsidP="00596E1F">
      <w:pPr>
        <w:numPr>
          <w:ilvl w:val="0"/>
          <w:numId w:val="2"/>
        </w:numPr>
        <w:spacing w:after="0" w:line="39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система налогообложения (ОСНО) —</w:t>
      </w:r>
      <w:hyperlink r:id="rId13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гл. 2 ст. 13-15 НК РФ</w:t>
        </w:r>
      </w:hyperlink>
    </w:p>
    <w:p w:rsidR="00BE5FD7" w:rsidRPr="00596E1F" w:rsidRDefault="00BE5FD7" w:rsidP="00596E1F">
      <w:pPr>
        <w:numPr>
          <w:ilvl w:val="0"/>
          <w:numId w:val="2"/>
        </w:numPr>
        <w:spacing w:after="0" w:line="39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Упрощенная система налогообложения (УСН) — </w:t>
      </w:r>
      <w:hyperlink r:id="rId14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гл. 26.2. НК РФ</w:t>
        </w:r>
      </w:hyperlink>
    </w:p>
    <w:p w:rsidR="00BE5FD7" w:rsidRPr="00596E1F" w:rsidRDefault="00BE5FD7" w:rsidP="00596E1F">
      <w:pPr>
        <w:numPr>
          <w:ilvl w:val="0"/>
          <w:numId w:val="2"/>
        </w:numPr>
        <w:spacing w:after="0" w:line="39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на профессиональный доход (НПД) —</w:t>
      </w:r>
      <w:hyperlink r:id="rId15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Федеральный закон от 27.11.2018 N 422-ФЗ</w:t>
        </w:r>
      </w:hyperlink>
    </w:p>
    <w:p w:rsidR="00BE5FD7" w:rsidRPr="00596E1F" w:rsidRDefault="00BE5FD7" w:rsidP="00596E1F">
      <w:pPr>
        <w:spacing w:before="300" w:after="15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Физическое лицо 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случае НДФЛ отчисляется российской компанией (ИП), с которой сотрудничает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"http://www.consultant.ru/document/cons_doc_LAW_28165/ecfd690acbabfd266e9d5c4ac0275726d4d0a7c1/" \t "_blank" </w:instrText>
      </w: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(п. 1 ст. 226 НК РФ)</w:t>
      </w: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Организация (ИП) заключает с хозяином страницы договор и сама удерживает из его дохода необходимую сумму.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далеко не всем брендам удобно работать по такой схеме, особенно когда партнеров-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инфлюенсеров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много. При такой системе на рекламодателя ложатся обязанности по расчету страховых взносов сверх гонорара, а нагрузка на бухгалтерию возрастает.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не всегда предложения по рекламе поступают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блогеру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юридических лиц. А если партнером выступает физическое лицо, подавать декларацию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блогеру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придется самостоятельно.</w:t>
      </w:r>
    </w:p>
    <w:p w:rsidR="00BE5FD7" w:rsidRPr="00596E1F" w:rsidRDefault="00BE5FD7" w:rsidP="00596E1F">
      <w:pPr>
        <w:spacing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способ уплаты налога подойдет тем, чей доход носит нерегулярный характер, а сами предложения по продаже рекламы не являются систематическими.</w:t>
      </w:r>
    </w:p>
    <w:p w:rsidR="00BE5FD7" w:rsidRPr="00596E1F" w:rsidRDefault="00BE5FD7" w:rsidP="00596E1F">
      <w:pPr>
        <w:spacing w:before="300" w:after="15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 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 на счет постоянно поступают деньги, то деятельность приобретает статус предпринимательской, а значит регистрировать ИП уже обязательно (</w:t>
      </w:r>
      <w:hyperlink r:id="rId16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1 ст. 2 ГК РФ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процедуру нужно не только потому, что такая организационно-правовая форма удобна для потенциальных заказчиков, но и поскольку за осуществление предпринимательской деятельности без регистрации или без лицензии, в случаях, когда такая лицензия обязательна, предусмотрена административная (</w:t>
      </w:r>
      <w:hyperlink r:id="rId17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14.1. КоАП РФ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уголовная (</w:t>
      </w:r>
      <w:hyperlink r:id="rId18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171 УК РФ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ответственность.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за осуществление предпринимательской деятельности без государственной регистрации в качестве ИП или юридического лица, за исключением случаев, предусмотренных</w:t>
      </w:r>
      <w:hyperlink r:id="rId19" w:anchor="dst7946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частью 2 статьи 14.17.1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КоАП РФ, грозит штраф в размере от пятисот до двух тысяч рублей. Подробный порядок регистрации ИП описан в</w:t>
      </w:r>
      <w:hyperlink r:id="rId20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статье 22.1. Федерального закона от 08.08.2001 N 129-ФЗ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И, конечно,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-ИП должен встать на учет в налоговый орган (</w:t>
      </w:r>
      <w:hyperlink r:id="rId21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2 ст. 116 НК РФ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Важный аспект, который нельзя упускать из виду, принимая решения о регистрации ИП — это система налогообложения, по которой предстоит работать. Выбор формата во многом зависит от индивидуальных расчетов уровня налоговой нагрузки по каждому режиму.</w:t>
      </w:r>
    </w:p>
    <w:p w:rsidR="00BE5FD7" w:rsidRPr="00596E1F" w:rsidRDefault="00BE5FD7" w:rsidP="00596E1F">
      <w:pPr>
        <w:spacing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Налоговая нагрузка по общей системе достаточно ощутима, поэтому зачастую ИП отдают предпочтение упрощенной системе налогообложения, предусматривающей ставку 6%.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Остановившись на УСН, нужно будет вести строгий учет доходов и расходов и завести отдельный счет в банке. Если разбираться со всеми тонкостями в одиночку не хочется, то можно воспользоваться услугами профессионального бухгалтера, который будет вести деятельность ИП.</w:t>
      </w:r>
    </w:p>
    <w:p w:rsidR="00BE5FD7" w:rsidRPr="00596E1F" w:rsidRDefault="00BE5FD7" w:rsidP="00596E1F">
      <w:pPr>
        <w:spacing w:before="300" w:after="15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Самозанятый</w:t>
      </w:r>
      <w:proofErr w:type="spellEnd"/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2019 года ИП-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блогеры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ведущие свою деятельность на территории Москвы, Московской и Калужской областей и республики Татарстан, вправе перейти на новый налоговый режим — «налог на профессиональный доход».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Правда, для того, чтобы воспользоваться опцией, важно осуществлять свою деятельность самостоятельно, то есть, </w:t>
      </w:r>
      <w:hyperlink r:id="rId22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не иметь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работодателя и не привлекать наемных работников по трудовым договорам, а также не применять иной специальный налоговый режим и не попадать в перечень лиц, перечисленных в</w:t>
      </w:r>
      <w:hyperlink r:id="rId23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п. 2 ст. 4 Федерального закона от 27.11.2018 N 422-ФЗ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5FD7" w:rsidRPr="00596E1F" w:rsidRDefault="00BE5FD7" w:rsidP="00596E1F">
      <w:pPr>
        <w:spacing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Налоговые ставки по НПД </w:t>
      </w:r>
      <w:hyperlink r:id="rId24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составляют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4% по доходам, полученным от физических лиц и 6% по доходам от ИП или юридического лица.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Приобрести статус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самозанятого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и </w:t>
      </w:r>
      <w:proofErr w:type="spellStart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блогеры</w:t>
      </w:r>
      <w:proofErr w:type="spellEnd"/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ИП, главное — подходить под критерии, установленные новым законом  (</w:t>
      </w:r>
      <w:hyperlink r:id="rId25" w:tgtFrame="_blank" w:history="1">
        <w:r w:rsidRPr="00596E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6, 7 ст. 2, п. 2 ст. 4  Федерального закона от 27.11.2018 N 422-ФЗ</w:t>
        </w:r>
      </w:hyperlink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E5FD7" w:rsidRPr="00596E1F" w:rsidRDefault="00BE5FD7" w:rsidP="00596E1F">
      <w:pPr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E1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страница или аккаунт приносит доход, нужно легализовать бизнес: тогда переживать о том, что у налоговой будут претензии, попросту не придется.</w:t>
      </w:r>
    </w:p>
    <w:p w:rsidR="00D24D67" w:rsidRPr="00BE5FD7" w:rsidRDefault="00D24D67" w:rsidP="00BE5FD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24D67" w:rsidRPr="00BE5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proxima_nova_rg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3A14"/>
    <w:multiLevelType w:val="multilevel"/>
    <w:tmpl w:val="AAC4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0805FB"/>
    <w:multiLevelType w:val="multilevel"/>
    <w:tmpl w:val="4F62E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443"/>
    <w:rsid w:val="00393443"/>
    <w:rsid w:val="00596E1F"/>
    <w:rsid w:val="00B07C3E"/>
    <w:rsid w:val="00BE5FD7"/>
    <w:rsid w:val="00D2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5FD7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  <w:lang w:eastAsia="ru-RU"/>
    </w:rPr>
  </w:style>
  <w:style w:type="paragraph" w:styleId="2">
    <w:name w:val="heading 2"/>
    <w:basedOn w:val="a"/>
    <w:link w:val="20"/>
    <w:uiPriority w:val="9"/>
    <w:qFormat/>
    <w:rsid w:val="00BE5FD7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FD7"/>
    <w:rPr>
      <w:rFonts w:ascii="inherit" w:eastAsia="Times New Roman" w:hAnsi="inherit" w:cs="Times New Roman"/>
      <w:kern w:val="36"/>
      <w:sz w:val="54"/>
      <w:szCs w:val="5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5FD7"/>
    <w:rPr>
      <w:rFonts w:ascii="inherit" w:eastAsia="Times New Roman" w:hAnsi="inherit" w:cs="Times New Roman"/>
      <w:sz w:val="45"/>
      <w:szCs w:val="45"/>
      <w:lang w:eastAsia="ru-RU"/>
    </w:rPr>
  </w:style>
  <w:style w:type="character" w:styleId="a3">
    <w:name w:val="Hyperlink"/>
    <w:basedOn w:val="a0"/>
    <w:uiPriority w:val="99"/>
    <w:semiHidden/>
    <w:unhideWhenUsed/>
    <w:rsid w:val="00BE5FD7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BE5FD7"/>
    <w:rPr>
      <w:b/>
      <w:bCs/>
    </w:rPr>
  </w:style>
  <w:style w:type="paragraph" w:styleId="a5">
    <w:name w:val="Normal (Web)"/>
    <w:basedOn w:val="a"/>
    <w:uiPriority w:val="99"/>
    <w:semiHidden/>
    <w:unhideWhenUsed/>
    <w:rsid w:val="00BE5FD7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label1">
    <w:name w:val="article__label1"/>
    <w:basedOn w:val="a0"/>
    <w:rsid w:val="00BE5FD7"/>
    <w:rPr>
      <w:vertAlign w:val="baseline"/>
    </w:rPr>
  </w:style>
  <w:style w:type="character" w:customStyle="1" w:styleId="social-likesbutton4">
    <w:name w:val="social-likes__button4"/>
    <w:basedOn w:val="a0"/>
    <w:rsid w:val="00BE5FD7"/>
    <w:rPr>
      <w:rFonts w:ascii="proxima_nova_rgbold" w:hAnsi="proxima_nova_rgbold" w:cs="Arial" w:hint="default"/>
      <w:b/>
      <w:bCs/>
      <w:strike w:val="0"/>
      <w:dstrike w:val="0"/>
      <w:color w:val="FFFFFF"/>
      <w:sz w:val="24"/>
      <w:szCs w:val="24"/>
      <w:u w:val="none"/>
      <w:effect w:val="none"/>
    </w:rPr>
  </w:style>
  <w:style w:type="character" w:customStyle="1" w:styleId="social-likescounter4">
    <w:name w:val="social-likes__counter4"/>
    <w:basedOn w:val="a0"/>
    <w:rsid w:val="00BE5FD7"/>
    <w:rPr>
      <w:rFonts w:ascii="proxima_nova_rgbold" w:hAnsi="proxima_nova_rgbold" w:cs="Arial" w:hint="default"/>
      <w:b w:val="0"/>
      <w:bCs w:val="0"/>
      <w:strike w:val="0"/>
      <w:dstrike w:val="0"/>
      <w:vanish/>
      <w:webHidden w:val="0"/>
      <w:color w:val="FFFFFF"/>
      <w:sz w:val="24"/>
      <w:szCs w:val="24"/>
      <w:u w:val="none"/>
      <w:effect w:val="none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5FD7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  <w:lang w:eastAsia="ru-RU"/>
    </w:rPr>
  </w:style>
  <w:style w:type="paragraph" w:styleId="2">
    <w:name w:val="heading 2"/>
    <w:basedOn w:val="a"/>
    <w:link w:val="20"/>
    <w:uiPriority w:val="9"/>
    <w:qFormat/>
    <w:rsid w:val="00BE5FD7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FD7"/>
    <w:rPr>
      <w:rFonts w:ascii="inherit" w:eastAsia="Times New Roman" w:hAnsi="inherit" w:cs="Times New Roman"/>
      <w:kern w:val="36"/>
      <w:sz w:val="54"/>
      <w:szCs w:val="5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5FD7"/>
    <w:rPr>
      <w:rFonts w:ascii="inherit" w:eastAsia="Times New Roman" w:hAnsi="inherit" w:cs="Times New Roman"/>
      <w:sz w:val="45"/>
      <w:szCs w:val="45"/>
      <w:lang w:eastAsia="ru-RU"/>
    </w:rPr>
  </w:style>
  <w:style w:type="character" w:styleId="a3">
    <w:name w:val="Hyperlink"/>
    <w:basedOn w:val="a0"/>
    <w:uiPriority w:val="99"/>
    <w:semiHidden/>
    <w:unhideWhenUsed/>
    <w:rsid w:val="00BE5FD7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BE5FD7"/>
    <w:rPr>
      <w:b/>
      <w:bCs/>
    </w:rPr>
  </w:style>
  <w:style w:type="paragraph" w:styleId="a5">
    <w:name w:val="Normal (Web)"/>
    <w:basedOn w:val="a"/>
    <w:uiPriority w:val="99"/>
    <w:semiHidden/>
    <w:unhideWhenUsed/>
    <w:rsid w:val="00BE5FD7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label1">
    <w:name w:val="article__label1"/>
    <w:basedOn w:val="a0"/>
    <w:rsid w:val="00BE5FD7"/>
    <w:rPr>
      <w:vertAlign w:val="baseline"/>
    </w:rPr>
  </w:style>
  <w:style w:type="character" w:customStyle="1" w:styleId="social-likesbutton4">
    <w:name w:val="social-likes__button4"/>
    <w:basedOn w:val="a0"/>
    <w:rsid w:val="00BE5FD7"/>
    <w:rPr>
      <w:rFonts w:ascii="proxima_nova_rgbold" w:hAnsi="proxima_nova_rgbold" w:cs="Arial" w:hint="default"/>
      <w:b/>
      <w:bCs/>
      <w:strike w:val="0"/>
      <w:dstrike w:val="0"/>
      <w:color w:val="FFFFFF"/>
      <w:sz w:val="24"/>
      <w:szCs w:val="24"/>
      <w:u w:val="none"/>
      <w:effect w:val="none"/>
    </w:rPr>
  </w:style>
  <w:style w:type="character" w:customStyle="1" w:styleId="social-likescounter4">
    <w:name w:val="social-likes__counter4"/>
    <w:basedOn w:val="a0"/>
    <w:rsid w:val="00BE5FD7"/>
    <w:rPr>
      <w:rFonts w:ascii="proxima_nova_rgbold" w:hAnsi="proxima_nova_rgbold" w:cs="Arial" w:hint="default"/>
      <w:b w:val="0"/>
      <w:bCs w:val="0"/>
      <w:strike w:val="0"/>
      <w:dstrike w:val="0"/>
      <w:vanish/>
      <w:webHidden w:val="0"/>
      <w:color w:val="FFFFFF"/>
      <w:sz w:val="24"/>
      <w:szCs w:val="24"/>
      <w:u w:val="none"/>
      <w:effect w:val="none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1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8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97948">
                      <w:marLeft w:val="0"/>
                      <w:marRight w:val="0"/>
                      <w:marTop w:val="0"/>
                      <w:marBottom w:val="28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20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37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421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6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4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6738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493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694946">
                              <w:marLeft w:val="132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896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26277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46663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71809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531101">
                              <w:marLeft w:val="-12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84208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116036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688896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822001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230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3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03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8597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EEEEEE"/>
                            <w:right w:val="none" w:sz="0" w:space="0" w:color="auto"/>
                          </w:divBdr>
                        </w:div>
                        <w:div w:id="193359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168789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465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600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46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907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053723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445803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08898">
                              <w:marLeft w:val="0"/>
                              <w:marRight w:val="0"/>
                              <w:marTop w:val="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8753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532947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25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6975050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9047481">
                              <w:marLeft w:val="0"/>
                              <w:marRight w:val="0"/>
                              <w:marTop w:val="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603535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10285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6461396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134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4433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99/0b06250202d2c93c3deb42ea66061c6db8df37ef/" TargetMode="External"/><Relationship Id="rId13" Type="http://schemas.openxmlformats.org/officeDocument/2006/relationships/hyperlink" Target="http://www.consultant.ru/document/cons_doc_LAW_19671/a96566c217a4dcd2d92872193965c95256f42062/" TargetMode="External"/><Relationship Id="rId18" Type="http://schemas.openxmlformats.org/officeDocument/2006/relationships/hyperlink" Target="http://www.consultant.ru/document/cons_doc_LAW_10699/cc12ef68af6f5296cb8a9dad10ca87865d02f12f/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www.consultant.ru/document/cons_doc_LAW_19671/2024b21adeb4c80e4aaeb866ed5c5dea66fd6ef4/" TargetMode="External"/><Relationship Id="rId7" Type="http://schemas.openxmlformats.org/officeDocument/2006/relationships/hyperlink" Target="https://www.mskagency.ru/materials/2835698" TargetMode="External"/><Relationship Id="rId12" Type="http://schemas.openxmlformats.org/officeDocument/2006/relationships/hyperlink" Target="http://www.consultant.ru/document/cons_doc_LAW_311977/" TargetMode="External"/><Relationship Id="rId17" Type="http://schemas.openxmlformats.org/officeDocument/2006/relationships/hyperlink" Target="http://www.consultant.ru/document/cons_doc_LAW_34661/75bd42f831f7b882297cf0c477ced1e5dcfc89f2/" TargetMode="External"/><Relationship Id="rId25" Type="http://schemas.openxmlformats.org/officeDocument/2006/relationships/hyperlink" Target="http://www.consultant.ru/document/cons_doc_LAW_311977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5142/8d8cd335130f04a7036c1eb50fff606c93fc643a/" TargetMode="External"/><Relationship Id="rId20" Type="http://schemas.openxmlformats.org/officeDocument/2006/relationships/hyperlink" Target="http://www.consultant.ru/document/cons_doc_LAW_32881/ae7b88c081a7ef7c652d5e581fc3f7f9d38b77e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tass.ru/obschestvo/5384295" TargetMode="External"/><Relationship Id="rId11" Type="http://schemas.openxmlformats.org/officeDocument/2006/relationships/hyperlink" Target="http://www.consultant.ru/document/cons_doc_LAW_28165/3e4bbd6dd9fb5dd4e9394f447653506e1d6fa3a9/" TargetMode="External"/><Relationship Id="rId24" Type="http://schemas.openxmlformats.org/officeDocument/2006/relationships/hyperlink" Target="http://www.consultant.ru/document/cons_doc_LAW_311977/e08381c7bc85397c1661bdeaa62be996df822d6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11977/" TargetMode="External"/><Relationship Id="rId23" Type="http://schemas.openxmlformats.org/officeDocument/2006/relationships/hyperlink" Target="http://www.consultant.ru/document/cons_doc_LAW_311977/30ba0412dfedfe46e8061ea063246bac59da2b69/" TargetMode="External"/><Relationship Id="rId10" Type="http://schemas.openxmlformats.org/officeDocument/2006/relationships/hyperlink" Target="http://www.consultant.ru/cons/cgi/online.cgi?req=doc;base=QUEST001;n=178884%252523011430703370658701" TargetMode="External"/><Relationship Id="rId19" Type="http://schemas.openxmlformats.org/officeDocument/2006/relationships/hyperlink" Target="http://www.consultant.ru/document/cons_doc_LAW_320459/937fa1eed3a74875bc781faddcb0af4162d3cee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9671/d03926665a6af79635a902fe666ce607ad1cdab0/" TargetMode="External"/><Relationship Id="rId14" Type="http://schemas.openxmlformats.org/officeDocument/2006/relationships/hyperlink" Target="http://www.consultant.ru/document/cons_doc_LAW_28165/d29da7b903e5cc351ee08a2f10414ccee3c12bad/" TargetMode="External"/><Relationship Id="rId22" Type="http://schemas.openxmlformats.org/officeDocument/2006/relationships/hyperlink" Target="http://www.consultant.ru/document/cons_doc_LAW_311977/b95cb9fec1c635e413e8e40c9bb7e951acd3bf97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Хохлова Анна Юрьевна</cp:lastModifiedBy>
  <cp:revision>2</cp:revision>
  <cp:lastPrinted>2019-07-19T06:51:00Z</cp:lastPrinted>
  <dcterms:created xsi:type="dcterms:W3CDTF">2019-07-19T06:55:00Z</dcterms:created>
  <dcterms:modified xsi:type="dcterms:W3CDTF">2019-07-19T06:55:00Z</dcterms:modified>
</cp:coreProperties>
</file>