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3708" w:rsidRPr="00843708" w:rsidRDefault="00843708" w:rsidP="00843708">
      <w:pPr>
        <w:spacing w:after="0" w:line="240" w:lineRule="auto"/>
        <w:ind w:firstLine="709"/>
        <w:jc w:val="right"/>
        <w:rPr>
          <w:rFonts w:ascii="Times New Roman" w:eastAsia="Calibri" w:hAnsi="Times New Roman" w:cs="Times New Roman"/>
          <w:b/>
          <w:i/>
          <w:sz w:val="28"/>
          <w:szCs w:val="28"/>
        </w:rPr>
      </w:pPr>
      <w:r w:rsidRPr="00843708">
        <w:rPr>
          <w:rFonts w:ascii="Times New Roman" w:eastAsia="Calibri" w:hAnsi="Times New Roman" w:cs="Times New Roman"/>
          <w:b/>
          <w:i/>
          <w:sz w:val="28"/>
          <w:szCs w:val="28"/>
        </w:rPr>
        <w:t xml:space="preserve">Орехова Е.А., </w:t>
      </w:r>
      <w:proofErr w:type="spellStart"/>
      <w:r w:rsidRPr="00843708">
        <w:rPr>
          <w:rFonts w:ascii="Times New Roman" w:eastAsia="Calibri" w:hAnsi="Times New Roman" w:cs="Times New Roman"/>
          <w:b/>
          <w:i/>
          <w:sz w:val="28"/>
          <w:szCs w:val="28"/>
        </w:rPr>
        <w:t>Калабин</w:t>
      </w:r>
      <w:proofErr w:type="spellEnd"/>
      <w:r w:rsidRPr="00843708">
        <w:rPr>
          <w:rFonts w:ascii="Times New Roman" w:eastAsia="Calibri" w:hAnsi="Times New Roman" w:cs="Times New Roman"/>
          <w:b/>
          <w:i/>
          <w:sz w:val="28"/>
          <w:szCs w:val="28"/>
        </w:rPr>
        <w:t xml:space="preserve"> К.Ю.</w:t>
      </w:r>
    </w:p>
    <w:p w:rsidR="00843708" w:rsidRDefault="00843708" w:rsidP="00843708">
      <w:pPr>
        <w:spacing w:after="0" w:line="240" w:lineRule="auto"/>
        <w:ind w:firstLine="709"/>
        <w:jc w:val="both"/>
        <w:rPr>
          <w:rFonts w:ascii="Times New Roman" w:eastAsia="Calibri" w:hAnsi="Times New Roman" w:cs="Times New Roman"/>
          <w:b/>
          <w:sz w:val="28"/>
          <w:szCs w:val="28"/>
        </w:rPr>
      </w:pPr>
    </w:p>
    <w:p w:rsidR="00843708" w:rsidRPr="00843708" w:rsidRDefault="00486C64" w:rsidP="00843708">
      <w:pPr>
        <w:spacing w:after="0" w:line="240" w:lineRule="auto"/>
        <w:ind w:firstLine="709"/>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Собираемость налогов: </w:t>
      </w:r>
      <w:bookmarkStart w:id="0" w:name="_GoBack"/>
      <w:bookmarkEnd w:id="0"/>
      <w:r w:rsidR="00843708">
        <w:rPr>
          <w:rFonts w:ascii="Times New Roman" w:eastAsia="Calibri" w:hAnsi="Times New Roman" w:cs="Times New Roman"/>
          <w:b/>
          <w:sz w:val="28"/>
          <w:szCs w:val="28"/>
        </w:rPr>
        <w:t>теория, методология, практика</w:t>
      </w:r>
    </w:p>
    <w:p w:rsidR="008D41E7" w:rsidRPr="00843708" w:rsidRDefault="008D41E7" w:rsidP="00843708">
      <w:pPr>
        <w:spacing w:after="0" w:line="240" w:lineRule="auto"/>
        <w:ind w:firstLine="709"/>
        <w:jc w:val="both"/>
        <w:rPr>
          <w:rFonts w:ascii="Times New Roman" w:eastAsia="Calibri" w:hAnsi="Times New Roman" w:cs="Times New Roman"/>
          <w:sz w:val="28"/>
          <w:szCs w:val="28"/>
        </w:rPr>
      </w:pPr>
      <w:r w:rsidRPr="00843708">
        <w:rPr>
          <w:rFonts w:ascii="Times New Roman" w:eastAsia="Calibri" w:hAnsi="Times New Roman" w:cs="Times New Roman"/>
          <w:sz w:val="28"/>
          <w:szCs w:val="28"/>
        </w:rPr>
        <w:tab/>
      </w:r>
    </w:p>
    <w:p w:rsidR="00396292" w:rsidRPr="00843708" w:rsidRDefault="00D17237" w:rsidP="00843708">
      <w:pPr>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На любое государственное образование возложена обязанность выполнять ряд функций, таких как: обеспечение внутренней и внешней безопасности, поддержание правопорядка, содержание органов власти, создание и обеспечение систем</w:t>
      </w:r>
      <w:r w:rsidR="00621D4F" w:rsidRPr="00843708">
        <w:rPr>
          <w:rFonts w:ascii="Times New Roman" w:hAnsi="Times New Roman" w:cs="Times New Roman"/>
          <w:sz w:val="28"/>
          <w:szCs w:val="28"/>
        </w:rPr>
        <w:t xml:space="preserve"> социальной поддержки, содействие стабильному экономическому росту. Выполняя данные функции, государство предоставляет обществу свой «товар» - общественные блага или публичные услуги, которые по своей сущности не могут быть бесплатными.</w:t>
      </w:r>
      <w:r w:rsidR="009A0B47" w:rsidRPr="00843708">
        <w:rPr>
          <w:rStyle w:val="a9"/>
          <w:rFonts w:ascii="Times New Roman" w:hAnsi="Times New Roman" w:cs="Times New Roman"/>
          <w:sz w:val="28"/>
          <w:szCs w:val="28"/>
        </w:rPr>
        <w:footnoteReference w:id="1"/>
      </w:r>
      <w:r w:rsidR="00621D4F" w:rsidRPr="00843708">
        <w:rPr>
          <w:rFonts w:ascii="Times New Roman" w:hAnsi="Times New Roman" w:cs="Times New Roman"/>
          <w:sz w:val="28"/>
          <w:szCs w:val="28"/>
        </w:rPr>
        <w:t xml:space="preserve"> </w:t>
      </w:r>
      <w:r w:rsidR="00396292" w:rsidRPr="00843708">
        <w:rPr>
          <w:rFonts w:ascii="Times New Roman" w:hAnsi="Times New Roman" w:cs="Times New Roman"/>
          <w:sz w:val="28"/>
          <w:szCs w:val="28"/>
        </w:rPr>
        <w:t>В</w:t>
      </w:r>
      <w:r w:rsidRPr="00843708">
        <w:rPr>
          <w:rFonts w:ascii="Times New Roman" w:hAnsi="Times New Roman" w:cs="Times New Roman"/>
          <w:sz w:val="28"/>
          <w:szCs w:val="28"/>
        </w:rPr>
        <w:t xml:space="preserve"> данном случае налогоплательщик, уплачивая налоги, совершает определенную сделку и становится потребителем общественных благ. </w:t>
      </w:r>
      <w:r w:rsidR="00621D4F" w:rsidRPr="00843708">
        <w:rPr>
          <w:rFonts w:ascii="Times New Roman" w:hAnsi="Times New Roman" w:cs="Times New Roman"/>
          <w:sz w:val="28"/>
          <w:szCs w:val="28"/>
        </w:rPr>
        <w:t xml:space="preserve">Таким образом, налог представляет собой специфическую, иррациональную и монопольную цену публичных услуг. При этом необходимо сделать оговорку, что возвратность </w:t>
      </w:r>
      <w:r w:rsidR="0087087B" w:rsidRPr="00843708">
        <w:rPr>
          <w:rFonts w:ascii="Times New Roman" w:hAnsi="Times New Roman" w:cs="Times New Roman"/>
          <w:sz w:val="28"/>
          <w:szCs w:val="28"/>
        </w:rPr>
        <w:t xml:space="preserve">налоговой категории будет проявляться только при рассмотрении совокупного денежного платежа налогового типа, а не при уплате отдельно взятого налога. </w:t>
      </w:r>
    </w:p>
    <w:p w:rsidR="0087087B" w:rsidRPr="00843708" w:rsidRDefault="00843708" w:rsidP="00843708">
      <w:pPr>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 xml:space="preserve">Таким образом, </w:t>
      </w:r>
      <w:r w:rsidR="0087087B" w:rsidRPr="00843708">
        <w:rPr>
          <w:rFonts w:ascii="Times New Roman" w:hAnsi="Times New Roman" w:cs="Times New Roman"/>
          <w:sz w:val="28"/>
          <w:szCs w:val="28"/>
        </w:rPr>
        <w:t xml:space="preserve">разумно предположить, что понимание налогов, как безвозмездного изъятия государством у общества части доходов </w:t>
      </w:r>
      <w:r w:rsidR="00251ED7" w:rsidRPr="00843708">
        <w:rPr>
          <w:rFonts w:ascii="Times New Roman" w:hAnsi="Times New Roman" w:cs="Times New Roman"/>
          <w:sz w:val="28"/>
          <w:szCs w:val="28"/>
        </w:rPr>
        <w:t xml:space="preserve">является наиболее глубинной причиной уклонения от налоговых платежей, что негативно сказывается на уровне собираемости. При этом, отчасти этому способствует и </w:t>
      </w:r>
      <w:proofErr w:type="gramStart"/>
      <w:r w:rsidR="00251ED7" w:rsidRPr="00843708">
        <w:rPr>
          <w:rFonts w:ascii="Times New Roman" w:hAnsi="Times New Roman" w:cs="Times New Roman"/>
          <w:sz w:val="28"/>
          <w:szCs w:val="28"/>
        </w:rPr>
        <w:t>определение</w:t>
      </w:r>
      <w:proofErr w:type="gramEnd"/>
      <w:r w:rsidR="00251ED7" w:rsidRPr="00843708">
        <w:rPr>
          <w:rFonts w:ascii="Times New Roman" w:hAnsi="Times New Roman" w:cs="Times New Roman"/>
          <w:sz w:val="28"/>
          <w:szCs w:val="28"/>
        </w:rPr>
        <w:t xml:space="preserve"> данное в НК РФ. Следовательно, понимание налогов как объективной и закономерной сделки между государством и обществом имеет первостепенное значение и является из приоритетных направлений формирования налоговой культуры. </w:t>
      </w:r>
    </w:p>
    <w:p w:rsidR="00251ED7" w:rsidRPr="00843708" w:rsidRDefault="00251ED7" w:rsidP="00843708">
      <w:pPr>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Следует сразу отметить, чт</w:t>
      </w:r>
      <w:r w:rsidR="005A1A59" w:rsidRPr="00843708">
        <w:rPr>
          <w:rFonts w:ascii="Times New Roman" w:hAnsi="Times New Roman" w:cs="Times New Roman"/>
          <w:sz w:val="28"/>
          <w:szCs w:val="28"/>
        </w:rPr>
        <w:t>о термин «собираемость налогов</w:t>
      </w:r>
      <w:r w:rsidRPr="00843708">
        <w:rPr>
          <w:rFonts w:ascii="Times New Roman" w:hAnsi="Times New Roman" w:cs="Times New Roman"/>
          <w:sz w:val="28"/>
          <w:szCs w:val="28"/>
        </w:rPr>
        <w:t>» не закреплен на законодательном уровне в РФ.</w:t>
      </w:r>
      <w:r w:rsidR="005A1A59" w:rsidRPr="00843708">
        <w:rPr>
          <w:rFonts w:ascii="Times New Roman" w:hAnsi="Times New Roman" w:cs="Times New Roman"/>
          <w:sz w:val="28"/>
          <w:szCs w:val="28"/>
        </w:rPr>
        <w:t xml:space="preserve"> ФНС России, Федеральное казначейство и Министерство финансов РФ в своих оценках подход, согласно которому под собираемостью понимается </w:t>
      </w:r>
      <w:r w:rsidR="00BE0845" w:rsidRPr="00843708">
        <w:rPr>
          <w:rFonts w:ascii="Times New Roman" w:hAnsi="Times New Roman" w:cs="Times New Roman"/>
          <w:sz w:val="28"/>
          <w:szCs w:val="28"/>
        </w:rPr>
        <w:t>отношение фактически уплаченных налогов к их начисленному объему:</w:t>
      </w:r>
    </w:p>
    <w:p w:rsidR="00BE0845" w:rsidRPr="00843708" w:rsidRDefault="00BE0845" w:rsidP="00843708">
      <w:pPr>
        <w:spacing w:after="0" w:line="240" w:lineRule="auto"/>
        <w:ind w:firstLine="709"/>
        <w:jc w:val="both"/>
        <w:rPr>
          <w:rFonts w:ascii="Times New Roman" w:eastAsiaTheme="minorEastAsia" w:hAnsi="Times New Roman" w:cs="Times New Roman"/>
          <w:sz w:val="28"/>
          <w:szCs w:val="28"/>
        </w:rPr>
      </w:pPr>
      <m:oMath>
        <m:r>
          <w:rPr>
            <w:rFonts w:ascii="Cambria Math" w:hAnsi="Cambria Math" w:cs="Times New Roman"/>
            <w:sz w:val="28"/>
            <w:szCs w:val="28"/>
          </w:rPr>
          <m:t xml:space="preserve">СН= </m:t>
        </m:r>
        <m:f>
          <m:fPr>
            <m:ctrlPr>
              <w:rPr>
                <w:rFonts w:ascii="Cambria Math" w:hAnsi="Cambria Math" w:cs="Times New Roman"/>
                <w:i/>
                <w:sz w:val="28"/>
                <w:szCs w:val="28"/>
              </w:rPr>
            </m:ctrlPr>
          </m:fPr>
          <m:num>
            <m:r>
              <w:rPr>
                <w:rFonts w:ascii="Cambria Math" w:hAnsi="Cambria Math" w:cs="Times New Roman"/>
                <w:sz w:val="28"/>
                <w:szCs w:val="28"/>
              </w:rPr>
              <m:t>УН</m:t>
            </m:r>
          </m:num>
          <m:den>
            <m:r>
              <w:rPr>
                <w:rFonts w:ascii="Cambria Math" w:hAnsi="Cambria Math" w:cs="Times New Roman"/>
                <w:sz w:val="28"/>
                <w:szCs w:val="28"/>
              </w:rPr>
              <m:t>НН</m:t>
            </m:r>
          </m:den>
        </m:f>
      </m:oMath>
      <w:r w:rsidRPr="00843708">
        <w:rPr>
          <w:rFonts w:ascii="Times New Roman" w:eastAsiaTheme="minorEastAsia" w:hAnsi="Times New Roman" w:cs="Times New Roman"/>
          <w:sz w:val="28"/>
          <w:szCs w:val="28"/>
        </w:rPr>
        <w:t xml:space="preserve"> (1)</w:t>
      </w:r>
    </w:p>
    <w:p w:rsidR="00BE0845" w:rsidRPr="00843708" w:rsidRDefault="00BE0845" w:rsidP="00843708">
      <w:pPr>
        <w:spacing w:after="0" w:line="240" w:lineRule="auto"/>
        <w:ind w:firstLine="709"/>
        <w:jc w:val="both"/>
        <w:rPr>
          <w:rFonts w:ascii="Times New Roman" w:eastAsiaTheme="minorEastAsia" w:hAnsi="Times New Roman" w:cs="Times New Roman"/>
          <w:sz w:val="28"/>
          <w:szCs w:val="28"/>
        </w:rPr>
      </w:pPr>
      <w:r w:rsidRPr="00843708">
        <w:rPr>
          <w:rFonts w:ascii="Times New Roman" w:eastAsiaTheme="minorEastAsia" w:hAnsi="Times New Roman" w:cs="Times New Roman"/>
          <w:sz w:val="28"/>
          <w:szCs w:val="28"/>
        </w:rPr>
        <w:t>где СН – собираемость налогов;</w:t>
      </w:r>
    </w:p>
    <w:p w:rsidR="00BE0845" w:rsidRPr="00843708" w:rsidRDefault="00BE0845" w:rsidP="00843708">
      <w:pPr>
        <w:spacing w:after="0" w:line="240" w:lineRule="auto"/>
        <w:ind w:firstLine="709"/>
        <w:jc w:val="both"/>
        <w:rPr>
          <w:rFonts w:ascii="Times New Roman" w:eastAsiaTheme="minorEastAsia" w:hAnsi="Times New Roman" w:cs="Times New Roman"/>
          <w:sz w:val="28"/>
          <w:szCs w:val="28"/>
        </w:rPr>
      </w:pPr>
      <w:r w:rsidRPr="00843708">
        <w:rPr>
          <w:rFonts w:ascii="Times New Roman" w:eastAsiaTheme="minorEastAsia" w:hAnsi="Times New Roman" w:cs="Times New Roman"/>
          <w:sz w:val="28"/>
          <w:szCs w:val="28"/>
        </w:rPr>
        <w:t>УН – фактически уплаченный объем налоговых платежей;</w:t>
      </w:r>
    </w:p>
    <w:p w:rsidR="00BE0845" w:rsidRPr="00843708" w:rsidRDefault="00BE0845" w:rsidP="00843708">
      <w:pPr>
        <w:spacing w:after="0" w:line="240" w:lineRule="auto"/>
        <w:ind w:firstLine="709"/>
        <w:jc w:val="both"/>
        <w:rPr>
          <w:rFonts w:ascii="Times New Roman" w:eastAsiaTheme="minorEastAsia" w:hAnsi="Times New Roman" w:cs="Times New Roman"/>
          <w:sz w:val="28"/>
          <w:szCs w:val="28"/>
        </w:rPr>
      </w:pPr>
      <w:r w:rsidRPr="00843708">
        <w:rPr>
          <w:rFonts w:ascii="Times New Roman" w:eastAsiaTheme="minorEastAsia" w:hAnsi="Times New Roman" w:cs="Times New Roman"/>
          <w:sz w:val="28"/>
          <w:szCs w:val="28"/>
        </w:rPr>
        <w:t>НН – начисленный объем налогов.</w:t>
      </w:r>
    </w:p>
    <w:p w:rsidR="00D02585" w:rsidRPr="00843708" w:rsidRDefault="00D02585" w:rsidP="00843708">
      <w:pPr>
        <w:spacing w:after="0" w:line="240" w:lineRule="auto"/>
        <w:ind w:firstLine="709"/>
        <w:jc w:val="both"/>
        <w:rPr>
          <w:rFonts w:ascii="Times New Roman" w:eastAsiaTheme="minorEastAsia" w:hAnsi="Times New Roman" w:cs="Times New Roman"/>
          <w:sz w:val="28"/>
          <w:szCs w:val="28"/>
        </w:rPr>
      </w:pPr>
      <w:r w:rsidRPr="00843708">
        <w:rPr>
          <w:rFonts w:ascii="Times New Roman" w:eastAsiaTheme="minorEastAsia" w:hAnsi="Times New Roman" w:cs="Times New Roman"/>
          <w:sz w:val="28"/>
          <w:szCs w:val="28"/>
        </w:rPr>
        <w:t>При всей своей простоте расчета, данный подход имеет ряд недостатков, самый значительный из которых состоит в том, что здесь не учитывается теневой сектор экономики и ряд других макроэкономических факторов. Однако он очень удобен для сравнительной статистики, так как показатель собираемости будет всегда на относительно высоком уровне.</w:t>
      </w:r>
    </w:p>
    <w:p w:rsidR="00D02585" w:rsidRPr="00843708" w:rsidRDefault="00D02585" w:rsidP="00843708">
      <w:pPr>
        <w:spacing w:after="0" w:line="240" w:lineRule="auto"/>
        <w:ind w:firstLine="709"/>
        <w:jc w:val="both"/>
        <w:rPr>
          <w:rFonts w:ascii="Times New Roman" w:eastAsiaTheme="minorEastAsia" w:hAnsi="Times New Roman" w:cs="Times New Roman"/>
          <w:sz w:val="28"/>
          <w:szCs w:val="28"/>
        </w:rPr>
      </w:pPr>
      <w:r w:rsidRPr="00843708">
        <w:rPr>
          <w:rFonts w:ascii="Times New Roman" w:eastAsiaTheme="minorEastAsia" w:hAnsi="Times New Roman" w:cs="Times New Roman"/>
          <w:sz w:val="28"/>
          <w:szCs w:val="28"/>
        </w:rPr>
        <w:t>Существует несколько способов увеличения собираемости, среди которых можно выделить три основных:</w:t>
      </w:r>
    </w:p>
    <w:p w:rsidR="00D02585" w:rsidRPr="00843708" w:rsidRDefault="00D02585" w:rsidP="00843708">
      <w:pPr>
        <w:pStyle w:val="a4"/>
        <w:numPr>
          <w:ilvl w:val="0"/>
          <w:numId w:val="1"/>
        </w:numPr>
        <w:spacing w:after="0" w:line="240" w:lineRule="auto"/>
        <w:ind w:left="0" w:firstLine="709"/>
        <w:jc w:val="both"/>
        <w:rPr>
          <w:rFonts w:ascii="Times New Roman" w:eastAsiaTheme="minorEastAsia" w:hAnsi="Times New Roman" w:cs="Times New Roman"/>
          <w:sz w:val="28"/>
          <w:szCs w:val="28"/>
        </w:rPr>
      </w:pPr>
      <w:r w:rsidRPr="00843708">
        <w:rPr>
          <w:rFonts w:ascii="Times New Roman" w:eastAsiaTheme="minorEastAsia" w:hAnsi="Times New Roman" w:cs="Times New Roman"/>
          <w:sz w:val="28"/>
          <w:szCs w:val="28"/>
        </w:rPr>
        <w:lastRenderedPageBreak/>
        <w:t>расширение круга налогоплательщиков;</w:t>
      </w:r>
    </w:p>
    <w:p w:rsidR="00D02585" w:rsidRPr="00843708" w:rsidRDefault="00D02585" w:rsidP="00843708">
      <w:pPr>
        <w:pStyle w:val="a4"/>
        <w:numPr>
          <w:ilvl w:val="0"/>
          <w:numId w:val="1"/>
        </w:numPr>
        <w:spacing w:after="0" w:line="240" w:lineRule="auto"/>
        <w:ind w:left="0" w:firstLine="709"/>
        <w:jc w:val="both"/>
        <w:rPr>
          <w:rFonts w:ascii="Times New Roman" w:eastAsiaTheme="minorEastAsia" w:hAnsi="Times New Roman" w:cs="Times New Roman"/>
          <w:sz w:val="28"/>
          <w:szCs w:val="28"/>
        </w:rPr>
      </w:pPr>
      <w:r w:rsidRPr="00843708">
        <w:rPr>
          <w:rFonts w:ascii="Times New Roman" w:eastAsiaTheme="minorEastAsia" w:hAnsi="Times New Roman" w:cs="Times New Roman"/>
          <w:sz w:val="28"/>
          <w:szCs w:val="28"/>
        </w:rPr>
        <w:t>увеличение числа объектов налогообложения;</w:t>
      </w:r>
    </w:p>
    <w:p w:rsidR="00BE0845" w:rsidRPr="00843708" w:rsidRDefault="00D02585" w:rsidP="00843708">
      <w:pPr>
        <w:pStyle w:val="a4"/>
        <w:numPr>
          <w:ilvl w:val="0"/>
          <w:numId w:val="1"/>
        </w:numPr>
        <w:spacing w:after="0" w:line="240" w:lineRule="auto"/>
        <w:ind w:left="0" w:firstLine="709"/>
        <w:jc w:val="both"/>
        <w:rPr>
          <w:rFonts w:ascii="Times New Roman" w:hAnsi="Times New Roman" w:cs="Times New Roman"/>
          <w:sz w:val="28"/>
          <w:szCs w:val="28"/>
        </w:rPr>
      </w:pPr>
      <w:r w:rsidRPr="00843708">
        <w:rPr>
          <w:rFonts w:ascii="Times New Roman" w:eastAsiaTheme="minorEastAsia" w:hAnsi="Times New Roman" w:cs="Times New Roman"/>
          <w:sz w:val="28"/>
          <w:szCs w:val="28"/>
        </w:rPr>
        <w:t xml:space="preserve">увеличение налоговых ставок. </w:t>
      </w:r>
    </w:p>
    <w:p w:rsidR="00396292" w:rsidRPr="00843708" w:rsidRDefault="00D02585" w:rsidP="00843708">
      <w:pPr>
        <w:spacing w:after="0" w:line="240" w:lineRule="auto"/>
        <w:ind w:firstLine="709"/>
        <w:jc w:val="both"/>
        <w:rPr>
          <w:rFonts w:ascii="Times New Roman" w:hAnsi="Times New Roman" w:cs="Times New Roman"/>
          <w:noProof/>
          <w:sz w:val="28"/>
          <w:szCs w:val="28"/>
          <w:lang w:eastAsia="ru-RU"/>
        </w:rPr>
      </w:pPr>
      <w:r w:rsidRPr="00843708">
        <w:rPr>
          <w:rFonts w:ascii="Times New Roman" w:hAnsi="Times New Roman" w:cs="Times New Roman"/>
          <w:sz w:val="28"/>
          <w:szCs w:val="28"/>
        </w:rPr>
        <w:t>Последний способ особо популярен в налоговой политике Россий</w:t>
      </w:r>
      <w:r w:rsidR="00651221" w:rsidRPr="00843708">
        <w:rPr>
          <w:rFonts w:ascii="Times New Roman" w:hAnsi="Times New Roman" w:cs="Times New Roman"/>
          <w:sz w:val="28"/>
          <w:szCs w:val="28"/>
        </w:rPr>
        <w:t>ской Ф</w:t>
      </w:r>
      <w:r w:rsidRPr="00843708">
        <w:rPr>
          <w:rFonts w:ascii="Times New Roman" w:hAnsi="Times New Roman" w:cs="Times New Roman"/>
          <w:sz w:val="28"/>
          <w:szCs w:val="28"/>
        </w:rPr>
        <w:t>едерации</w:t>
      </w:r>
      <w:r w:rsidR="00651221" w:rsidRPr="00843708">
        <w:rPr>
          <w:rFonts w:ascii="Times New Roman" w:hAnsi="Times New Roman" w:cs="Times New Roman"/>
          <w:sz w:val="28"/>
          <w:szCs w:val="28"/>
        </w:rPr>
        <w:t xml:space="preserve">. Рассматривая налог как цену общественных благ, можно утверждать, что государство выступает монополистом на этом рынке. Тем не менее, существует значительный аргумент, который сдерживает финансовый «аппетит» правительства – это ограниченность доходов налогоплательщиков и нестабильная социально-экономическая ситуация, которая может быть вызвана чрезвычайно высокими налогами. </w:t>
      </w:r>
      <w:r w:rsidR="00A31AC4" w:rsidRPr="00843708">
        <w:rPr>
          <w:rFonts w:ascii="Times New Roman" w:hAnsi="Times New Roman" w:cs="Times New Roman"/>
          <w:sz w:val="28"/>
          <w:szCs w:val="28"/>
        </w:rPr>
        <w:t xml:space="preserve">Данная была показана А. </w:t>
      </w:r>
      <w:proofErr w:type="spellStart"/>
      <w:r w:rsidR="00A31AC4" w:rsidRPr="00843708">
        <w:rPr>
          <w:rFonts w:ascii="Times New Roman" w:hAnsi="Times New Roman" w:cs="Times New Roman"/>
          <w:sz w:val="28"/>
          <w:szCs w:val="28"/>
        </w:rPr>
        <w:t>Лаффером</w:t>
      </w:r>
      <w:proofErr w:type="spellEnd"/>
      <w:r w:rsidR="00A31AC4" w:rsidRPr="00843708">
        <w:rPr>
          <w:rFonts w:ascii="Times New Roman" w:hAnsi="Times New Roman" w:cs="Times New Roman"/>
          <w:sz w:val="28"/>
          <w:szCs w:val="28"/>
        </w:rPr>
        <w:t xml:space="preserve"> (Рисунок 1.). Согласно данной теории увеличение налоговой ставки (t) будет приводить к увеличению налоговых доходов бюджета (</w:t>
      </w:r>
      <w:r w:rsidR="00A31AC4" w:rsidRPr="00843708">
        <w:rPr>
          <w:rFonts w:ascii="Times New Roman" w:hAnsi="Times New Roman" w:cs="Times New Roman"/>
          <w:sz w:val="28"/>
          <w:szCs w:val="28"/>
          <w:lang w:val="en-US"/>
        </w:rPr>
        <w:t>T</w:t>
      </w:r>
      <w:r w:rsidR="00A31AC4" w:rsidRPr="00843708">
        <w:rPr>
          <w:rFonts w:ascii="Times New Roman" w:hAnsi="Times New Roman" w:cs="Times New Roman"/>
          <w:sz w:val="28"/>
          <w:szCs w:val="28"/>
        </w:rPr>
        <w:t>), но существует предел (</w:t>
      </w:r>
      <w:r w:rsidR="00A31AC4" w:rsidRPr="00843708">
        <w:rPr>
          <w:rFonts w:ascii="Times New Roman" w:hAnsi="Times New Roman" w:cs="Times New Roman"/>
          <w:sz w:val="28"/>
          <w:szCs w:val="28"/>
          <w:lang w:val="en-US"/>
        </w:rPr>
        <w:t>t</w:t>
      </w:r>
      <w:r w:rsidR="00A31AC4" w:rsidRPr="00843708">
        <w:rPr>
          <w:rFonts w:ascii="Times New Roman" w:hAnsi="Times New Roman" w:cs="Times New Roman"/>
          <w:sz w:val="28"/>
          <w:szCs w:val="28"/>
        </w:rPr>
        <w:t>*), превышение которого приведет к падению фискального дохода.</w:t>
      </w:r>
      <w:r w:rsidR="00BD5F19" w:rsidRPr="00843708">
        <w:rPr>
          <w:rStyle w:val="a9"/>
          <w:rFonts w:ascii="Times New Roman" w:hAnsi="Times New Roman" w:cs="Times New Roman"/>
          <w:sz w:val="28"/>
          <w:szCs w:val="28"/>
        </w:rPr>
        <w:footnoteReference w:id="2"/>
      </w:r>
    </w:p>
    <w:p w:rsidR="00A31AC4" w:rsidRPr="00843708" w:rsidRDefault="00A31AC4" w:rsidP="00843708">
      <w:pPr>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noProof/>
          <w:sz w:val="28"/>
          <w:szCs w:val="28"/>
          <w:lang w:eastAsia="ru-RU"/>
        </w:rPr>
        <w:drawing>
          <wp:inline distT="0" distB="0" distL="0" distR="0" wp14:anchorId="4B1ED4FC" wp14:editId="78DD934C">
            <wp:extent cx="3991661" cy="2581275"/>
            <wp:effectExtent l="0" t="0" r="0" b="0"/>
            <wp:docPr id="2" name="Рисунок 2" descr="ÐÐ°ÑÑÐ¸Ð½ÐºÐ¸ Ð¿Ð¾ Ð·Ð°Ð¿ÑÐ¾ÑÑ ÐºÐ°Ðº Ð½Ð°ÑÐ¸ÑÐ¾Ð²Ð°ÑÑ Ð² Ð²Ð¾ÑÐ´ ÐºÑÐ¸Ð²ÑÑ Ð»Ð°ÑÑÐµ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ºÐ°Ðº Ð½Ð°ÑÐ¸ÑÐ¾Ð²Ð°ÑÑ Ð² Ð²Ð¾ÑÐ´ ÐºÑÐ¸Ð²ÑÑ Ð»Ð°ÑÑÐµÑ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19199" cy="2599083"/>
                    </a:xfrm>
                    <a:prstGeom prst="rect">
                      <a:avLst/>
                    </a:prstGeom>
                    <a:noFill/>
                    <a:ln>
                      <a:noFill/>
                    </a:ln>
                  </pic:spPr>
                </pic:pic>
              </a:graphicData>
            </a:graphic>
          </wp:inline>
        </w:drawing>
      </w:r>
    </w:p>
    <w:p w:rsidR="00A31AC4" w:rsidRPr="00843708" w:rsidRDefault="00A31AC4" w:rsidP="00843708">
      <w:pPr>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 xml:space="preserve">Рисунок 1 – Кривая </w:t>
      </w:r>
      <w:proofErr w:type="spellStart"/>
      <w:r w:rsidRPr="00843708">
        <w:rPr>
          <w:rFonts w:ascii="Times New Roman" w:hAnsi="Times New Roman" w:cs="Times New Roman"/>
          <w:sz w:val="28"/>
          <w:szCs w:val="28"/>
        </w:rPr>
        <w:t>Лаффера</w:t>
      </w:r>
      <w:proofErr w:type="spellEnd"/>
      <w:r w:rsidRPr="00843708">
        <w:rPr>
          <w:rFonts w:ascii="Times New Roman" w:hAnsi="Times New Roman" w:cs="Times New Roman"/>
          <w:sz w:val="28"/>
          <w:szCs w:val="28"/>
        </w:rPr>
        <w:t>.</w:t>
      </w:r>
    </w:p>
    <w:p w:rsidR="00A31AC4" w:rsidRPr="00843708" w:rsidRDefault="00423FC5" w:rsidP="00843708">
      <w:pPr>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На рынке происходит следующая ситуация: низкая налоговая ставка привлекает все большее количество предпринимателей, тем самым увеличивая число объектов налогообложения; при обратной ситуации же расширяется теневой сектор экономики, что снижает собираемость налогов.</w:t>
      </w:r>
    </w:p>
    <w:p w:rsidR="00423FC5" w:rsidRPr="00843708" w:rsidRDefault="00220315" w:rsidP="00843708">
      <w:pPr>
        <w:pStyle w:val="1"/>
        <w:spacing w:before="0" w:line="240" w:lineRule="auto"/>
        <w:ind w:firstLine="709"/>
        <w:jc w:val="both"/>
        <w:rPr>
          <w:rFonts w:ascii="Times New Roman" w:hAnsi="Times New Roman" w:cs="Times New Roman"/>
          <w:b/>
          <w:color w:val="000000" w:themeColor="text1"/>
          <w:sz w:val="28"/>
          <w:szCs w:val="28"/>
        </w:rPr>
      </w:pPr>
      <w:bookmarkStart w:id="1" w:name="_Toc529986528"/>
      <w:r w:rsidRPr="00843708">
        <w:rPr>
          <w:rFonts w:ascii="Times New Roman" w:hAnsi="Times New Roman" w:cs="Times New Roman"/>
          <w:b/>
          <w:color w:val="000000" w:themeColor="text1"/>
          <w:sz w:val="28"/>
          <w:szCs w:val="28"/>
        </w:rPr>
        <w:t xml:space="preserve">Статистический анализ собираемости налогов </w:t>
      </w:r>
      <w:r w:rsidR="00EE6CCF" w:rsidRPr="00843708">
        <w:rPr>
          <w:rFonts w:ascii="Times New Roman" w:hAnsi="Times New Roman" w:cs="Times New Roman"/>
          <w:b/>
          <w:color w:val="000000" w:themeColor="text1"/>
          <w:sz w:val="28"/>
          <w:szCs w:val="28"/>
        </w:rPr>
        <w:t>в Российской Федерации</w:t>
      </w:r>
      <w:bookmarkEnd w:id="1"/>
    </w:p>
    <w:p w:rsidR="00EE6CCF" w:rsidRPr="00843708" w:rsidRDefault="008F5056" w:rsidP="008437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Данный анализ проводится опираясь на статистическую налоговую</w:t>
      </w:r>
      <w:r w:rsidR="00EE6CCF" w:rsidRPr="00843708">
        <w:rPr>
          <w:rFonts w:ascii="Times New Roman" w:hAnsi="Times New Roman" w:cs="Times New Roman"/>
          <w:sz w:val="28"/>
          <w:szCs w:val="28"/>
        </w:rPr>
        <w:t xml:space="preserve"> отчетность формы №1-НМ «Отчет о начислении и поступлении налогов, сборов и иных обязательных платежей в бюджетную систему Российской федерации».</w:t>
      </w:r>
      <w:r w:rsidR="00BD5F19" w:rsidRPr="00843708">
        <w:rPr>
          <w:rStyle w:val="a9"/>
          <w:rFonts w:ascii="Times New Roman" w:hAnsi="Times New Roman" w:cs="Times New Roman"/>
          <w:sz w:val="28"/>
          <w:szCs w:val="28"/>
        </w:rPr>
        <w:footnoteReference w:id="3"/>
      </w:r>
      <w:r>
        <w:rPr>
          <w:rFonts w:ascii="Times New Roman" w:hAnsi="Times New Roman" w:cs="Times New Roman"/>
          <w:sz w:val="28"/>
          <w:szCs w:val="28"/>
        </w:rPr>
        <w:t xml:space="preserve"> Также рассматриваются</w:t>
      </w:r>
      <w:r w:rsidR="00EE6CCF" w:rsidRPr="00843708">
        <w:rPr>
          <w:rFonts w:ascii="Times New Roman" w:hAnsi="Times New Roman" w:cs="Times New Roman"/>
          <w:sz w:val="28"/>
          <w:szCs w:val="28"/>
        </w:rPr>
        <w:t xml:space="preserve"> начисления и поступления налогов в консолидированный бюджет РФ.</w:t>
      </w:r>
    </w:p>
    <w:p w:rsidR="00FF24FE" w:rsidRPr="00843708" w:rsidRDefault="00EE6CCF" w:rsidP="00843708">
      <w:pPr>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lastRenderedPageBreak/>
        <w:t xml:space="preserve">Сразу следует сделать оговорку о несовершенстве данной отчетной формы. Дело в том, что в сумму поступлений за отчетный финансовый год включается погашение задолженности за прошлые годы, что нередко приводит </w:t>
      </w:r>
      <w:r w:rsidR="00BC7385" w:rsidRPr="00843708">
        <w:rPr>
          <w:rFonts w:ascii="Times New Roman" w:hAnsi="Times New Roman" w:cs="Times New Roman"/>
          <w:sz w:val="28"/>
          <w:szCs w:val="28"/>
        </w:rPr>
        <w:t xml:space="preserve">к показателям уровня </w:t>
      </w:r>
      <w:r w:rsidR="00FF24FE" w:rsidRPr="00843708">
        <w:rPr>
          <w:rFonts w:ascii="Times New Roman" w:hAnsi="Times New Roman" w:cs="Times New Roman"/>
          <w:sz w:val="28"/>
          <w:szCs w:val="28"/>
        </w:rPr>
        <w:t>собираемости налогов выше 100%.</w:t>
      </w:r>
    </w:p>
    <w:p w:rsidR="00FF24FE" w:rsidRPr="00843708" w:rsidRDefault="00FF24FE" w:rsidP="00843708">
      <w:pPr>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Рассчитаем уровень собираемости налогов в Российской Федерации за последние три года традиционным методом расчета</w:t>
      </w:r>
      <w:r w:rsidR="00D15545" w:rsidRPr="00843708">
        <w:rPr>
          <w:rFonts w:ascii="Times New Roman" w:hAnsi="Times New Roman" w:cs="Times New Roman"/>
          <w:sz w:val="28"/>
          <w:szCs w:val="28"/>
        </w:rPr>
        <w:t xml:space="preserve"> (таблица 1)</w:t>
      </w:r>
      <w:r w:rsidRPr="00843708">
        <w:rPr>
          <w:rFonts w:ascii="Times New Roman" w:hAnsi="Times New Roman" w:cs="Times New Roman"/>
          <w:sz w:val="28"/>
          <w:szCs w:val="28"/>
        </w:rPr>
        <w:t xml:space="preserve">. Для получения совокупного объема уплаченных налогов просуммируем показатели </w:t>
      </w:r>
      <w:r w:rsidR="00D15545" w:rsidRPr="00843708">
        <w:rPr>
          <w:rFonts w:ascii="Times New Roman" w:hAnsi="Times New Roman" w:cs="Times New Roman"/>
          <w:sz w:val="28"/>
          <w:szCs w:val="28"/>
        </w:rPr>
        <w:t>граф 2, 3 и 4 формы №1-НМ «Отчет о начислении и поступлении налогов, сборов и иных обязательных платежей в бюджетную систему Российской федерации» по строке 1020 «налоговые доходы»</w:t>
      </w:r>
    </w:p>
    <w:p w:rsidR="00843708" w:rsidRDefault="00843708" w:rsidP="00843708">
      <w:pPr>
        <w:pStyle w:val="a6"/>
        <w:keepNext/>
        <w:spacing w:after="0"/>
        <w:ind w:firstLine="709"/>
        <w:jc w:val="both"/>
        <w:rPr>
          <w:rFonts w:ascii="Times New Roman" w:hAnsi="Times New Roman" w:cs="Times New Roman"/>
          <w:i w:val="0"/>
          <w:color w:val="000000" w:themeColor="text1"/>
          <w:sz w:val="28"/>
          <w:szCs w:val="28"/>
        </w:rPr>
      </w:pPr>
    </w:p>
    <w:p w:rsidR="00FF24FE" w:rsidRPr="00843708" w:rsidRDefault="00FF24FE" w:rsidP="00843708">
      <w:pPr>
        <w:pStyle w:val="a6"/>
        <w:keepNext/>
        <w:spacing w:after="0"/>
        <w:ind w:firstLine="709"/>
        <w:jc w:val="both"/>
        <w:rPr>
          <w:rFonts w:ascii="Times New Roman" w:hAnsi="Times New Roman" w:cs="Times New Roman"/>
          <w:i w:val="0"/>
          <w:color w:val="000000" w:themeColor="text1"/>
          <w:sz w:val="28"/>
          <w:szCs w:val="28"/>
        </w:rPr>
      </w:pPr>
      <w:r w:rsidRPr="00843708">
        <w:rPr>
          <w:rFonts w:ascii="Times New Roman" w:hAnsi="Times New Roman" w:cs="Times New Roman"/>
          <w:i w:val="0"/>
          <w:color w:val="000000" w:themeColor="text1"/>
          <w:sz w:val="28"/>
          <w:szCs w:val="28"/>
        </w:rPr>
        <w:t>Таблица 1 – Уровень собираемости налогов в Российской Федерации за 2016-2018 гг. (традиционный метод расчета)</w:t>
      </w:r>
    </w:p>
    <w:tbl>
      <w:tblPr>
        <w:tblStyle w:val="a5"/>
        <w:tblW w:w="0" w:type="auto"/>
        <w:tblLook w:val="04A0" w:firstRow="1" w:lastRow="0" w:firstColumn="1" w:lastColumn="0" w:noHBand="0" w:noVBand="1"/>
      </w:tblPr>
      <w:tblGrid>
        <w:gridCol w:w="2547"/>
        <w:gridCol w:w="2361"/>
        <w:gridCol w:w="2045"/>
        <w:gridCol w:w="2045"/>
      </w:tblGrid>
      <w:tr w:rsidR="00FF24FE" w:rsidRPr="008F5056" w:rsidTr="00D15545">
        <w:trPr>
          <w:trHeight w:val="779"/>
        </w:trPr>
        <w:tc>
          <w:tcPr>
            <w:tcW w:w="2547" w:type="dxa"/>
            <w:hideMark/>
          </w:tcPr>
          <w:p w:rsidR="00FF24FE" w:rsidRPr="008F5056" w:rsidRDefault="00FF24FE" w:rsidP="008F5056">
            <w:pPr>
              <w:jc w:val="both"/>
              <w:rPr>
                <w:rFonts w:ascii="Times New Roman" w:hAnsi="Times New Roman" w:cs="Times New Roman"/>
                <w:b/>
                <w:sz w:val="24"/>
                <w:szCs w:val="24"/>
              </w:rPr>
            </w:pPr>
            <w:r w:rsidRPr="008F5056">
              <w:rPr>
                <w:rFonts w:ascii="Times New Roman" w:hAnsi="Times New Roman" w:cs="Times New Roman"/>
                <w:b/>
                <w:sz w:val="24"/>
                <w:szCs w:val="24"/>
              </w:rPr>
              <w:t>Показатель/Годы</w:t>
            </w:r>
          </w:p>
          <w:p w:rsidR="00FF24FE" w:rsidRPr="008F5056" w:rsidRDefault="00FF24FE" w:rsidP="008F5056">
            <w:pPr>
              <w:jc w:val="both"/>
              <w:rPr>
                <w:rFonts w:ascii="Times New Roman" w:hAnsi="Times New Roman" w:cs="Times New Roman"/>
                <w:b/>
                <w:sz w:val="24"/>
                <w:szCs w:val="24"/>
              </w:rPr>
            </w:pPr>
            <w:r w:rsidRPr="008F5056">
              <w:rPr>
                <w:rFonts w:ascii="Times New Roman" w:hAnsi="Times New Roman" w:cs="Times New Roman"/>
                <w:b/>
                <w:sz w:val="24"/>
                <w:szCs w:val="24"/>
              </w:rPr>
              <w:t>(</w:t>
            </w:r>
            <w:proofErr w:type="spellStart"/>
            <w:r w:rsidRPr="008F5056">
              <w:rPr>
                <w:rFonts w:ascii="Times New Roman" w:hAnsi="Times New Roman" w:cs="Times New Roman"/>
                <w:b/>
                <w:sz w:val="24"/>
                <w:szCs w:val="24"/>
              </w:rPr>
              <w:t>млн.руб</w:t>
            </w:r>
            <w:proofErr w:type="spellEnd"/>
            <w:r w:rsidRPr="008F5056">
              <w:rPr>
                <w:rFonts w:ascii="Times New Roman" w:hAnsi="Times New Roman" w:cs="Times New Roman"/>
                <w:b/>
                <w:sz w:val="24"/>
                <w:szCs w:val="24"/>
              </w:rPr>
              <w:t>)</w:t>
            </w:r>
          </w:p>
        </w:tc>
        <w:tc>
          <w:tcPr>
            <w:tcW w:w="2361" w:type="dxa"/>
            <w:noWrap/>
            <w:hideMark/>
          </w:tcPr>
          <w:p w:rsidR="00FF24FE" w:rsidRPr="008F5056" w:rsidRDefault="00FF24FE" w:rsidP="008F5056">
            <w:pPr>
              <w:jc w:val="both"/>
              <w:rPr>
                <w:rFonts w:ascii="Times New Roman" w:hAnsi="Times New Roman" w:cs="Times New Roman"/>
                <w:b/>
                <w:sz w:val="24"/>
                <w:szCs w:val="24"/>
              </w:rPr>
            </w:pPr>
            <w:r w:rsidRPr="008F5056">
              <w:rPr>
                <w:rFonts w:ascii="Times New Roman" w:hAnsi="Times New Roman" w:cs="Times New Roman"/>
                <w:b/>
                <w:sz w:val="24"/>
                <w:szCs w:val="24"/>
              </w:rPr>
              <w:t>2016</w:t>
            </w:r>
          </w:p>
        </w:tc>
        <w:tc>
          <w:tcPr>
            <w:tcW w:w="2045" w:type="dxa"/>
            <w:noWrap/>
            <w:hideMark/>
          </w:tcPr>
          <w:p w:rsidR="00FF24FE" w:rsidRPr="008F5056" w:rsidRDefault="00FF24FE" w:rsidP="008F5056">
            <w:pPr>
              <w:jc w:val="both"/>
              <w:rPr>
                <w:rFonts w:ascii="Times New Roman" w:hAnsi="Times New Roman" w:cs="Times New Roman"/>
                <w:b/>
                <w:sz w:val="24"/>
                <w:szCs w:val="24"/>
              </w:rPr>
            </w:pPr>
            <w:r w:rsidRPr="008F5056">
              <w:rPr>
                <w:rFonts w:ascii="Times New Roman" w:hAnsi="Times New Roman" w:cs="Times New Roman"/>
                <w:b/>
                <w:sz w:val="24"/>
                <w:szCs w:val="24"/>
              </w:rPr>
              <w:t>2017</w:t>
            </w:r>
          </w:p>
        </w:tc>
        <w:tc>
          <w:tcPr>
            <w:tcW w:w="2045" w:type="dxa"/>
            <w:noWrap/>
            <w:hideMark/>
          </w:tcPr>
          <w:p w:rsidR="00FF24FE" w:rsidRPr="008F5056" w:rsidRDefault="00FF24FE" w:rsidP="008F5056">
            <w:pPr>
              <w:jc w:val="both"/>
              <w:rPr>
                <w:rFonts w:ascii="Times New Roman" w:hAnsi="Times New Roman" w:cs="Times New Roman"/>
                <w:b/>
                <w:sz w:val="24"/>
                <w:szCs w:val="24"/>
              </w:rPr>
            </w:pPr>
            <w:r w:rsidRPr="008F5056">
              <w:rPr>
                <w:rFonts w:ascii="Times New Roman" w:hAnsi="Times New Roman" w:cs="Times New Roman"/>
                <w:b/>
                <w:sz w:val="24"/>
                <w:szCs w:val="24"/>
              </w:rPr>
              <w:t>2018 (01.09.2018)</w:t>
            </w:r>
          </w:p>
        </w:tc>
      </w:tr>
      <w:tr w:rsidR="00FF24FE" w:rsidRPr="008F5056" w:rsidTr="00FF24FE">
        <w:trPr>
          <w:trHeight w:val="300"/>
        </w:trPr>
        <w:tc>
          <w:tcPr>
            <w:tcW w:w="2547" w:type="dxa"/>
            <w:noWrap/>
            <w:hideMark/>
          </w:tcPr>
          <w:p w:rsidR="00FF24FE" w:rsidRPr="008F5056" w:rsidRDefault="00FF24FE" w:rsidP="008F5056">
            <w:pPr>
              <w:jc w:val="both"/>
              <w:rPr>
                <w:rFonts w:ascii="Times New Roman" w:hAnsi="Times New Roman" w:cs="Times New Roman"/>
                <w:sz w:val="24"/>
                <w:szCs w:val="24"/>
              </w:rPr>
            </w:pPr>
            <w:r w:rsidRPr="008F5056">
              <w:rPr>
                <w:rFonts w:ascii="Times New Roman" w:hAnsi="Times New Roman" w:cs="Times New Roman"/>
                <w:sz w:val="24"/>
                <w:szCs w:val="24"/>
              </w:rPr>
              <w:t>Начислено</w:t>
            </w:r>
          </w:p>
        </w:tc>
        <w:tc>
          <w:tcPr>
            <w:tcW w:w="2361" w:type="dxa"/>
            <w:noWrap/>
            <w:hideMark/>
          </w:tcPr>
          <w:p w:rsidR="00FF24FE" w:rsidRPr="008F5056" w:rsidRDefault="00FF24FE" w:rsidP="008F5056">
            <w:pPr>
              <w:jc w:val="both"/>
              <w:rPr>
                <w:rFonts w:ascii="Times New Roman" w:hAnsi="Times New Roman" w:cs="Times New Roman"/>
                <w:sz w:val="24"/>
                <w:szCs w:val="24"/>
              </w:rPr>
            </w:pPr>
            <w:r w:rsidRPr="008F5056">
              <w:rPr>
                <w:rFonts w:ascii="Times New Roman" w:hAnsi="Times New Roman" w:cs="Times New Roman"/>
                <w:sz w:val="24"/>
                <w:szCs w:val="24"/>
              </w:rPr>
              <w:t>13287433</w:t>
            </w:r>
          </w:p>
        </w:tc>
        <w:tc>
          <w:tcPr>
            <w:tcW w:w="2045" w:type="dxa"/>
            <w:noWrap/>
            <w:hideMark/>
          </w:tcPr>
          <w:p w:rsidR="00FF24FE" w:rsidRPr="008F5056" w:rsidRDefault="00FF24FE" w:rsidP="008F5056">
            <w:pPr>
              <w:jc w:val="both"/>
              <w:rPr>
                <w:rFonts w:ascii="Times New Roman" w:hAnsi="Times New Roman" w:cs="Times New Roman"/>
                <w:sz w:val="24"/>
                <w:szCs w:val="24"/>
              </w:rPr>
            </w:pPr>
            <w:r w:rsidRPr="008F5056">
              <w:rPr>
                <w:rFonts w:ascii="Times New Roman" w:hAnsi="Times New Roman" w:cs="Times New Roman"/>
                <w:sz w:val="24"/>
                <w:szCs w:val="24"/>
              </w:rPr>
              <w:t>16671516</w:t>
            </w:r>
          </w:p>
        </w:tc>
        <w:tc>
          <w:tcPr>
            <w:tcW w:w="2045" w:type="dxa"/>
            <w:noWrap/>
            <w:hideMark/>
          </w:tcPr>
          <w:p w:rsidR="00FF24FE" w:rsidRPr="008F5056" w:rsidRDefault="00FF24FE" w:rsidP="008F5056">
            <w:pPr>
              <w:jc w:val="both"/>
              <w:rPr>
                <w:rFonts w:ascii="Times New Roman" w:hAnsi="Times New Roman" w:cs="Times New Roman"/>
                <w:sz w:val="24"/>
                <w:szCs w:val="24"/>
              </w:rPr>
            </w:pPr>
            <w:r w:rsidRPr="008F5056">
              <w:rPr>
                <w:rFonts w:ascii="Times New Roman" w:hAnsi="Times New Roman" w:cs="Times New Roman"/>
                <w:sz w:val="24"/>
                <w:szCs w:val="24"/>
              </w:rPr>
              <w:t>13465648</w:t>
            </w:r>
          </w:p>
        </w:tc>
      </w:tr>
      <w:tr w:rsidR="00FF24FE" w:rsidRPr="008F5056" w:rsidTr="00FF24FE">
        <w:trPr>
          <w:trHeight w:val="300"/>
        </w:trPr>
        <w:tc>
          <w:tcPr>
            <w:tcW w:w="2547" w:type="dxa"/>
            <w:noWrap/>
            <w:hideMark/>
          </w:tcPr>
          <w:p w:rsidR="00FF24FE" w:rsidRPr="008F5056" w:rsidRDefault="00FF24FE" w:rsidP="008F5056">
            <w:pPr>
              <w:jc w:val="both"/>
              <w:rPr>
                <w:rFonts w:ascii="Times New Roman" w:hAnsi="Times New Roman" w:cs="Times New Roman"/>
                <w:sz w:val="24"/>
                <w:szCs w:val="24"/>
              </w:rPr>
            </w:pPr>
            <w:r w:rsidRPr="008F5056">
              <w:rPr>
                <w:rFonts w:ascii="Times New Roman" w:hAnsi="Times New Roman" w:cs="Times New Roman"/>
                <w:sz w:val="24"/>
                <w:szCs w:val="24"/>
              </w:rPr>
              <w:t>Уплачено</w:t>
            </w:r>
          </w:p>
        </w:tc>
        <w:tc>
          <w:tcPr>
            <w:tcW w:w="2361" w:type="dxa"/>
            <w:noWrap/>
            <w:hideMark/>
          </w:tcPr>
          <w:p w:rsidR="00FF24FE" w:rsidRPr="008F5056" w:rsidRDefault="00FF24FE" w:rsidP="008F5056">
            <w:pPr>
              <w:jc w:val="both"/>
              <w:rPr>
                <w:rFonts w:ascii="Times New Roman" w:hAnsi="Times New Roman" w:cs="Times New Roman"/>
                <w:sz w:val="24"/>
                <w:szCs w:val="24"/>
              </w:rPr>
            </w:pPr>
            <w:r w:rsidRPr="008F5056">
              <w:rPr>
                <w:rFonts w:ascii="Times New Roman" w:hAnsi="Times New Roman" w:cs="Times New Roman"/>
                <w:sz w:val="24"/>
                <w:szCs w:val="24"/>
              </w:rPr>
              <w:t>15397709</w:t>
            </w:r>
          </w:p>
        </w:tc>
        <w:tc>
          <w:tcPr>
            <w:tcW w:w="2045" w:type="dxa"/>
            <w:noWrap/>
            <w:hideMark/>
          </w:tcPr>
          <w:p w:rsidR="00FF24FE" w:rsidRPr="008F5056" w:rsidRDefault="00FF24FE" w:rsidP="008F5056">
            <w:pPr>
              <w:jc w:val="both"/>
              <w:rPr>
                <w:rFonts w:ascii="Times New Roman" w:hAnsi="Times New Roman" w:cs="Times New Roman"/>
                <w:sz w:val="24"/>
                <w:szCs w:val="24"/>
              </w:rPr>
            </w:pPr>
            <w:r w:rsidRPr="008F5056">
              <w:rPr>
                <w:rFonts w:ascii="Times New Roman" w:hAnsi="Times New Roman" w:cs="Times New Roman"/>
                <w:sz w:val="24"/>
                <w:szCs w:val="24"/>
              </w:rPr>
              <w:t>18284202</w:t>
            </w:r>
          </w:p>
        </w:tc>
        <w:tc>
          <w:tcPr>
            <w:tcW w:w="2045" w:type="dxa"/>
            <w:noWrap/>
            <w:hideMark/>
          </w:tcPr>
          <w:p w:rsidR="00FF24FE" w:rsidRPr="008F5056" w:rsidRDefault="00FF24FE" w:rsidP="008F5056">
            <w:pPr>
              <w:jc w:val="both"/>
              <w:rPr>
                <w:rFonts w:ascii="Times New Roman" w:hAnsi="Times New Roman" w:cs="Times New Roman"/>
                <w:sz w:val="24"/>
                <w:szCs w:val="24"/>
              </w:rPr>
            </w:pPr>
            <w:r w:rsidRPr="008F5056">
              <w:rPr>
                <w:rFonts w:ascii="Times New Roman" w:hAnsi="Times New Roman" w:cs="Times New Roman"/>
                <w:sz w:val="24"/>
                <w:szCs w:val="24"/>
              </w:rPr>
              <w:t>14178066</w:t>
            </w:r>
          </w:p>
        </w:tc>
      </w:tr>
      <w:tr w:rsidR="00FF24FE" w:rsidRPr="008F5056" w:rsidTr="00FF24FE">
        <w:trPr>
          <w:trHeight w:val="300"/>
        </w:trPr>
        <w:tc>
          <w:tcPr>
            <w:tcW w:w="2547" w:type="dxa"/>
            <w:noWrap/>
            <w:hideMark/>
          </w:tcPr>
          <w:p w:rsidR="00FF24FE" w:rsidRPr="008F5056" w:rsidRDefault="00FF24FE" w:rsidP="008F5056">
            <w:pPr>
              <w:jc w:val="both"/>
              <w:rPr>
                <w:rFonts w:ascii="Times New Roman" w:hAnsi="Times New Roman" w:cs="Times New Roman"/>
                <w:sz w:val="24"/>
                <w:szCs w:val="24"/>
              </w:rPr>
            </w:pPr>
            <w:r w:rsidRPr="008F5056">
              <w:rPr>
                <w:rFonts w:ascii="Times New Roman" w:hAnsi="Times New Roman" w:cs="Times New Roman"/>
                <w:sz w:val="24"/>
                <w:szCs w:val="24"/>
              </w:rPr>
              <w:t>Уровень собираемости</w:t>
            </w:r>
          </w:p>
        </w:tc>
        <w:tc>
          <w:tcPr>
            <w:tcW w:w="2361" w:type="dxa"/>
            <w:noWrap/>
            <w:hideMark/>
          </w:tcPr>
          <w:p w:rsidR="00FF24FE" w:rsidRPr="008F5056" w:rsidRDefault="00FF24FE" w:rsidP="008F5056">
            <w:pPr>
              <w:jc w:val="both"/>
              <w:rPr>
                <w:rFonts w:ascii="Times New Roman" w:hAnsi="Times New Roman" w:cs="Times New Roman"/>
                <w:sz w:val="24"/>
                <w:szCs w:val="24"/>
              </w:rPr>
            </w:pPr>
            <w:r w:rsidRPr="008F5056">
              <w:rPr>
                <w:rFonts w:ascii="Times New Roman" w:hAnsi="Times New Roman" w:cs="Times New Roman"/>
                <w:sz w:val="24"/>
                <w:szCs w:val="24"/>
              </w:rPr>
              <w:t>115,88%</w:t>
            </w:r>
          </w:p>
        </w:tc>
        <w:tc>
          <w:tcPr>
            <w:tcW w:w="2045" w:type="dxa"/>
            <w:noWrap/>
            <w:hideMark/>
          </w:tcPr>
          <w:p w:rsidR="00FF24FE" w:rsidRPr="008F5056" w:rsidRDefault="00FF24FE" w:rsidP="008F5056">
            <w:pPr>
              <w:jc w:val="both"/>
              <w:rPr>
                <w:rFonts w:ascii="Times New Roman" w:hAnsi="Times New Roman" w:cs="Times New Roman"/>
                <w:sz w:val="24"/>
                <w:szCs w:val="24"/>
              </w:rPr>
            </w:pPr>
            <w:r w:rsidRPr="008F5056">
              <w:rPr>
                <w:rFonts w:ascii="Times New Roman" w:hAnsi="Times New Roman" w:cs="Times New Roman"/>
                <w:sz w:val="24"/>
                <w:szCs w:val="24"/>
              </w:rPr>
              <w:t>109,67%</w:t>
            </w:r>
          </w:p>
        </w:tc>
        <w:tc>
          <w:tcPr>
            <w:tcW w:w="2045" w:type="dxa"/>
            <w:noWrap/>
            <w:hideMark/>
          </w:tcPr>
          <w:p w:rsidR="00FF24FE" w:rsidRPr="008F5056" w:rsidRDefault="00FF24FE" w:rsidP="008F5056">
            <w:pPr>
              <w:jc w:val="both"/>
              <w:rPr>
                <w:rFonts w:ascii="Times New Roman" w:hAnsi="Times New Roman" w:cs="Times New Roman"/>
                <w:sz w:val="24"/>
                <w:szCs w:val="24"/>
              </w:rPr>
            </w:pPr>
            <w:r w:rsidRPr="008F5056">
              <w:rPr>
                <w:rFonts w:ascii="Times New Roman" w:hAnsi="Times New Roman" w:cs="Times New Roman"/>
                <w:sz w:val="24"/>
                <w:szCs w:val="24"/>
              </w:rPr>
              <w:t>105,29%</w:t>
            </w:r>
          </w:p>
        </w:tc>
      </w:tr>
    </w:tbl>
    <w:p w:rsidR="00220315" w:rsidRPr="00843708" w:rsidRDefault="00220315" w:rsidP="00843708">
      <w:pPr>
        <w:spacing w:after="0" w:line="240" w:lineRule="auto"/>
        <w:ind w:firstLine="709"/>
        <w:jc w:val="both"/>
        <w:rPr>
          <w:rFonts w:ascii="Times New Roman" w:hAnsi="Times New Roman" w:cs="Times New Roman"/>
          <w:sz w:val="28"/>
          <w:szCs w:val="28"/>
        </w:rPr>
      </w:pPr>
    </w:p>
    <w:p w:rsidR="00D15545" w:rsidRPr="00843708" w:rsidRDefault="00D15545" w:rsidP="00843708">
      <w:pPr>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 xml:space="preserve">Анализируя данные таблицы, можно утверждать, что уровень собираемости налогов в Российской Федерации за последние три года превышает 100%, так как сумма уплаченных налогов превышает сумму начисленных в каждом из трех периодов. Однако, данная ситуация не отражает реального положения в стране, ведь как было указано выше в сумму уплаченных налогов </w:t>
      </w:r>
      <w:r w:rsidR="00CE6C32" w:rsidRPr="00843708">
        <w:rPr>
          <w:rFonts w:ascii="Times New Roman" w:hAnsi="Times New Roman" w:cs="Times New Roman"/>
          <w:sz w:val="28"/>
          <w:szCs w:val="28"/>
        </w:rPr>
        <w:t>включается погашение задолженности за периоды, предшествующие отчетному.</w:t>
      </w:r>
    </w:p>
    <w:p w:rsidR="0007216B" w:rsidRPr="00843708" w:rsidRDefault="0007216B" w:rsidP="00843708">
      <w:pPr>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Для более подробного анализа рассмотрим, как менялось поступление налогов в консолидированный бюджет Российской федерации (таблица 2). За базисный период примем 2016 г., а за отчетный – 2017 г., при этом не будем учитывать поступления в 2018 г., так как д</w:t>
      </w:r>
      <w:r w:rsidR="004E697A" w:rsidRPr="00843708">
        <w:rPr>
          <w:rFonts w:ascii="Times New Roman" w:hAnsi="Times New Roman" w:cs="Times New Roman"/>
          <w:sz w:val="28"/>
          <w:szCs w:val="28"/>
        </w:rPr>
        <w:t xml:space="preserve">анный период еще не закончен и </w:t>
      </w:r>
      <w:r w:rsidRPr="00843708">
        <w:rPr>
          <w:rFonts w:ascii="Times New Roman" w:hAnsi="Times New Roman" w:cs="Times New Roman"/>
          <w:sz w:val="28"/>
          <w:szCs w:val="28"/>
        </w:rPr>
        <w:t xml:space="preserve">его некорректно сравнивать. </w:t>
      </w:r>
      <w:r w:rsidR="004E697A" w:rsidRPr="00843708">
        <w:rPr>
          <w:rFonts w:ascii="Times New Roman" w:hAnsi="Times New Roman" w:cs="Times New Roman"/>
          <w:sz w:val="28"/>
          <w:szCs w:val="28"/>
        </w:rPr>
        <w:t>Для более наглядного представления динамика поступления показана на рисунке 2.</w:t>
      </w:r>
    </w:p>
    <w:p w:rsidR="00843708" w:rsidRDefault="00843708" w:rsidP="00843708">
      <w:pPr>
        <w:pStyle w:val="a6"/>
        <w:keepNext/>
        <w:spacing w:after="0"/>
        <w:ind w:firstLine="709"/>
        <w:jc w:val="both"/>
        <w:rPr>
          <w:rFonts w:ascii="Times New Roman" w:hAnsi="Times New Roman" w:cs="Times New Roman"/>
          <w:i w:val="0"/>
          <w:color w:val="000000" w:themeColor="text1"/>
          <w:sz w:val="28"/>
          <w:szCs w:val="28"/>
        </w:rPr>
      </w:pPr>
    </w:p>
    <w:p w:rsidR="0007216B" w:rsidRPr="00843708" w:rsidRDefault="0007216B" w:rsidP="00843708">
      <w:pPr>
        <w:pStyle w:val="a6"/>
        <w:keepNext/>
        <w:spacing w:after="0"/>
        <w:ind w:firstLine="709"/>
        <w:jc w:val="both"/>
        <w:rPr>
          <w:rFonts w:ascii="Times New Roman" w:hAnsi="Times New Roman" w:cs="Times New Roman"/>
          <w:i w:val="0"/>
          <w:color w:val="000000" w:themeColor="text1"/>
          <w:sz w:val="28"/>
          <w:szCs w:val="28"/>
        </w:rPr>
      </w:pPr>
      <w:r w:rsidRPr="00843708">
        <w:rPr>
          <w:rFonts w:ascii="Times New Roman" w:hAnsi="Times New Roman" w:cs="Times New Roman"/>
          <w:i w:val="0"/>
          <w:color w:val="000000" w:themeColor="text1"/>
          <w:sz w:val="28"/>
          <w:szCs w:val="28"/>
        </w:rPr>
        <w:t>Таблица 2 – Динамика поступления налогов в консолидированный бюджет РФ</w:t>
      </w:r>
    </w:p>
    <w:tbl>
      <w:tblPr>
        <w:tblStyle w:val="a5"/>
        <w:tblW w:w="0" w:type="auto"/>
        <w:tblLook w:val="04A0" w:firstRow="1" w:lastRow="0" w:firstColumn="1" w:lastColumn="0" w:noHBand="0" w:noVBand="1"/>
      </w:tblPr>
      <w:tblGrid>
        <w:gridCol w:w="4280"/>
        <w:gridCol w:w="4560"/>
      </w:tblGrid>
      <w:tr w:rsidR="0007216B" w:rsidRPr="00843708" w:rsidTr="0007216B">
        <w:trPr>
          <w:trHeight w:val="300"/>
        </w:trPr>
        <w:tc>
          <w:tcPr>
            <w:tcW w:w="4280" w:type="dxa"/>
            <w:noWrap/>
            <w:hideMark/>
          </w:tcPr>
          <w:p w:rsidR="0007216B" w:rsidRPr="00843708" w:rsidRDefault="0007216B" w:rsidP="00843708">
            <w:pPr>
              <w:ind w:firstLine="709"/>
              <w:jc w:val="both"/>
              <w:rPr>
                <w:rFonts w:ascii="Times New Roman" w:hAnsi="Times New Roman" w:cs="Times New Roman"/>
                <w:b/>
                <w:sz w:val="24"/>
                <w:szCs w:val="24"/>
              </w:rPr>
            </w:pPr>
            <w:r w:rsidRPr="00843708">
              <w:rPr>
                <w:rFonts w:ascii="Times New Roman" w:hAnsi="Times New Roman" w:cs="Times New Roman"/>
                <w:b/>
                <w:sz w:val="24"/>
                <w:szCs w:val="24"/>
              </w:rPr>
              <w:t>Показатель/год</w:t>
            </w:r>
          </w:p>
        </w:tc>
        <w:tc>
          <w:tcPr>
            <w:tcW w:w="4560" w:type="dxa"/>
            <w:noWrap/>
            <w:hideMark/>
          </w:tcPr>
          <w:p w:rsidR="0007216B" w:rsidRPr="00843708" w:rsidRDefault="0007216B" w:rsidP="00843708">
            <w:pPr>
              <w:ind w:firstLine="709"/>
              <w:jc w:val="both"/>
              <w:rPr>
                <w:rFonts w:ascii="Times New Roman" w:hAnsi="Times New Roman" w:cs="Times New Roman"/>
                <w:b/>
                <w:sz w:val="24"/>
                <w:szCs w:val="24"/>
              </w:rPr>
            </w:pPr>
            <w:r w:rsidRPr="00843708">
              <w:rPr>
                <w:rFonts w:ascii="Times New Roman" w:hAnsi="Times New Roman" w:cs="Times New Roman"/>
                <w:b/>
                <w:sz w:val="24"/>
                <w:szCs w:val="24"/>
              </w:rPr>
              <w:t>Поступило в консолидированный бюджет РФ</w:t>
            </w:r>
          </w:p>
        </w:tc>
      </w:tr>
      <w:tr w:rsidR="0007216B" w:rsidRPr="00843708" w:rsidTr="0007216B">
        <w:trPr>
          <w:trHeight w:val="300"/>
        </w:trPr>
        <w:tc>
          <w:tcPr>
            <w:tcW w:w="4280" w:type="dxa"/>
            <w:noWrap/>
            <w:hideMark/>
          </w:tcPr>
          <w:p w:rsidR="0007216B" w:rsidRPr="00843708" w:rsidRDefault="0007216B" w:rsidP="00843708">
            <w:pPr>
              <w:ind w:firstLine="709"/>
              <w:jc w:val="both"/>
              <w:rPr>
                <w:rFonts w:ascii="Times New Roman" w:hAnsi="Times New Roman" w:cs="Times New Roman"/>
                <w:sz w:val="24"/>
                <w:szCs w:val="24"/>
              </w:rPr>
            </w:pPr>
            <w:r w:rsidRPr="00843708">
              <w:rPr>
                <w:rFonts w:ascii="Times New Roman" w:hAnsi="Times New Roman" w:cs="Times New Roman"/>
                <w:sz w:val="24"/>
                <w:szCs w:val="24"/>
              </w:rPr>
              <w:t xml:space="preserve">2016 (млн. </w:t>
            </w:r>
            <w:proofErr w:type="spellStart"/>
            <w:r w:rsidRPr="00843708">
              <w:rPr>
                <w:rFonts w:ascii="Times New Roman" w:hAnsi="Times New Roman" w:cs="Times New Roman"/>
                <w:sz w:val="24"/>
                <w:szCs w:val="24"/>
              </w:rPr>
              <w:t>руб</w:t>
            </w:r>
            <w:proofErr w:type="spellEnd"/>
            <w:r w:rsidRPr="00843708">
              <w:rPr>
                <w:rFonts w:ascii="Times New Roman" w:hAnsi="Times New Roman" w:cs="Times New Roman"/>
                <w:sz w:val="24"/>
                <w:szCs w:val="24"/>
              </w:rPr>
              <w:t>)</w:t>
            </w:r>
          </w:p>
        </w:tc>
        <w:tc>
          <w:tcPr>
            <w:tcW w:w="4560" w:type="dxa"/>
            <w:noWrap/>
            <w:hideMark/>
          </w:tcPr>
          <w:p w:rsidR="0007216B" w:rsidRPr="00843708" w:rsidRDefault="0007216B" w:rsidP="00843708">
            <w:pPr>
              <w:ind w:firstLine="709"/>
              <w:jc w:val="both"/>
              <w:rPr>
                <w:rFonts w:ascii="Times New Roman" w:hAnsi="Times New Roman" w:cs="Times New Roman"/>
                <w:sz w:val="24"/>
                <w:szCs w:val="24"/>
              </w:rPr>
            </w:pPr>
            <w:r w:rsidRPr="00843708">
              <w:rPr>
                <w:rFonts w:ascii="Times New Roman" w:hAnsi="Times New Roman" w:cs="Times New Roman"/>
                <w:sz w:val="24"/>
                <w:szCs w:val="24"/>
              </w:rPr>
              <w:t>15397709</w:t>
            </w:r>
          </w:p>
        </w:tc>
      </w:tr>
      <w:tr w:rsidR="0007216B" w:rsidRPr="00843708" w:rsidTr="0007216B">
        <w:trPr>
          <w:trHeight w:val="300"/>
        </w:trPr>
        <w:tc>
          <w:tcPr>
            <w:tcW w:w="4280" w:type="dxa"/>
            <w:noWrap/>
            <w:hideMark/>
          </w:tcPr>
          <w:p w:rsidR="0007216B" w:rsidRPr="00843708" w:rsidRDefault="0007216B" w:rsidP="00843708">
            <w:pPr>
              <w:ind w:firstLine="709"/>
              <w:jc w:val="both"/>
              <w:rPr>
                <w:rFonts w:ascii="Times New Roman" w:hAnsi="Times New Roman" w:cs="Times New Roman"/>
                <w:sz w:val="24"/>
                <w:szCs w:val="24"/>
              </w:rPr>
            </w:pPr>
            <w:r w:rsidRPr="00843708">
              <w:rPr>
                <w:rFonts w:ascii="Times New Roman" w:hAnsi="Times New Roman" w:cs="Times New Roman"/>
                <w:sz w:val="24"/>
                <w:szCs w:val="24"/>
              </w:rPr>
              <w:t xml:space="preserve">2017 (млн. </w:t>
            </w:r>
            <w:proofErr w:type="spellStart"/>
            <w:r w:rsidRPr="00843708">
              <w:rPr>
                <w:rFonts w:ascii="Times New Roman" w:hAnsi="Times New Roman" w:cs="Times New Roman"/>
                <w:sz w:val="24"/>
                <w:szCs w:val="24"/>
              </w:rPr>
              <w:t>руб</w:t>
            </w:r>
            <w:proofErr w:type="spellEnd"/>
            <w:r w:rsidRPr="00843708">
              <w:rPr>
                <w:rFonts w:ascii="Times New Roman" w:hAnsi="Times New Roman" w:cs="Times New Roman"/>
                <w:sz w:val="24"/>
                <w:szCs w:val="24"/>
              </w:rPr>
              <w:t>)</w:t>
            </w:r>
          </w:p>
        </w:tc>
        <w:tc>
          <w:tcPr>
            <w:tcW w:w="4560" w:type="dxa"/>
            <w:noWrap/>
            <w:hideMark/>
          </w:tcPr>
          <w:p w:rsidR="0007216B" w:rsidRPr="00843708" w:rsidRDefault="0007216B" w:rsidP="00843708">
            <w:pPr>
              <w:ind w:firstLine="709"/>
              <w:jc w:val="both"/>
              <w:rPr>
                <w:rFonts w:ascii="Times New Roman" w:hAnsi="Times New Roman" w:cs="Times New Roman"/>
                <w:sz w:val="24"/>
                <w:szCs w:val="24"/>
              </w:rPr>
            </w:pPr>
            <w:r w:rsidRPr="00843708">
              <w:rPr>
                <w:rFonts w:ascii="Times New Roman" w:hAnsi="Times New Roman" w:cs="Times New Roman"/>
                <w:sz w:val="24"/>
                <w:szCs w:val="24"/>
              </w:rPr>
              <w:t>18284202</w:t>
            </w:r>
          </w:p>
        </w:tc>
      </w:tr>
      <w:tr w:rsidR="0007216B" w:rsidRPr="00843708" w:rsidTr="0007216B">
        <w:trPr>
          <w:trHeight w:val="300"/>
        </w:trPr>
        <w:tc>
          <w:tcPr>
            <w:tcW w:w="4280" w:type="dxa"/>
            <w:noWrap/>
            <w:hideMark/>
          </w:tcPr>
          <w:p w:rsidR="0007216B" w:rsidRPr="00843708" w:rsidRDefault="0007216B" w:rsidP="00843708">
            <w:pPr>
              <w:ind w:firstLine="709"/>
              <w:jc w:val="both"/>
              <w:rPr>
                <w:rFonts w:ascii="Times New Roman" w:hAnsi="Times New Roman" w:cs="Times New Roman"/>
                <w:sz w:val="24"/>
                <w:szCs w:val="24"/>
              </w:rPr>
            </w:pPr>
            <w:r w:rsidRPr="00843708">
              <w:rPr>
                <w:rFonts w:ascii="Times New Roman" w:hAnsi="Times New Roman" w:cs="Times New Roman"/>
                <w:sz w:val="24"/>
                <w:szCs w:val="24"/>
              </w:rPr>
              <w:t xml:space="preserve">Абсолютный прирост 2017/2016 (млн. </w:t>
            </w:r>
            <w:proofErr w:type="spellStart"/>
            <w:r w:rsidRPr="00843708">
              <w:rPr>
                <w:rFonts w:ascii="Times New Roman" w:hAnsi="Times New Roman" w:cs="Times New Roman"/>
                <w:sz w:val="24"/>
                <w:szCs w:val="24"/>
              </w:rPr>
              <w:t>руб</w:t>
            </w:r>
            <w:proofErr w:type="spellEnd"/>
            <w:r w:rsidRPr="00843708">
              <w:rPr>
                <w:rFonts w:ascii="Times New Roman" w:hAnsi="Times New Roman" w:cs="Times New Roman"/>
                <w:sz w:val="24"/>
                <w:szCs w:val="24"/>
              </w:rPr>
              <w:t>)</w:t>
            </w:r>
          </w:p>
        </w:tc>
        <w:tc>
          <w:tcPr>
            <w:tcW w:w="4560" w:type="dxa"/>
            <w:noWrap/>
            <w:hideMark/>
          </w:tcPr>
          <w:p w:rsidR="0007216B" w:rsidRPr="00843708" w:rsidRDefault="0007216B" w:rsidP="00843708">
            <w:pPr>
              <w:ind w:firstLine="709"/>
              <w:jc w:val="both"/>
              <w:rPr>
                <w:rFonts w:ascii="Times New Roman" w:hAnsi="Times New Roman" w:cs="Times New Roman"/>
                <w:sz w:val="24"/>
                <w:szCs w:val="24"/>
              </w:rPr>
            </w:pPr>
            <w:r w:rsidRPr="00843708">
              <w:rPr>
                <w:rFonts w:ascii="Times New Roman" w:hAnsi="Times New Roman" w:cs="Times New Roman"/>
                <w:sz w:val="24"/>
                <w:szCs w:val="24"/>
              </w:rPr>
              <w:t>2886493</w:t>
            </w:r>
          </w:p>
        </w:tc>
      </w:tr>
      <w:tr w:rsidR="0007216B" w:rsidRPr="00843708" w:rsidTr="0007216B">
        <w:trPr>
          <w:trHeight w:val="300"/>
        </w:trPr>
        <w:tc>
          <w:tcPr>
            <w:tcW w:w="4280" w:type="dxa"/>
            <w:noWrap/>
            <w:hideMark/>
          </w:tcPr>
          <w:p w:rsidR="0007216B" w:rsidRPr="00843708" w:rsidRDefault="0007216B" w:rsidP="00843708">
            <w:pPr>
              <w:ind w:firstLine="709"/>
              <w:jc w:val="both"/>
              <w:rPr>
                <w:rFonts w:ascii="Times New Roman" w:hAnsi="Times New Roman" w:cs="Times New Roman"/>
                <w:sz w:val="24"/>
                <w:szCs w:val="24"/>
              </w:rPr>
            </w:pPr>
            <w:r w:rsidRPr="00843708">
              <w:rPr>
                <w:rFonts w:ascii="Times New Roman" w:hAnsi="Times New Roman" w:cs="Times New Roman"/>
                <w:sz w:val="24"/>
                <w:szCs w:val="24"/>
              </w:rPr>
              <w:t>Относительный прирост 2017/2016 (%)</w:t>
            </w:r>
          </w:p>
        </w:tc>
        <w:tc>
          <w:tcPr>
            <w:tcW w:w="4560" w:type="dxa"/>
            <w:noWrap/>
            <w:hideMark/>
          </w:tcPr>
          <w:p w:rsidR="0007216B" w:rsidRPr="00843708" w:rsidRDefault="0007216B" w:rsidP="00843708">
            <w:pPr>
              <w:ind w:firstLine="709"/>
              <w:jc w:val="both"/>
              <w:rPr>
                <w:rFonts w:ascii="Times New Roman" w:hAnsi="Times New Roman" w:cs="Times New Roman"/>
                <w:sz w:val="24"/>
                <w:szCs w:val="24"/>
              </w:rPr>
            </w:pPr>
            <w:r w:rsidRPr="00843708">
              <w:rPr>
                <w:rFonts w:ascii="Times New Roman" w:hAnsi="Times New Roman" w:cs="Times New Roman"/>
                <w:sz w:val="24"/>
                <w:szCs w:val="24"/>
              </w:rPr>
              <w:t>118,75%</w:t>
            </w:r>
          </w:p>
        </w:tc>
      </w:tr>
    </w:tbl>
    <w:p w:rsidR="00666E03" w:rsidRPr="00843708" w:rsidRDefault="00666E03" w:rsidP="00843708">
      <w:pPr>
        <w:spacing w:after="0" w:line="240" w:lineRule="auto"/>
        <w:ind w:firstLine="709"/>
        <w:jc w:val="both"/>
        <w:rPr>
          <w:rFonts w:ascii="Times New Roman" w:hAnsi="Times New Roman" w:cs="Times New Roman"/>
          <w:sz w:val="28"/>
          <w:szCs w:val="28"/>
        </w:rPr>
      </w:pPr>
    </w:p>
    <w:p w:rsidR="0007216B" w:rsidRPr="00843708" w:rsidRDefault="0007216B" w:rsidP="00843708">
      <w:pPr>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lastRenderedPageBreak/>
        <w:t>Таким образом</w:t>
      </w:r>
      <w:r w:rsidR="00D934C7" w:rsidRPr="00843708">
        <w:rPr>
          <w:rFonts w:ascii="Times New Roman" w:hAnsi="Times New Roman" w:cs="Times New Roman"/>
          <w:sz w:val="28"/>
          <w:szCs w:val="28"/>
        </w:rPr>
        <w:t xml:space="preserve"> сумма уплаченных в 2017 г. налогов выросла на 2886493 млн. рублей, что в относительном приросте составляет около 18,75%. В данном результате также следует учитывать уплату недоимки за прошлые года, кроме того не следует забывать об уровне инфляции, который согласно данным Росстата в 2016 г. составлял 5,4%, а в 2017 г. – 2,5%. Однако, даже эти показатели являются спорными, так как цены на российском рынке остаются на прежнем уровне или даже растут.</w:t>
      </w:r>
    </w:p>
    <w:p w:rsidR="004E697A" w:rsidRPr="00843708" w:rsidRDefault="004E697A" w:rsidP="00843708">
      <w:pPr>
        <w:keepNext/>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noProof/>
          <w:sz w:val="28"/>
          <w:szCs w:val="28"/>
          <w:lang w:eastAsia="ru-RU"/>
        </w:rPr>
        <w:drawing>
          <wp:inline distT="0" distB="0" distL="0" distR="0" wp14:anchorId="6768BCF3" wp14:editId="3825974F">
            <wp:extent cx="4584700" cy="2755900"/>
            <wp:effectExtent l="0" t="0" r="635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4E697A" w:rsidRPr="00843708" w:rsidRDefault="004E697A" w:rsidP="00843708">
      <w:pPr>
        <w:pStyle w:val="a6"/>
        <w:spacing w:after="0"/>
        <w:ind w:firstLine="709"/>
        <w:jc w:val="both"/>
        <w:rPr>
          <w:rFonts w:ascii="Times New Roman" w:hAnsi="Times New Roman" w:cs="Times New Roman"/>
          <w:i w:val="0"/>
          <w:color w:val="000000" w:themeColor="text1"/>
          <w:sz w:val="28"/>
          <w:szCs w:val="28"/>
        </w:rPr>
      </w:pPr>
      <w:r w:rsidRPr="00843708">
        <w:rPr>
          <w:rFonts w:ascii="Times New Roman" w:hAnsi="Times New Roman" w:cs="Times New Roman"/>
          <w:i w:val="0"/>
          <w:color w:val="000000" w:themeColor="text1"/>
          <w:sz w:val="28"/>
          <w:szCs w:val="28"/>
        </w:rPr>
        <w:t>Рисунок 2 – Динамика поступления налоговых доходов в консолидированный бюджет РФ.</w:t>
      </w:r>
    </w:p>
    <w:p w:rsidR="004E697A" w:rsidRPr="00843708" w:rsidRDefault="00756B54" w:rsidP="00843708">
      <w:pPr>
        <w:tabs>
          <w:tab w:val="left" w:pos="1815"/>
        </w:tabs>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Также следует рассмотреть уровень собираемости по отдельно взятым налогам и сборам, действующим на территории Российской Федерации. Первоначально рассмотрим статистические данные за 2016 год (таблица 3.)</w:t>
      </w:r>
    </w:p>
    <w:p w:rsidR="00843708" w:rsidRDefault="00843708" w:rsidP="00843708">
      <w:pPr>
        <w:pStyle w:val="a6"/>
        <w:keepNext/>
        <w:spacing w:after="0"/>
        <w:ind w:firstLine="709"/>
        <w:jc w:val="both"/>
        <w:rPr>
          <w:rFonts w:ascii="Times New Roman" w:hAnsi="Times New Roman" w:cs="Times New Roman"/>
          <w:i w:val="0"/>
          <w:color w:val="000000" w:themeColor="text1"/>
          <w:sz w:val="28"/>
          <w:szCs w:val="28"/>
        </w:rPr>
      </w:pPr>
    </w:p>
    <w:p w:rsidR="00756B54" w:rsidRPr="00843708" w:rsidRDefault="00756B54" w:rsidP="00C454A8">
      <w:pPr>
        <w:pStyle w:val="a6"/>
        <w:keepNext/>
        <w:spacing w:after="0"/>
        <w:ind w:firstLine="709"/>
        <w:jc w:val="center"/>
        <w:rPr>
          <w:rFonts w:ascii="Times New Roman" w:hAnsi="Times New Roman" w:cs="Times New Roman"/>
          <w:i w:val="0"/>
          <w:color w:val="000000" w:themeColor="text1"/>
          <w:sz w:val="28"/>
          <w:szCs w:val="28"/>
        </w:rPr>
      </w:pPr>
      <w:r w:rsidRPr="00843708">
        <w:rPr>
          <w:rFonts w:ascii="Times New Roman" w:hAnsi="Times New Roman" w:cs="Times New Roman"/>
          <w:i w:val="0"/>
          <w:color w:val="000000" w:themeColor="text1"/>
          <w:sz w:val="28"/>
          <w:szCs w:val="28"/>
        </w:rPr>
        <w:t>Таблица 3 – Уровень собираемости налогов в Российской Федерации за 2016 г.</w:t>
      </w:r>
    </w:p>
    <w:tbl>
      <w:tblPr>
        <w:tblStyle w:val="a5"/>
        <w:tblW w:w="0" w:type="auto"/>
        <w:tblLook w:val="04A0" w:firstRow="1" w:lastRow="0" w:firstColumn="1" w:lastColumn="0" w:noHBand="0" w:noVBand="1"/>
      </w:tblPr>
      <w:tblGrid>
        <w:gridCol w:w="3208"/>
        <w:gridCol w:w="1920"/>
        <w:gridCol w:w="1834"/>
        <w:gridCol w:w="2383"/>
      </w:tblGrid>
      <w:tr w:rsidR="00756B54" w:rsidRPr="00843708" w:rsidTr="00843708">
        <w:trPr>
          <w:trHeight w:val="300"/>
        </w:trPr>
        <w:tc>
          <w:tcPr>
            <w:tcW w:w="3208" w:type="dxa"/>
            <w:noWrap/>
            <w:hideMark/>
          </w:tcPr>
          <w:p w:rsidR="00756B54" w:rsidRPr="00843708" w:rsidRDefault="00756B54"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Налог и сборы</w:t>
            </w:r>
          </w:p>
        </w:tc>
        <w:tc>
          <w:tcPr>
            <w:tcW w:w="1920" w:type="dxa"/>
            <w:noWrap/>
            <w:hideMark/>
          </w:tcPr>
          <w:p w:rsidR="00756B54" w:rsidRPr="00843708" w:rsidRDefault="00756B54"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 xml:space="preserve">Начислено (млн. </w:t>
            </w:r>
            <w:proofErr w:type="spellStart"/>
            <w:r w:rsidRPr="00843708">
              <w:rPr>
                <w:rFonts w:ascii="Times New Roman" w:hAnsi="Times New Roman" w:cs="Times New Roman"/>
                <w:b/>
                <w:sz w:val="24"/>
                <w:szCs w:val="24"/>
              </w:rPr>
              <w:t>руб</w:t>
            </w:r>
            <w:proofErr w:type="spellEnd"/>
            <w:r w:rsidRPr="00843708">
              <w:rPr>
                <w:rFonts w:ascii="Times New Roman" w:hAnsi="Times New Roman" w:cs="Times New Roman"/>
                <w:b/>
                <w:sz w:val="24"/>
                <w:szCs w:val="24"/>
              </w:rPr>
              <w:t>)</w:t>
            </w:r>
          </w:p>
        </w:tc>
        <w:tc>
          <w:tcPr>
            <w:tcW w:w="1834" w:type="dxa"/>
            <w:noWrap/>
            <w:hideMark/>
          </w:tcPr>
          <w:p w:rsidR="00756B54" w:rsidRPr="00843708" w:rsidRDefault="00756B54"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 xml:space="preserve">Уплачено (млн. </w:t>
            </w:r>
            <w:proofErr w:type="spellStart"/>
            <w:r w:rsidRPr="00843708">
              <w:rPr>
                <w:rFonts w:ascii="Times New Roman" w:hAnsi="Times New Roman" w:cs="Times New Roman"/>
                <w:b/>
                <w:sz w:val="24"/>
                <w:szCs w:val="24"/>
              </w:rPr>
              <w:t>руб</w:t>
            </w:r>
            <w:proofErr w:type="spellEnd"/>
            <w:r w:rsidRPr="00843708">
              <w:rPr>
                <w:rFonts w:ascii="Times New Roman" w:hAnsi="Times New Roman" w:cs="Times New Roman"/>
                <w:b/>
                <w:sz w:val="24"/>
                <w:szCs w:val="24"/>
              </w:rPr>
              <w:t>)</w:t>
            </w:r>
          </w:p>
        </w:tc>
        <w:tc>
          <w:tcPr>
            <w:tcW w:w="2383" w:type="dxa"/>
            <w:noWrap/>
            <w:hideMark/>
          </w:tcPr>
          <w:p w:rsidR="00756B54" w:rsidRPr="00843708" w:rsidRDefault="00756B54"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Уровень собираемости (%)</w:t>
            </w:r>
          </w:p>
        </w:tc>
      </w:tr>
      <w:tr w:rsidR="00756B54" w:rsidRPr="00843708" w:rsidTr="00C454A8">
        <w:trPr>
          <w:trHeight w:val="454"/>
        </w:trPr>
        <w:tc>
          <w:tcPr>
            <w:tcW w:w="3208"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Налог на прибыль организаций</w:t>
            </w:r>
          </w:p>
        </w:tc>
        <w:tc>
          <w:tcPr>
            <w:tcW w:w="1920"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2877100</w:t>
            </w:r>
          </w:p>
        </w:tc>
        <w:tc>
          <w:tcPr>
            <w:tcW w:w="1834"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2776781</w:t>
            </w:r>
          </w:p>
        </w:tc>
        <w:tc>
          <w:tcPr>
            <w:tcW w:w="2383"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96,51%</w:t>
            </w:r>
          </w:p>
        </w:tc>
      </w:tr>
      <w:tr w:rsidR="00756B54" w:rsidRPr="00843708" w:rsidTr="00C454A8">
        <w:trPr>
          <w:trHeight w:val="339"/>
        </w:trPr>
        <w:tc>
          <w:tcPr>
            <w:tcW w:w="3208"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НДФЛ</w:t>
            </w:r>
          </w:p>
        </w:tc>
        <w:tc>
          <w:tcPr>
            <w:tcW w:w="1920"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1971862</w:t>
            </w:r>
          </w:p>
        </w:tc>
        <w:tc>
          <w:tcPr>
            <w:tcW w:w="1834"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3677825</w:t>
            </w:r>
          </w:p>
        </w:tc>
        <w:tc>
          <w:tcPr>
            <w:tcW w:w="2383"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186,52%</w:t>
            </w:r>
          </w:p>
        </w:tc>
      </w:tr>
      <w:tr w:rsidR="00756B54" w:rsidRPr="00843708" w:rsidTr="00C454A8">
        <w:trPr>
          <w:trHeight w:val="347"/>
        </w:trPr>
        <w:tc>
          <w:tcPr>
            <w:tcW w:w="3208"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НДС</w:t>
            </w:r>
          </w:p>
        </w:tc>
        <w:tc>
          <w:tcPr>
            <w:tcW w:w="1920"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2843777</w:t>
            </w:r>
          </w:p>
        </w:tc>
        <w:tc>
          <w:tcPr>
            <w:tcW w:w="1834"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2657395</w:t>
            </w:r>
          </w:p>
        </w:tc>
        <w:tc>
          <w:tcPr>
            <w:tcW w:w="2383"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93,45%</w:t>
            </w:r>
          </w:p>
        </w:tc>
      </w:tr>
      <w:tr w:rsidR="00756B54" w:rsidRPr="00843708" w:rsidTr="00843708">
        <w:trPr>
          <w:trHeight w:val="300"/>
        </w:trPr>
        <w:tc>
          <w:tcPr>
            <w:tcW w:w="3208"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Акцизы</w:t>
            </w:r>
          </w:p>
        </w:tc>
        <w:tc>
          <w:tcPr>
            <w:tcW w:w="1920"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1328588</w:t>
            </w:r>
          </w:p>
        </w:tc>
        <w:tc>
          <w:tcPr>
            <w:tcW w:w="1834"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1294008</w:t>
            </w:r>
          </w:p>
        </w:tc>
        <w:tc>
          <w:tcPr>
            <w:tcW w:w="2383"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97,40%</w:t>
            </w:r>
          </w:p>
        </w:tc>
      </w:tr>
      <w:tr w:rsidR="00756B54" w:rsidRPr="00843708" w:rsidTr="00843708">
        <w:trPr>
          <w:trHeight w:val="300"/>
        </w:trPr>
        <w:tc>
          <w:tcPr>
            <w:tcW w:w="3208"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Торговый сбор</w:t>
            </w:r>
          </w:p>
        </w:tc>
        <w:tc>
          <w:tcPr>
            <w:tcW w:w="1920"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8948</w:t>
            </w:r>
          </w:p>
        </w:tc>
        <w:tc>
          <w:tcPr>
            <w:tcW w:w="1834"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8038</w:t>
            </w:r>
          </w:p>
        </w:tc>
        <w:tc>
          <w:tcPr>
            <w:tcW w:w="2383"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89,83%</w:t>
            </w:r>
          </w:p>
        </w:tc>
      </w:tr>
      <w:tr w:rsidR="00756B54" w:rsidRPr="00843708" w:rsidTr="00843708">
        <w:trPr>
          <w:trHeight w:val="300"/>
        </w:trPr>
        <w:tc>
          <w:tcPr>
            <w:tcW w:w="3208"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Налог на имущество физических лиц</w:t>
            </w:r>
          </w:p>
        </w:tc>
        <w:tc>
          <w:tcPr>
            <w:tcW w:w="1920"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47886</w:t>
            </w:r>
          </w:p>
        </w:tc>
        <w:tc>
          <w:tcPr>
            <w:tcW w:w="1834"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64985</w:t>
            </w:r>
          </w:p>
        </w:tc>
        <w:tc>
          <w:tcPr>
            <w:tcW w:w="2383"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135,71%</w:t>
            </w:r>
          </w:p>
        </w:tc>
      </w:tr>
      <w:tr w:rsidR="00756B54" w:rsidRPr="00843708" w:rsidTr="00843708">
        <w:trPr>
          <w:trHeight w:val="300"/>
        </w:trPr>
        <w:tc>
          <w:tcPr>
            <w:tcW w:w="3208"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Налог на имущество организаций</w:t>
            </w:r>
          </w:p>
        </w:tc>
        <w:tc>
          <w:tcPr>
            <w:tcW w:w="1920"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772783</w:t>
            </w:r>
          </w:p>
        </w:tc>
        <w:tc>
          <w:tcPr>
            <w:tcW w:w="1834"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768639</w:t>
            </w:r>
          </w:p>
        </w:tc>
        <w:tc>
          <w:tcPr>
            <w:tcW w:w="2383"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99,46%</w:t>
            </w:r>
          </w:p>
        </w:tc>
      </w:tr>
      <w:tr w:rsidR="00756B54" w:rsidRPr="00843708" w:rsidTr="00843708">
        <w:trPr>
          <w:trHeight w:val="300"/>
        </w:trPr>
        <w:tc>
          <w:tcPr>
            <w:tcW w:w="3208"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Транспортный налог</w:t>
            </w:r>
          </w:p>
        </w:tc>
        <w:tc>
          <w:tcPr>
            <w:tcW w:w="1920"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173554</w:t>
            </w:r>
          </w:p>
        </w:tc>
        <w:tc>
          <w:tcPr>
            <w:tcW w:w="1834"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142695</w:t>
            </w:r>
          </w:p>
        </w:tc>
        <w:tc>
          <w:tcPr>
            <w:tcW w:w="2383"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82,22%</w:t>
            </w:r>
          </w:p>
        </w:tc>
      </w:tr>
      <w:tr w:rsidR="00756B54" w:rsidRPr="00843708" w:rsidTr="00843708">
        <w:trPr>
          <w:trHeight w:val="300"/>
        </w:trPr>
        <w:tc>
          <w:tcPr>
            <w:tcW w:w="3208"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Налог на игорный бизнес</w:t>
            </w:r>
          </w:p>
        </w:tc>
        <w:tc>
          <w:tcPr>
            <w:tcW w:w="1920"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846</w:t>
            </w:r>
          </w:p>
        </w:tc>
        <w:tc>
          <w:tcPr>
            <w:tcW w:w="1834"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833</w:t>
            </w:r>
          </w:p>
        </w:tc>
        <w:tc>
          <w:tcPr>
            <w:tcW w:w="2383"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98,46%</w:t>
            </w:r>
          </w:p>
        </w:tc>
      </w:tr>
      <w:tr w:rsidR="00756B54" w:rsidRPr="00843708" w:rsidTr="00C454A8">
        <w:trPr>
          <w:trHeight w:val="416"/>
        </w:trPr>
        <w:tc>
          <w:tcPr>
            <w:tcW w:w="3208"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Земельный налог</w:t>
            </w:r>
          </w:p>
        </w:tc>
        <w:tc>
          <w:tcPr>
            <w:tcW w:w="1920"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194137</w:t>
            </w:r>
          </w:p>
        </w:tc>
        <w:tc>
          <w:tcPr>
            <w:tcW w:w="1834"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332819</w:t>
            </w:r>
          </w:p>
        </w:tc>
        <w:tc>
          <w:tcPr>
            <w:tcW w:w="2383"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171,44%</w:t>
            </w:r>
          </w:p>
        </w:tc>
      </w:tr>
      <w:tr w:rsidR="00756B54" w:rsidRPr="00843708" w:rsidTr="00C454A8">
        <w:trPr>
          <w:trHeight w:val="253"/>
        </w:trPr>
        <w:tc>
          <w:tcPr>
            <w:tcW w:w="3208"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НДПИ</w:t>
            </w:r>
          </w:p>
        </w:tc>
        <w:tc>
          <w:tcPr>
            <w:tcW w:w="1920"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2906713</w:t>
            </w:r>
          </w:p>
        </w:tc>
        <w:tc>
          <w:tcPr>
            <w:tcW w:w="1834"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2931351</w:t>
            </w:r>
          </w:p>
        </w:tc>
        <w:tc>
          <w:tcPr>
            <w:tcW w:w="2383"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100,85%</w:t>
            </w:r>
          </w:p>
        </w:tc>
      </w:tr>
      <w:tr w:rsidR="00756B54" w:rsidRPr="00843708" w:rsidTr="00C454A8">
        <w:trPr>
          <w:trHeight w:val="118"/>
        </w:trPr>
        <w:tc>
          <w:tcPr>
            <w:tcW w:w="3208"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Водный налог</w:t>
            </w:r>
          </w:p>
        </w:tc>
        <w:tc>
          <w:tcPr>
            <w:tcW w:w="1920"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2355</w:t>
            </w:r>
          </w:p>
        </w:tc>
        <w:tc>
          <w:tcPr>
            <w:tcW w:w="1834"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2270</w:t>
            </w:r>
          </w:p>
        </w:tc>
        <w:tc>
          <w:tcPr>
            <w:tcW w:w="2383"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96,39%</w:t>
            </w:r>
          </w:p>
        </w:tc>
      </w:tr>
      <w:tr w:rsidR="00756B54" w:rsidRPr="00843708" w:rsidTr="00843708">
        <w:trPr>
          <w:trHeight w:val="1200"/>
        </w:trPr>
        <w:tc>
          <w:tcPr>
            <w:tcW w:w="3208" w:type="dxa"/>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lastRenderedPageBreak/>
              <w:t>Сборы за пользование объектами животного мира и за пользование объектами водных биологических ресурсов</w:t>
            </w:r>
          </w:p>
        </w:tc>
        <w:tc>
          <w:tcPr>
            <w:tcW w:w="1920"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2403</w:t>
            </w:r>
          </w:p>
        </w:tc>
        <w:tc>
          <w:tcPr>
            <w:tcW w:w="1834"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2599</w:t>
            </w:r>
          </w:p>
        </w:tc>
        <w:tc>
          <w:tcPr>
            <w:tcW w:w="2383" w:type="dxa"/>
            <w:noWrap/>
            <w:hideMark/>
          </w:tcPr>
          <w:p w:rsidR="00756B54" w:rsidRPr="00843708" w:rsidRDefault="00756B54"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108,16%</w:t>
            </w:r>
          </w:p>
        </w:tc>
      </w:tr>
    </w:tbl>
    <w:p w:rsidR="00756B54" w:rsidRPr="00843708" w:rsidRDefault="00756B54" w:rsidP="00843708">
      <w:pPr>
        <w:tabs>
          <w:tab w:val="left" w:pos="1815"/>
        </w:tabs>
        <w:spacing w:after="0" w:line="240" w:lineRule="auto"/>
        <w:ind w:firstLine="709"/>
        <w:jc w:val="both"/>
        <w:rPr>
          <w:rFonts w:ascii="Times New Roman" w:hAnsi="Times New Roman" w:cs="Times New Roman"/>
          <w:sz w:val="28"/>
          <w:szCs w:val="28"/>
        </w:rPr>
      </w:pPr>
    </w:p>
    <w:p w:rsidR="00AB5035" w:rsidRPr="00843708" w:rsidRDefault="00756B54" w:rsidP="00843708">
      <w:pPr>
        <w:tabs>
          <w:tab w:val="left" w:pos="1815"/>
        </w:tabs>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 xml:space="preserve">Как можно заметить, наиболее низкий уровень собираемости </w:t>
      </w:r>
      <w:r w:rsidR="009E7383" w:rsidRPr="00843708">
        <w:rPr>
          <w:rFonts w:ascii="Times New Roman" w:hAnsi="Times New Roman" w:cs="Times New Roman"/>
          <w:sz w:val="28"/>
          <w:szCs w:val="28"/>
        </w:rPr>
        <w:t>наблюдается у т</w:t>
      </w:r>
      <w:r w:rsidR="00AB5035" w:rsidRPr="00843708">
        <w:rPr>
          <w:rFonts w:ascii="Times New Roman" w:hAnsi="Times New Roman" w:cs="Times New Roman"/>
          <w:sz w:val="28"/>
          <w:szCs w:val="28"/>
        </w:rPr>
        <w:t>ранспортного налога, налога на добавленную стоимость</w:t>
      </w:r>
      <w:r w:rsidR="009E7383" w:rsidRPr="00843708">
        <w:rPr>
          <w:rFonts w:ascii="Times New Roman" w:hAnsi="Times New Roman" w:cs="Times New Roman"/>
          <w:sz w:val="28"/>
          <w:szCs w:val="28"/>
        </w:rPr>
        <w:t xml:space="preserve"> и недавно введенного торгового сбора. При этом, нельзя не учитывать тот факт, что даже их собираемость при использовании официальной методики расчета остается на высоком уровне, то есть в районе 90%.</w:t>
      </w:r>
      <w:r w:rsidR="00AB5035" w:rsidRPr="00843708">
        <w:rPr>
          <w:rFonts w:ascii="Times New Roman" w:hAnsi="Times New Roman" w:cs="Times New Roman"/>
          <w:sz w:val="28"/>
          <w:szCs w:val="28"/>
        </w:rPr>
        <w:t xml:space="preserve"> </w:t>
      </w:r>
    </w:p>
    <w:p w:rsidR="009E7383" w:rsidRPr="00843708" w:rsidRDefault="009E7383" w:rsidP="00843708">
      <w:pPr>
        <w:tabs>
          <w:tab w:val="left" w:pos="1815"/>
        </w:tabs>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 xml:space="preserve">Абсолютно парадоксальная ситуация наблюдается в области налога на имущество физических лиц, </w:t>
      </w:r>
      <w:r w:rsidR="00AB5035" w:rsidRPr="00843708">
        <w:rPr>
          <w:rFonts w:ascii="Times New Roman" w:hAnsi="Times New Roman" w:cs="Times New Roman"/>
          <w:sz w:val="28"/>
          <w:szCs w:val="28"/>
        </w:rPr>
        <w:t>налога на доходы физических лиц</w:t>
      </w:r>
      <w:r w:rsidRPr="00843708">
        <w:rPr>
          <w:rFonts w:ascii="Times New Roman" w:hAnsi="Times New Roman" w:cs="Times New Roman"/>
          <w:sz w:val="28"/>
          <w:szCs w:val="28"/>
        </w:rPr>
        <w:t xml:space="preserve"> и земельного налога. Уровень собираемости в данном случае значительно превышает 100%. Данная ситуация возникает именно из-за включения в налоговые доходы погашение задолженности прошлых лет.</w:t>
      </w:r>
      <w:r w:rsidR="00AB5035" w:rsidRPr="00843708">
        <w:rPr>
          <w:rFonts w:ascii="Times New Roman" w:hAnsi="Times New Roman" w:cs="Times New Roman"/>
          <w:sz w:val="28"/>
          <w:szCs w:val="28"/>
        </w:rPr>
        <w:t xml:space="preserve"> </w:t>
      </w:r>
    </w:p>
    <w:p w:rsidR="00AB5035" w:rsidRPr="00843708" w:rsidRDefault="00AB5035" w:rsidP="00843708">
      <w:pPr>
        <w:tabs>
          <w:tab w:val="left" w:pos="1815"/>
        </w:tabs>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При этом следует отметить, что наиболее прибыльными с точки зрения фискального эффекта являются налог на прибыль организаций, налог на доходы физических лиц и налог на добычу полезных ископаемых.</w:t>
      </w:r>
    </w:p>
    <w:p w:rsidR="00AB5035" w:rsidRPr="00843708" w:rsidRDefault="00AB5035" w:rsidP="00843708">
      <w:pPr>
        <w:tabs>
          <w:tab w:val="left" w:pos="1815"/>
        </w:tabs>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Теперь проведем аналогичный анализ уровня собираемости налогов в 2017 г.</w:t>
      </w:r>
      <w:r w:rsidR="0094616C" w:rsidRPr="00843708">
        <w:rPr>
          <w:rFonts w:ascii="Times New Roman" w:hAnsi="Times New Roman" w:cs="Times New Roman"/>
          <w:sz w:val="28"/>
          <w:szCs w:val="28"/>
        </w:rPr>
        <w:t xml:space="preserve"> (таблица 4)</w:t>
      </w:r>
    </w:p>
    <w:p w:rsidR="00843708" w:rsidRDefault="00843708" w:rsidP="00843708">
      <w:pPr>
        <w:pStyle w:val="a6"/>
        <w:keepNext/>
        <w:spacing w:after="0"/>
        <w:ind w:firstLine="709"/>
        <w:jc w:val="both"/>
        <w:rPr>
          <w:rFonts w:ascii="Times New Roman" w:hAnsi="Times New Roman" w:cs="Times New Roman"/>
          <w:i w:val="0"/>
          <w:color w:val="000000" w:themeColor="text1"/>
          <w:sz w:val="28"/>
          <w:szCs w:val="28"/>
        </w:rPr>
      </w:pPr>
    </w:p>
    <w:p w:rsidR="00AB5035" w:rsidRPr="00843708" w:rsidRDefault="00AB5035" w:rsidP="00C454A8">
      <w:pPr>
        <w:pStyle w:val="a6"/>
        <w:keepNext/>
        <w:spacing w:after="0"/>
        <w:ind w:firstLine="709"/>
        <w:jc w:val="center"/>
        <w:rPr>
          <w:rFonts w:ascii="Times New Roman" w:hAnsi="Times New Roman" w:cs="Times New Roman"/>
          <w:i w:val="0"/>
          <w:color w:val="000000" w:themeColor="text1"/>
          <w:sz w:val="28"/>
          <w:szCs w:val="28"/>
        </w:rPr>
      </w:pPr>
      <w:r w:rsidRPr="00843708">
        <w:rPr>
          <w:rFonts w:ascii="Times New Roman" w:hAnsi="Times New Roman" w:cs="Times New Roman"/>
          <w:i w:val="0"/>
          <w:color w:val="000000" w:themeColor="text1"/>
          <w:sz w:val="28"/>
          <w:szCs w:val="28"/>
        </w:rPr>
        <w:t>Таблица 4 - Уровень собираемости налогов в Российской Федерации за 2017 г.</w:t>
      </w:r>
    </w:p>
    <w:tbl>
      <w:tblPr>
        <w:tblStyle w:val="a5"/>
        <w:tblW w:w="0" w:type="auto"/>
        <w:tblLook w:val="04A0" w:firstRow="1" w:lastRow="0" w:firstColumn="1" w:lastColumn="0" w:noHBand="0" w:noVBand="1"/>
      </w:tblPr>
      <w:tblGrid>
        <w:gridCol w:w="3208"/>
        <w:gridCol w:w="1920"/>
        <w:gridCol w:w="1834"/>
        <w:gridCol w:w="2383"/>
      </w:tblGrid>
      <w:tr w:rsidR="00B435C3" w:rsidRPr="00843708" w:rsidTr="00AB5035">
        <w:trPr>
          <w:trHeight w:val="300"/>
        </w:trPr>
        <w:tc>
          <w:tcPr>
            <w:tcW w:w="3208" w:type="dxa"/>
            <w:noWrap/>
            <w:hideMark/>
          </w:tcPr>
          <w:p w:rsidR="00B435C3" w:rsidRPr="00843708" w:rsidRDefault="00B435C3"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Налог и сборы</w:t>
            </w:r>
          </w:p>
        </w:tc>
        <w:tc>
          <w:tcPr>
            <w:tcW w:w="1920" w:type="dxa"/>
            <w:noWrap/>
            <w:hideMark/>
          </w:tcPr>
          <w:p w:rsidR="00B435C3" w:rsidRPr="00843708" w:rsidRDefault="00B435C3"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 xml:space="preserve">Начислено (млн. </w:t>
            </w:r>
            <w:proofErr w:type="spellStart"/>
            <w:r w:rsidRPr="00843708">
              <w:rPr>
                <w:rFonts w:ascii="Times New Roman" w:hAnsi="Times New Roman" w:cs="Times New Roman"/>
                <w:b/>
                <w:sz w:val="24"/>
                <w:szCs w:val="24"/>
              </w:rPr>
              <w:t>руб</w:t>
            </w:r>
            <w:proofErr w:type="spellEnd"/>
            <w:r w:rsidRPr="00843708">
              <w:rPr>
                <w:rFonts w:ascii="Times New Roman" w:hAnsi="Times New Roman" w:cs="Times New Roman"/>
                <w:b/>
                <w:sz w:val="24"/>
                <w:szCs w:val="24"/>
              </w:rPr>
              <w:t>)</w:t>
            </w:r>
          </w:p>
        </w:tc>
        <w:tc>
          <w:tcPr>
            <w:tcW w:w="1834" w:type="dxa"/>
            <w:noWrap/>
            <w:hideMark/>
          </w:tcPr>
          <w:p w:rsidR="00B435C3" w:rsidRPr="00843708" w:rsidRDefault="00B435C3"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 xml:space="preserve">Уплачено (млн. </w:t>
            </w:r>
            <w:proofErr w:type="spellStart"/>
            <w:r w:rsidRPr="00843708">
              <w:rPr>
                <w:rFonts w:ascii="Times New Roman" w:hAnsi="Times New Roman" w:cs="Times New Roman"/>
                <w:b/>
                <w:sz w:val="24"/>
                <w:szCs w:val="24"/>
              </w:rPr>
              <w:t>руб</w:t>
            </w:r>
            <w:proofErr w:type="spellEnd"/>
            <w:r w:rsidRPr="00843708">
              <w:rPr>
                <w:rFonts w:ascii="Times New Roman" w:hAnsi="Times New Roman" w:cs="Times New Roman"/>
                <w:b/>
                <w:sz w:val="24"/>
                <w:szCs w:val="24"/>
              </w:rPr>
              <w:t>)</w:t>
            </w:r>
          </w:p>
        </w:tc>
        <w:tc>
          <w:tcPr>
            <w:tcW w:w="2383" w:type="dxa"/>
            <w:noWrap/>
            <w:hideMark/>
          </w:tcPr>
          <w:p w:rsidR="00B435C3" w:rsidRPr="00843708" w:rsidRDefault="00B435C3"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Уровень собираемости (%)</w:t>
            </w:r>
          </w:p>
        </w:tc>
      </w:tr>
      <w:tr w:rsidR="00B435C3" w:rsidRPr="00843708" w:rsidTr="00AB5035">
        <w:trPr>
          <w:trHeight w:val="300"/>
        </w:trPr>
        <w:tc>
          <w:tcPr>
            <w:tcW w:w="3208"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Налог на прибыль организаций</w:t>
            </w:r>
          </w:p>
        </w:tc>
        <w:tc>
          <w:tcPr>
            <w:tcW w:w="1920"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3316016</w:t>
            </w:r>
          </w:p>
        </w:tc>
        <w:tc>
          <w:tcPr>
            <w:tcW w:w="1834"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3297327</w:t>
            </w:r>
          </w:p>
        </w:tc>
        <w:tc>
          <w:tcPr>
            <w:tcW w:w="2383"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99,44%</w:t>
            </w:r>
          </w:p>
        </w:tc>
      </w:tr>
      <w:tr w:rsidR="00B435C3" w:rsidRPr="00843708" w:rsidTr="00AB5035">
        <w:trPr>
          <w:trHeight w:val="300"/>
        </w:trPr>
        <w:tc>
          <w:tcPr>
            <w:tcW w:w="3208"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НДФЛ</w:t>
            </w:r>
          </w:p>
        </w:tc>
        <w:tc>
          <w:tcPr>
            <w:tcW w:w="1920"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3087217</w:t>
            </w:r>
          </w:p>
        </w:tc>
        <w:tc>
          <w:tcPr>
            <w:tcW w:w="1834"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3952332</w:t>
            </w:r>
          </w:p>
        </w:tc>
        <w:tc>
          <w:tcPr>
            <w:tcW w:w="2383"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128,02%</w:t>
            </w:r>
          </w:p>
        </w:tc>
      </w:tr>
      <w:tr w:rsidR="00B435C3" w:rsidRPr="00843708" w:rsidTr="00AB5035">
        <w:trPr>
          <w:trHeight w:val="300"/>
        </w:trPr>
        <w:tc>
          <w:tcPr>
            <w:tcW w:w="3208"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НДС</w:t>
            </w:r>
          </w:p>
        </w:tc>
        <w:tc>
          <w:tcPr>
            <w:tcW w:w="1920"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3153815</w:t>
            </w:r>
          </w:p>
        </w:tc>
        <w:tc>
          <w:tcPr>
            <w:tcW w:w="1834"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3069928</w:t>
            </w:r>
          </w:p>
        </w:tc>
        <w:tc>
          <w:tcPr>
            <w:tcW w:w="2383"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97,34%</w:t>
            </w:r>
          </w:p>
        </w:tc>
      </w:tr>
      <w:tr w:rsidR="00B435C3" w:rsidRPr="00843708" w:rsidTr="00AB5035">
        <w:trPr>
          <w:trHeight w:val="300"/>
        </w:trPr>
        <w:tc>
          <w:tcPr>
            <w:tcW w:w="3208"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Акцизы</w:t>
            </w:r>
          </w:p>
        </w:tc>
        <w:tc>
          <w:tcPr>
            <w:tcW w:w="1920"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1512299</w:t>
            </w:r>
          </w:p>
        </w:tc>
        <w:tc>
          <w:tcPr>
            <w:tcW w:w="1834"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1521410</w:t>
            </w:r>
          </w:p>
        </w:tc>
        <w:tc>
          <w:tcPr>
            <w:tcW w:w="2383"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100,60%</w:t>
            </w:r>
          </w:p>
        </w:tc>
      </w:tr>
      <w:tr w:rsidR="00B435C3" w:rsidRPr="00843708" w:rsidTr="00AB5035">
        <w:trPr>
          <w:trHeight w:val="300"/>
        </w:trPr>
        <w:tc>
          <w:tcPr>
            <w:tcW w:w="3208"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Торговый сбор</w:t>
            </w:r>
          </w:p>
        </w:tc>
        <w:tc>
          <w:tcPr>
            <w:tcW w:w="1920"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9433</w:t>
            </w:r>
          </w:p>
        </w:tc>
        <w:tc>
          <w:tcPr>
            <w:tcW w:w="1834"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7939</w:t>
            </w:r>
          </w:p>
        </w:tc>
        <w:tc>
          <w:tcPr>
            <w:tcW w:w="2383"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84,16%</w:t>
            </w:r>
          </w:p>
        </w:tc>
      </w:tr>
      <w:tr w:rsidR="00B435C3" w:rsidRPr="00843708" w:rsidTr="00AB5035">
        <w:trPr>
          <w:trHeight w:val="300"/>
        </w:trPr>
        <w:tc>
          <w:tcPr>
            <w:tcW w:w="3208"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Налог на имущество физических лиц</w:t>
            </w:r>
          </w:p>
        </w:tc>
        <w:tc>
          <w:tcPr>
            <w:tcW w:w="1920"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56952</w:t>
            </w:r>
          </w:p>
        </w:tc>
        <w:tc>
          <w:tcPr>
            <w:tcW w:w="1834"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89214</w:t>
            </w:r>
          </w:p>
        </w:tc>
        <w:tc>
          <w:tcPr>
            <w:tcW w:w="2383"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156,65%</w:t>
            </w:r>
          </w:p>
        </w:tc>
      </w:tr>
      <w:tr w:rsidR="00B435C3" w:rsidRPr="00843708" w:rsidTr="00AB5035">
        <w:trPr>
          <w:trHeight w:val="300"/>
        </w:trPr>
        <w:tc>
          <w:tcPr>
            <w:tcW w:w="3208"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Налог на имущество организаций</w:t>
            </w:r>
          </w:p>
        </w:tc>
        <w:tc>
          <w:tcPr>
            <w:tcW w:w="1920"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859705</w:t>
            </w:r>
          </w:p>
        </w:tc>
        <w:tc>
          <w:tcPr>
            <w:tcW w:w="1834"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860942</w:t>
            </w:r>
          </w:p>
        </w:tc>
        <w:tc>
          <w:tcPr>
            <w:tcW w:w="2383"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100,14%</w:t>
            </w:r>
          </w:p>
        </w:tc>
      </w:tr>
      <w:tr w:rsidR="00B435C3" w:rsidRPr="00843708" w:rsidTr="00AB5035">
        <w:trPr>
          <w:trHeight w:val="300"/>
        </w:trPr>
        <w:tc>
          <w:tcPr>
            <w:tcW w:w="3208"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Транспортный налог</w:t>
            </w:r>
          </w:p>
        </w:tc>
        <w:tc>
          <w:tcPr>
            <w:tcW w:w="1920"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172513</w:t>
            </w:r>
          </w:p>
        </w:tc>
        <w:tc>
          <w:tcPr>
            <w:tcW w:w="1834"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158864</w:t>
            </w:r>
          </w:p>
        </w:tc>
        <w:tc>
          <w:tcPr>
            <w:tcW w:w="2383"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92,09%</w:t>
            </w:r>
          </w:p>
        </w:tc>
      </w:tr>
      <w:tr w:rsidR="00B435C3" w:rsidRPr="00843708" w:rsidTr="00AB5035">
        <w:trPr>
          <w:trHeight w:val="300"/>
        </w:trPr>
        <w:tc>
          <w:tcPr>
            <w:tcW w:w="3208"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Налог на игорный бизнес</w:t>
            </w:r>
          </w:p>
        </w:tc>
        <w:tc>
          <w:tcPr>
            <w:tcW w:w="1920"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997</w:t>
            </w:r>
          </w:p>
        </w:tc>
        <w:tc>
          <w:tcPr>
            <w:tcW w:w="1834"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1006</w:t>
            </w:r>
          </w:p>
        </w:tc>
        <w:tc>
          <w:tcPr>
            <w:tcW w:w="2383"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100,90%</w:t>
            </w:r>
          </w:p>
        </w:tc>
      </w:tr>
      <w:tr w:rsidR="00B435C3" w:rsidRPr="00843708" w:rsidTr="00AB5035">
        <w:trPr>
          <w:trHeight w:val="300"/>
        </w:trPr>
        <w:tc>
          <w:tcPr>
            <w:tcW w:w="3208"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Земельный налог</w:t>
            </w:r>
          </w:p>
        </w:tc>
        <w:tc>
          <w:tcPr>
            <w:tcW w:w="1920"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198866</w:t>
            </w:r>
          </w:p>
        </w:tc>
        <w:tc>
          <w:tcPr>
            <w:tcW w:w="1834"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261160</w:t>
            </w:r>
          </w:p>
        </w:tc>
        <w:tc>
          <w:tcPr>
            <w:tcW w:w="2383"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131,32%</w:t>
            </w:r>
          </w:p>
        </w:tc>
      </w:tr>
      <w:tr w:rsidR="00B435C3" w:rsidRPr="00843708" w:rsidTr="00AB5035">
        <w:trPr>
          <w:trHeight w:val="300"/>
        </w:trPr>
        <w:tc>
          <w:tcPr>
            <w:tcW w:w="3208"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НДПИ</w:t>
            </w:r>
          </w:p>
        </w:tc>
        <w:tc>
          <w:tcPr>
            <w:tcW w:w="1920"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4127817</w:t>
            </w:r>
          </w:p>
        </w:tc>
        <w:tc>
          <w:tcPr>
            <w:tcW w:w="1834"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4132432</w:t>
            </w:r>
          </w:p>
        </w:tc>
        <w:tc>
          <w:tcPr>
            <w:tcW w:w="2383"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100,11%</w:t>
            </w:r>
          </w:p>
        </w:tc>
      </w:tr>
      <w:tr w:rsidR="00B435C3" w:rsidRPr="00843708" w:rsidTr="00AB5035">
        <w:trPr>
          <w:trHeight w:val="300"/>
        </w:trPr>
        <w:tc>
          <w:tcPr>
            <w:tcW w:w="3208"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Водный налог</w:t>
            </w:r>
          </w:p>
        </w:tc>
        <w:tc>
          <w:tcPr>
            <w:tcW w:w="1920"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2514</w:t>
            </w:r>
          </w:p>
        </w:tc>
        <w:tc>
          <w:tcPr>
            <w:tcW w:w="1834"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2390</w:t>
            </w:r>
          </w:p>
        </w:tc>
        <w:tc>
          <w:tcPr>
            <w:tcW w:w="2383"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95,07%</w:t>
            </w:r>
          </w:p>
        </w:tc>
      </w:tr>
      <w:tr w:rsidR="00B435C3" w:rsidRPr="00843708" w:rsidTr="00AB5035">
        <w:trPr>
          <w:trHeight w:val="1200"/>
        </w:trPr>
        <w:tc>
          <w:tcPr>
            <w:tcW w:w="3208" w:type="dxa"/>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Сборы за пользование объектами животного мира и за пользование объектами водных биологических ресурсов</w:t>
            </w:r>
          </w:p>
        </w:tc>
        <w:tc>
          <w:tcPr>
            <w:tcW w:w="1920"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2621</w:t>
            </w:r>
          </w:p>
        </w:tc>
        <w:tc>
          <w:tcPr>
            <w:tcW w:w="1834"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2756</w:t>
            </w:r>
          </w:p>
        </w:tc>
        <w:tc>
          <w:tcPr>
            <w:tcW w:w="2383" w:type="dxa"/>
            <w:noWrap/>
            <w:hideMark/>
          </w:tcPr>
          <w:p w:rsidR="00B435C3" w:rsidRPr="00843708" w:rsidRDefault="00B435C3"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105,15%</w:t>
            </w:r>
          </w:p>
        </w:tc>
      </w:tr>
    </w:tbl>
    <w:p w:rsidR="009E7383" w:rsidRPr="00843708" w:rsidRDefault="009E7383" w:rsidP="00843708">
      <w:pPr>
        <w:tabs>
          <w:tab w:val="left" w:pos="1815"/>
        </w:tabs>
        <w:spacing w:after="0" w:line="240" w:lineRule="auto"/>
        <w:ind w:firstLine="709"/>
        <w:jc w:val="both"/>
        <w:rPr>
          <w:rFonts w:ascii="Times New Roman" w:hAnsi="Times New Roman" w:cs="Times New Roman"/>
          <w:sz w:val="28"/>
          <w:szCs w:val="28"/>
        </w:rPr>
      </w:pPr>
    </w:p>
    <w:p w:rsidR="004318FB" w:rsidRPr="00843708" w:rsidRDefault="004318FB" w:rsidP="00843708">
      <w:pPr>
        <w:tabs>
          <w:tab w:val="left" w:pos="1815"/>
        </w:tabs>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lastRenderedPageBreak/>
        <w:t>Представленные статистические данные в целом говорят о том, что тенденция превышения уровнем собираемости порога в 100% значительно не изменилась. В данную группу добавились акцизы, налог на имущество организаций, налог на игорный бизнес и сборы за пользование природными ресурсами. Однако, необходимо увеличение суммы налоговых поступлений в абсолютном выражении, что также можно связать в инфляционным влиянием в стране.</w:t>
      </w:r>
    </w:p>
    <w:p w:rsidR="00C368F4" w:rsidRPr="00843708" w:rsidRDefault="00C368F4" w:rsidP="00843708">
      <w:pPr>
        <w:tabs>
          <w:tab w:val="left" w:pos="1815"/>
        </w:tabs>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Представленный анализ уровня собираемости свидетельствует о несовершенстве данного метода расчета на основе формы налоговой отчетности 1-НМ «О начислении и поступлении налогов, сборов и иных обязательных платежей в бюджетную систему РФ</w:t>
      </w:r>
      <w:r w:rsidR="002B039B" w:rsidRPr="00843708">
        <w:rPr>
          <w:rFonts w:ascii="Times New Roman" w:hAnsi="Times New Roman" w:cs="Times New Roman"/>
          <w:sz w:val="28"/>
          <w:szCs w:val="28"/>
        </w:rPr>
        <w:t>»</w:t>
      </w:r>
      <w:r w:rsidRPr="00843708">
        <w:rPr>
          <w:rFonts w:ascii="Times New Roman" w:hAnsi="Times New Roman" w:cs="Times New Roman"/>
          <w:sz w:val="28"/>
          <w:szCs w:val="28"/>
        </w:rPr>
        <w:t xml:space="preserve">. </w:t>
      </w:r>
      <w:r w:rsidR="00A10D2A" w:rsidRPr="00843708">
        <w:rPr>
          <w:rFonts w:ascii="Times New Roman" w:hAnsi="Times New Roman" w:cs="Times New Roman"/>
          <w:sz w:val="28"/>
          <w:szCs w:val="28"/>
        </w:rPr>
        <w:t xml:space="preserve">Одним из альтернативных подходов к </w:t>
      </w:r>
      <w:r w:rsidRPr="00843708">
        <w:rPr>
          <w:rFonts w:ascii="Times New Roman" w:hAnsi="Times New Roman" w:cs="Times New Roman"/>
          <w:sz w:val="28"/>
          <w:szCs w:val="28"/>
        </w:rPr>
        <w:t>определению данного показателя является метод</w:t>
      </w:r>
      <w:r w:rsidR="00A10D2A" w:rsidRPr="00843708">
        <w:rPr>
          <w:rFonts w:ascii="Times New Roman" w:hAnsi="Times New Roman" w:cs="Times New Roman"/>
          <w:sz w:val="28"/>
          <w:szCs w:val="28"/>
        </w:rPr>
        <w:t>, который учитывает прирост задолженности:</w:t>
      </w:r>
    </w:p>
    <w:p w:rsidR="002B039B" w:rsidRPr="00843708" w:rsidRDefault="00A10D2A" w:rsidP="00843708">
      <w:pPr>
        <w:tabs>
          <w:tab w:val="left" w:pos="1815"/>
        </w:tabs>
        <w:spacing w:after="0" w:line="240" w:lineRule="auto"/>
        <w:ind w:firstLine="709"/>
        <w:jc w:val="both"/>
        <w:rPr>
          <w:rFonts w:ascii="Times New Roman" w:eastAsiaTheme="minorEastAsia" w:hAnsi="Times New Roman" w:cs="Times New Roman"/>
          <w:sz w:val="28"/>
          <w:szCs w:val="28"/>
        </w:rPr>
      </w:pPr>
      <m:oMath>
        <m:r>
          <w:rPr>
            <w:rFonts w:ascii="Cambria Math" w:hAnsi="Cambria Math" w:cs="Times New Roman"/>
            <w:sz w:val="28"/>
            <w:szCs w:val="28"/>
          </w:rPr>
          <m:t>Усн=</m:t>
        </m:r>
        <m:f>
          <m:fPr>
            <m:ctrlPr>
              <w:rPr>
                <w:rFonts w:ascii="Cambria Math" w:hAnsi="Cambria Math" w:cs="Times New Roman"/>
                <w:i/>
                <w:sz w:val="28"/>
                <w:szCs w:val="28"/>
              </w:rPr>
            </m:ctrlPr>
          </m:fPr>
          <m:num>
            <m:r>
              <w:rPr>
                <w:rFonts w:ascii="Cambria Math" w:hAnsi="Cambria Math" w:cs="Times New Roman"/>
                <w:sz w:val="28"/>
                <w:szCs w:val="28"/>
              </w:rPr>
              <m:t>ФП</m:t>
            </m:r>
          </m:num>
          <m:den>
            <m:r>
              <w:rPr>
                <w:rFonts w:ascii="Cambria Math" w:hAnsi="Cambria Math" w:cs="Times New Roman"/>
                <w:sz w:val="28"/>
                <w:szCs w:val="28"/>
              </w:rPr>
              <m:t>О</m:t>
            </m:r>
          </m:den>
        </m:f>
        <m:r>
          <w:rPr>
            <w:rFonts w:ascii="Cambria Math" w:hAnsi="Cambria Math" w:cs="Times New Roman"/>
            <w:sz w:val="28"/>
            <w:szCs w:val="28"/>
          </w:rPr>
          <m:t>×100%=</m:t>
        </m:r>
        <m:f>
          <m:fPr>
            <m:ctrlPr>
              <w:rPr>
                <w:rFonts w:ascii="Cambria Math" w:hAnsi="Cambria Math" w:cs="Times New Roman"/>
                <w:i/>
                <w:sz w:val="28"/>
                <w:szCs w:val="28"/>
              </w:rPr>
            </m:ctrlPr>
          </m:fPr>
          <m:num>
            <m:r>
              <w:rPr>
                <w:rFonts w:ascii="Cambria Math" w:hAnsi="Cambria Math" w:cs="Times New Roman"/>
                <w:sz w:val="28"/>
                <w:szCs w:val="28"/>
              </w:rPr>
              <m:t>О-∆З</m:t>
            </m:r>
          </m:num>
          <m:den>
            <m:r>
              <w:rPr>
                <w:rFonts w:ascii="Cambria Math" w:hAnsi="Cambria Math" w:cs="Times New Roman"/>
                <w:sz w:val="28"/>
                <w:szCs w:val="28"/>
              </w:rPr>
              <m:t>О</m:t>
            </m:r>
          </m:den>
        </m:f>
        <m:r>
          <w:rPr>
            <w:rFonts w:ascii="Cambria Math" w:hAnsi="Cambria Math" w:cs="Times New Roman"/>
            <w:sz w:val="28"/>
            <w:szCs w:val="28"/>
          </w:rPr>
          <m:t>×100%</m:t>
        </m:r>
      </m:oMath>
      <w:r w:rsidR="002B039B" w:rsidRPr="00843708">
        <w:rPr>
          <w:rFonts w:ascii="Times New Roman" w:eastAsiaTheme="minorEastAsia" w:hAnsi="Times New Roman" w:cs="Times New Roman"/>
          <w:sz w:val="28"/>
          <w:szCs w:val="28"/>
        </w:rPr>
        <w:t xml:space="preserve">, </w:t>
      </w:r>
    </w:p>
    <w:p w:rsidR="00A10D2A" w:rsidRPr="00843708" w:rsidRDefault="002B039B" w:rsidP="00843708">
      <w:pPr>
        <w:tabs>
          <w:tab w:val="left" w:pos="1815"/>
        </w:tabs>
        <w:spacing w:after="0" w:line="240" w:lineRule="auto"/>
        <w:ind w:firstLine="709"/>
        <w:jc w:val="both"/>
        <w:rPr>
          <w:rFonts w:ascii="Times New Roman" w:eastAsiaTheme="minorEastAsia" w:hAnsi="Times New Roman" w:cs="Times New Roman"/>
          <w:sz w:val="28"/>
          <w:szCs w:val="28"/>
        </w:rPr>
      </w:pPr>
      <w:r w:rsidRPr="00843708">
        <w:rPr>
          <w:rFonts w:ascii="Times New Roman" w:eastAsiaTheme="minorEastAsia" w:hAnsi="Times New Roman" w:cs="Times New Roman"/>
          <w:sz w:val="28"/>
          <w:szCs w:val="28"/>
        </w:rPr>
        <w:t xml:space="preserve">где </w:t>
      </w:r>
      <w:proofErr w:type="spellStart"/>
      <w:r w:rsidR="00A10D2A" w:rsidRPr="00843708">
        <w:rPr>
          <w:rFonts w:ascii="Times New Roman" w:eastAsiaTheme="minorEastAsia" w:hAnsi="Times New Roman" w:cs="Times New Roman"/>
          <w:sz w:val="28"/>
          <w:szCs w:val="28"/>
        </w:rPr>
        <w:t>Усн</w:t>
      </w:r>
      <w:proofErr w:type="spellEnd"/>
      <w:r w:rsidR="00A10D2A" w:rsidRPr="00843708">
        <w:rPr>
          <w:rFonts w:ascii="Times New Roman" w:eastAsiaTheme="minorEastAsia" w:hAnsi="Times New Roman" w:cs="Times New Roman"/>
          <w:sz w:val="28"/>
          <w:szCs w:val="28"/>
        </w:rPr>
        <w:t xml:space="preserve"> – уровень собираемости налогов;</w:t>
      </w:r>
    </w:p>
    <w:p w:rsidR="00A10D2A" w:rsidRPr="00843708" w:rsidRDefault="00A10D2A" w:rsidP="00843708">
      <w:pPr>
        <w:tabs>
          <w:tab w:val="left" w:pos="1815"/>
        </w:tabs>
        <w:spacing w:after="0" w:line="240" w:lineRule="auto"/>
        <w:ind w:firstLine="709"/>
        <w:jc w:val="both"/>
        <w:rPr>
          <w:rFonts w:ascii="Times New Roman" w:eastAsiaTheme="minorEastAsia" w:hAnsi="Times New Roman" w:cs="Times New Roman"/>
          <w:sz w:val="28"/>
          <w:szCs w:val="28"/>
        </w:rPr>
      </w:pPr>
      <w:r w:rsidRPr="00843708">
        <w:rPr>
          <w:rFonts w:ascii="Times New Roman" w:eastAsiaTheme="minorEastAsia" w:hAnsi="Times New Roman" w:cs="Times New Roman"/>
          <w:sz w:val="28"/>
          <w:szCs w:val="28"/>
        </w:rPr>
        <w:t>ФП – фактические поступления за рассматриваемый период;</w:t>
      </w:r>
    </w:p>
    <w:p w:rsidR="00A10D2A" w:rsidRPr="00843708" w:rsidRDefault="00A10D2A" w:rsidP="00843708">
      <w:pPr>
        <w:tabs>
          <w:tab w:val="left" w:pos="1815"/>
        </w:tabs>
        <w:spacing w:after="0" w:line="240" w:lineRule="auto"/>
        <w:ind w:firstLine="709"/>
        <w:jc w:val="both"/>
        <w:rPr>
          <w:rFonts w:ascii="Times New Roman" w:eastAsiaTheme="minorEastAsia" w:hAnsi="Times New Roman" w:cs="Times New Roman"/>
          <w:sz w:val="28"/>
          <w:szCs w:val="28"/>
        </w:rPr>
      </w:pPr>
      <w:r w:rsidRPr="00843708">
        <w:rPr>
          <w:rFonts w:ascii="Times New Roman" w:eastAsiaTheme="minorEastAsia" w:hAnsi="Times New Roman" w:cs="Times New Roman"/>
          <w:sz w:val="28"/>
          <w:szCs w:val="28"/>
        </w:rPr>
        <w:t>О – сумма налоговых обязательств в рассматриваемом периоде;</w:t>
      </w:r>
    </w:p>
    <w:p w:rsidR="00A10D2A" w:rsidRPr="00843708" w:rsidRDefault="00A10D2A" w:rsidP="00843708">
      <w:pPr>
        <w:tabs>
          <w:tab w:val="left" w:pos="1815"/>
        </w:tabs>
        <w:spacing w:after="0" w:line="240" w:lineRule="auto"/>
        <w:ind w:firstLine="709"/>
        <w:jc w:val="both"/>
        <w:rPr>
          <w:rFonts w:ascii="Times New Roman" w:eastAsiaTheme="minorEastAsia" w:hAnsi="Times New Roman" w:cs="Times New Roman"/>
          <w:sz w:val="28"/>
          <w:szCs w:val="28"/>
        </w:rPr>
      </w:pPr>
      <w:r w:rsidRPr="00843708">
        <w:rPr>
          <w:rFonts w:ascii="Times New Roman" w:eastAsiaTheme="minorEastAsia" w:hAnsi="Times New Roman" w:cs="Times New Roman"/>
          <w:sz w:val="28"/>
          <w:szCs w:val="28"/>
        </w:rPr>
        <w:sym w:font="Symbol" w:char="F044"/>
      </w:r>
      <w:r w:rsidR="00A06C4D" w:rsidRPr="00843708">
        <w:rPr>
          <w:rFonts w:ascii="Times New Roman" w:eastAsiaTheme="minorEastAsia" w:hAnsi="Times New Roman" w:cs="Times New Roman"/>
          <w:sz w:val="28"/>
          <w:szCs w:val="28"/>
        </w:rPr>
        <w:t>З – прирост задолженности за текущий год.</w:t>
      </w:r>
    </w:p>
    <w:p w:rsidR="00A06C4D" w:rsidRPr="00843708" w:rsidRDefault="00A06C4D" w:rsidP="00843708">
      <w:pPr>
        <w:tabs>
          <w:tab w:val="left" w:pos="1815"/>
        </w:tabs>
        <w:spacing w:after="0" w:line="240" w:lineRule="auto"/>
        <w:ind w:firstLine="709"/>
        <w:jc w:val="both"/>
        <w:rPr>
          <w:rFonts w:ascii="Times New Roman" w:eastAsiaTheme="minorEastAsia" w:hAnsi="Times New Roman" w:cs="Times New Roman"/>
          <w:sz w:val="28"/>
          <w:szCs w:val="28"/>
        </w:rPr>
      </w:pPr>
      <w:r w:rsidRPr="00843708">
        <w:rPr>
          <w:rFonts w:ascii="Times New Roman" w:eastAsiaTheme="minorEastAsia" w:hAnsi="Times New Roman" w:cs="Times New Roman"/>
          <w:sz w:val="28"/>
          <w:szCs w:val="28"/>
        </w:rPr>
        <w:t>Интересно то, что авторы рассматривают фактические налоговые поступления в виде разницы между суммой налоговых обязательств и приростом задолженности. Однако на практике довольно распространена ситуация, когда задолженность сокращается благодаря ее погашению в большей сумме, чем задолженность, образовавшаяся в отчетном периоде, что приведет к отсутствию прироста.</w:t>
      </w:r>
    </w:p>
    <w:p w:rsidR="00A06C4D" w:rsidRPr="00843708" w:rsidRDefault="00A06C4D" w:rsidP="00843708">
      <w:pPr>
        <w:tabs>
          <w:tab w:val="left" w:pos="1815"/>
        </w:tabs>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 xml:space="preserve">Рассмотрим еще один метод определения уровня собираемости налогов, который предлагает Ю.А. </w:t>
      </w:r>
      <w:proofErr w:type="spellStart"/>
      <w:r w:rsidRPr="00843708">
        <w:rPr>
          <w:rFonts w:ascii="Times New Roman" w:hAnsi="Times New Roman" w:cs="Times New Roman"/>
          <w:sz w:val="28"/>
          <w:szCs w:val="28"/>
        </w:rPr>
        <w:t>Дадашева</w:t>
      </w:r>
      <w:proofErr w:type="spellEnd"/>
      <w:r w:rsidRPr="00843708">
        <w:rPr>
          <w:rFonts w:ascii="Times New Roman" w:hAnsi="Times New Roman" w:cs="Times New Roman"/>
          <w:sz w:val="28"/>
          <w:szCs w:val="28"/>
        </w:rPr>
        <w:t>:</w:t>
      </w:r>
      <w:r w:rsidR="00BD5F19" w:rsidRPr="00843708">
        <w:rPr>
          <w:rStyle w:val="a9"/>
          <w:rFonts w:ascii="Times New Roman" w:hAnsi="Times New Roman" w:cs="Times New Roman"/>
          <w:sz w:val="28"/>
          <w:szCs w:val="28"/>
        </w:rPr>
        <w:footnoteReference w:id="4"/>
      </w:r>
    </w:p>
    <w:p w:rsidR="002B039B" w:rsidRPr="00843708" w:rsidRDefault="002B039B" w:rsidP="00843708">
      <w:pPr>
        <w:tabs>
          <w:tab w:val="left" w:pos="1815"/>
        </w:tabs>
        <w:spacing w:after="0" w:line="240" w:lineRule="auto"/>
        <w:ind w:firstLine="709"/>
        <w:jc w:val="both"/>
        <w:rPr>
          <w:rFonts w:ascii="Times New Roman" w:eastAsiaTheme="minorEastAsia" w:hAnsi="Times New Roman" w:cs="Times New Roman"/>
          <w:sz w:val="28"/>
          <w:szCs w:val="28"/>
        </w:rPr>
      </w:pPr>
      <m:oMath>
        <m:r>
          <w:rPr>
            <w:rFonts w:ascii="Cambria Math" w:hAnsi="Cambria Math" w:cs="Times New Roman"/>
            <w:sz w:val="28"/>
            <w:szCs w:val="28"/>
          </w:rPr>
          <m:t>Усн=</m:t>
        </m:r>
        <m:f>
          <m:fPr>
            <m:ctrlPr>
              <w:rPr>
                <w:rFonts w:ascii="Cambria Math" w:hAnsi="Cambria Math" w:cs="Times New Roman"/>
                <w:i/>
                <w:sz w:val="28"/>
                <w:szCs w:val="28"/>
              </w:rPr>
            </m:ctrlPr>
          </m:fPr>
          <m:num>
            <m:r>
              <w:rPr>
                <w:rFonts w:ascii="Cambria Math" w:hAnsi="Cambria Math" w:cs="Times New Roman"/>
                <w:sz w:val="28"/>
                <w:szCs w:val="28"/>
              </w:rPr>
              <m:t>Сфнп-Спз</m:t>
            </m:r>
          </m:num>
          <m:den>
            <m:r>
              <w:rPr>
                <w:rFonts w:ascii="Cambria Math" w:hAnsi="Cambria Math" w:cs="Times New Roman"/>
                <w:sz w:val="28"/>
                <w:szCs w:val="28"/>
              </w:rPr>
              <m:t>Сфнп-Спз+Нн</m:t>
            </m:r>
          </m:den>
        </m:f>
        <m:r>
          <w:rPr>
            <w:rFonts w:ascii="Cambria Math" w:hAnsi="Cambria Math" w:cs="Times New Roman"/>
            <w:sz w:val="28"/>
            <w:szCs w:val="28"/>
          </w:rPr>
          <m:t>×100%</m:t>
        </m:r>
      </m:oMath>
      <w:r w:rsidRPr="00843708">
        <w:rPr>
          <w:rFonts w:ascii="Times New Roman" w:eastAsiaTheme="minorEastAsia" w:hAnsi="Times New Roman" w:cs="Times New Roman"/>
          <w:sz w:val="28"/>
          <w:szCs w:val="28"/>
        </w:rPr>
        <w:t xml:space="preserve">, </w:t>
      </w:r>
    </w:p>
    <w:p w:rsidR="002B039B" w:rsidRPr="00843708" w:rsidRDefault="002B039B" w:rsidP="00843708">
      <w:pPr>
        <w:tabs>
          <w:tab w:val="left" w:pos="1815"/>
        </w:tabs>
        <w:spacing w:after="0" w:line="240" w:lineRule="auto"/>
        <w:ind w:firstLine="709"/>
        <w:jc w:val="both"/>
        <w:rPr>
          <w:rFonts w:ascii="Times New Roman" w:eastAsiaTheme="minorEastAsia" w:hAnsi="Times New Roman" w:cs="Times New Roman"/>
          <w:sz w:val="28"/>
          <w:szCs w:val="28"/>
        </w:rPr>
      </w:pPr>
      <w:r w:rsidRPr="00843708">
        <w:rPr>
          <w:rFonts w:ascii="Times New Roman" w:eastAsiaTheme="minorEastAsia" w:hAnsi="Times New Roman" w:cs="Times New Roman"/>
          <w:sz w:val="28"/>
          <w:szCs w:val="28"/>
        </w:rPr>
        <w:t xml:space="preserve">где </w:t>
      </w:r>
      <w:proofErr w:type="spellStart"/>
      <w:r w:rsidRPr="00843708">
        <w:rPr>
          <w:rFonts w:ascii="Times New Roman" w:eastAsiaTheme="minorEastAsia" w:hAnsi="Times New Roman" w:cs="Times New Roman"/>
          <w:sz w:val="28"/>
          <w:szCs w:val="28"/>
        </w:rPr>
        <w:t>Усн</w:t>
      </w:r>
      <w:proofErr w:type="spellEnd"/>
      <w:r w:rsidRPr="00843708">
        <w:rPr>
          <w:rFonts w:ascii="Times New Roman" w:eastAsiaTheme="minorEastAsia" w:hAnsi="Times New Roman" w:cs="Times New Roman"/>
          <w:sz w:val="28"/>
          <w:szCs w:val="28"/>
        </w:rPr>
        <w:t xml:space="preserve"> – уровень собираемости налогов;</w:t>
      </w:r>
    </w:p>
    <w:p w:rsidR="002B039B" w:rsidRPr="00843708" w:rsidRDefault="002B039B" w:rsidP="00843708">
      <w:pPr>
        <w:tabs>
          <w:tab w:val="left" w:pos="1815"/>
        </w:tabs>
        <w:spacing w:after="0" w:line="240" w:lineRule="auto"/>
        <w:ind w:firstLine="709"/>
        <w:jc w:val="both"/>
        <w:rPr>
          <w:rFonts w:ascii="Times New Roman" w:eastAsiaTheme="minorEastAsia" w:hAnsi="Times New Roman" w:cs="Times New Roman"/>
          <w:sz w:val="28"/>
          <w:szCs w:val="28"/>
        </w:rPr>
      </w:pPr>
      <w:proofErr w:type="spellStart"/>
      <w:r w:rsidRPr="00843708">
        <w:rPr>
          <w:rFonts w:ascii="Times New Roman" w:eastAsiaTheme="minorEastAsia" w:hAnsi="Times New Roman" w:cs="Times New Roman"/>
          <w:sz w:val="28"/>
          <w:szCs w:val="28"/>
        </w:rPr>
        <w:t>Сфнп</w:t>
      </w:r>
      <w:proofErr w:type="spellEnd"/>
      <w:r w:rsidRPr="00843708">
        <w:rPr>
          <w:rFonts w:ascii="Times New Roman" w:eastAsiaTheme="minorEastAsia" w:hAnsi="Times New Roman" w:cs="Times New Roman"/>
          <w:sz w:val="28"/>
          <w:szCs w:val="28"/>
        </w:rPr>
        <w:t xml:space="preserve"> – фактические поступления налогов за отчетный период;</w:t>
      </w:r>
    </w:p>
    <w:p w:rsidR="002B039B" w:rsidRPr="00843708" w:rsidRDefault="002B039B" w:rsidP="00843708">
      <w:pPr>
        <w:tabs>
          <w:tab w:val="left" w:pos="1815"/>
        </w:tabs>
        <w:spacing w:after="0" w:line="240" w:lineRule="auto"/>
        <w:ind w:firstLine="709"/>
        <w:jc w:val="both"/>
        <w:rPr>
          <w:rFonts w:ascii="Times New Roman" w:eastAsiaTheme="minorEastAsia" w:hAnsi="Times New Roman" w:cs="Times New Roman"/>
          <w:sz w:val="28"/>
          <w:szCs w:val="28"/>
        </w:rPr>
      </w:pPr>
      <w:proofErr w:type="spellStart"/>
      <w:r w:rsidRPr="00843708">
        <w:rPr>
          <w:rFonts w:ascii="Times New Roman" w:eastAsiaTheme="minorEastAsia" w:hAnsi="Times New Roman" w:cs="Times New Roman"/>
          <w:sz w:val="28"/>
          <w:szCs w:val="28"/>
        </w:rPr>
        <w:t>Спз</w:t>
      </w:r>
      <w:proofErr w:type="spellEnd"/>
      <w:r w:rsidRPr="00843708">
        <w:rPr>
          <w:rFonts w:ascii="Times New Roman" w:eastAsiaTheme="minorEastAsia" w:hAnsi="Times New Roman" w:cs="Times New Roman"/>
          <w:sz w:val="28"/>
          <w:szCs w:val="28"/>
        </w:rPr>
        <w:t xml:space="preserve"> – поступления в счет погашения задолженности прошлых лет;</w:t>
      </w:r>
    </w:p>
    <w:p w:rsidR="002B039B" w:rsidRPr="00843708" w:rsidRDefault="002B039B" w:rsidP="00843708">
      <w:pPr>
        <w:tabs>
          <w:tab w:val="left" w:pos="1815"/>
        </w:tabs>
        <w:spacing w:after="0" w:line="240" w:lineRule="auto"/>
        <w:ind w:firstLine="709"/>
        <w:jc w:val="both"/>
        <w:rPr>
          <w:rFonts w:ascii="Times New Roman" w:eastAsiaTheme="minorEastAsia" w:hAnsi="Times New Roman" w:cs="Times New Roman"/>
          <w:sz w:val="28"/>
          <w:szCs w:val="28"/>
        </w:rPr>
      </w:pPr>
      <w:proofErr w:type="spellStart"/>
      <w:r w:rsidRPr="00843708">
        <w:rPr>
          <w:rFonts w:ascii="Times New Roman" w:eastAsiaTheme="minorEastAsia" w:hAnsi="Times New Roman" w:cs="Times New Roman"/>
          <w:sz w:val="28"/>
          <w:szCs w:val="28"/>
        </w:rPr>
        <w:t>Нн</w:t>
      </w:r>
      <w:proofErr w:type="spellEnd"/>
      <w:r w:rsidRPr="00843708">
        <w:rPr>
          <w:rFonts w:ascii="Times New Roman" w:eastAsiaTheme="minorEastAsia" w:hAnsi="Times New Roman" w:cs="Times New Roman"/>
          <w:sz w:val="28"/>
          <w:szCs w:val="28"/>
        </w:rPr>
        <w:t xml:space="preserve"> – недоимка по текущим налоговым платежам (со сроком образования до 12 месяцев).</w:t>
      </w:r>
    </w:p>
    <w:p w:rsidR="002B039B" w:rsidRPr="00843708" w:rsidRDefault="002B039B" w:rsidP="00843708">
      <w:pPr>
        <w:tabs>
          <w:tab w:val="left" w:pos="1815"/>
        </w:tabs>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При использовании данного метода появляется возможность уменьшить фактические налоговые поступления за отчетный период на величину поступлений в счет погашения налоговой задолженности прошлых лет и скорректировать на сумму недоимки по текущим налоговым платежам. Однако, в форме налоговой отчетности 1-НМ «О начислении и поступлении налогов, сборов и иных обязательных платежей в бюджетную систему РФ» отсутствуют сведения о показателе суммы поступлений в счет погашения налоговой задолженности прошлых лет</w:t>
      </w:r>
      <w:r w:rsidR="00CC428B" w:rsidRPr="00843708">
        <w:rPr>
          <w:rFonts w:ascii="Times New Roman" w:hAnsi="Times New Roman" w:cs="Times New Roman"/>
          <w:sz w:val="28"/>
          <w:szCs w:val="28"/>
        </w:rPr>
        <w:t>, что приводит к искажению о реальных данных о собираемости налогов. Многие исследователи признают целесообразным выделение отдельной строкой данного показатели в форме 1-</w:t>
      </w:r>
      <w:r w:rsidR="00CC428B" w:rsidRPr="00843708">
        <w:rPr>
          <w:rFonts w:ascii="Times New Roman" w:hAnsi="Times New Roman" w:cs="Times New Roman"/>
          <w:sz w:val="28"/>
          <w:szCs w:val="28"/>
        </w:rPr>
        <w:lastRenderedPageBreak/>
        <w:t>НМ, тем не менее, на данный момент он отсутствует в форме налоговой отчетности.</w:t>
      </w:r>
    </w:p>
    <w:p w:rsidR="00BF5B3C" w:rsidRPr="00843708" w:rsidRDefault="005B5085" w:rsidP="00843708">
      <w:pPr>
        <w:tabs>
          <w:tab w:val="left" w:pos="1815"/>
        </w:tabs>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 xml:space="preserve">В контексте данной темы нельзя не сказать о высокой доле теневого сектора экономики в Российской Федерации, который Росстат оценивает в 15-16% ВВП. Тем не менее, по оценкам различных исследователей в среднем на долю теневого сектора приходится в среднем 32-40% ВВП. </w:t>
      </w:r>
      <w:r w:rsidR="0007512F" w:rsidRPr="00843708">
        <w:rPr>
          <w:rFonts w:ascii="Times New Roman" w:hAnsi="Times New Roman" w:cs="Times New Roman"/>
          <w:sz w:val="28"/>
          <w:szCs w:val="28"/>
        </w:rPr>
        <w:t>Собираемость налогов напрямую связана с данным показателем: чем выше доля теневого сектора, тем больший масштаб принимает практика уклонения от уплаты налоговых платежей. Нет ничего удивительного в том, что уровень собираемости налогов в России, рассчитанный классическим способом, остается на высоком уровне</w:t>
      </w:r>
      <w:r w:rsidR="00BF5B3C" w:rsidRPr="00843708">
        <w:rPr>
          <w:rFonts w:ascii="Times New Roman" w:hAnsi="Times New Roman" w:cs="Times New Roman"/>
          <w:sz w:val="28"/>
          <w:szCs w:val="28"/>
        </w:rPr>
        <w:t>, в то время как в бюджете страны наблюдается дефицит уже с 2013 года (таблица 5).</w:t>
      </w:r>
      <w:r w:rsidR="00F72350" w:rsidRPr="00843708">
        <w:rPr>
          <w:rFonts w:ascii="Times New Roman" w:hAnsi="Times New Roman" w:cs="Times New Roman"/>
          <w:sz w:val="28"/>
          <w:szCs w:val="28"/>
        </w:rPr>
        <w:t xml:space="preserve"> </w:t>
      </w:r>
    </w:p>
    <w:p w:rsidR="00843708" w:rsidRDefault="00843708" w:rsidP="00843708">
      <w:pPr>
        <w:pStyle w:val="a6"/>
        <w:keepNext/>
        <w:spacing w:after="0"/>
        <w:ind w:firstLine="709"/>
        <w:jc w:val="both"/>
        <w:rPr>
          <w:rFonts w:ascii="Times New Roman" w:hAnsi="Times New Roman" w:cs="Times New Roman"/>
          <w:i w:val="0"/>
          <w:color w:val="000000" w:themeColor="text1"/>
          <w:sz w:val="28"/>
          <w:szCs w:val="28"/>
        </w:rPr>
      </w:pPr>
    </w:p>
    <w:p w:rsidR="00BF5B3C" w:rsidRPr="00843708" w:rsidRDefault="00BF5B3C" w:rsidP="00C454A8">
      <w:pPr>
        <w:pStyle w:val="a6"/>
        <w:keepNext/>
        <w:spacing w:after="0"/>
        <w:ind w:firstLine="709"/>
        <w:jc w:val="center"/>
        <w:rPr>
          <w:rFonts w:ascii="Times New Roman" w:hAnsi="Times New Roman" w:cs="Times New Roman"/>
          <w:i w:val="0"/>
          <w:color w:val="000000" w:themeColor="text1"/>
          <w:sz w:val="28"/>
          <w:szCs w:val="28"/>
        </w:rPr>
      </w:pPr>
      <w:r w:rsidRPr="00843708">
        <w:rPr>
          <w:rFonts w:ascii="Times New Roman" w:hAnsi="Times New Roman" w:cs="Times New Roman"/>
          <w:i w:val="0"/>
          <w:color w:val="000000" w:themeColor="text1"/>
          <w:sz w:val="28"/>
          <w:szCs w:val="28"/>
        </w:rPr>
        <w:t>Таблица 5 – Исполнение консолидированного бюджета Российской Федерации и государственных внебюджетных фондов</w:t>
      </w:r>
    </w:p>
    <w:tbl>
      <w:tblPr>
        <w:tblStyle w:val="a5"/>
        <w:tblW w:w="0" w:type="auto"/>
        <w:tblLook w:val="04A0" w:firstRow="1" w:lastRow="0" w:firstColumn="1" w:lastColumn="0" w:noHBand="0" w:noVBand="1"/>
      </w:tblPr>
      <w:tblGrid>
        <w:gridCol w:w="1484"/>
        <w:gridCol w:w="1351"/>
        <w:gridCol w:w="1314"/>
        <w:gridCol w:w="1299"/>
        <w:gridCol w:w="1299"/>
        <w:gridCol w:w="1299"/>
        <w:gridCol w:w="1299"/>
      </w:tblGrid>
      <w:tr w:rsidR="00F72350" w:rsidRPr="00843708" w:rsidTr="00F72350">
        <w:trPr>
          <w:trHeight w:val="300"/>
        </w:trPr>
        <w:tc>
          <w:tcPr>
            <w:tcW w:w="1478" w:type="dxa"/>
            <w:noWrap/>
            <w:hideMark/>
          </w:tcPr>
          <w:p w:rsidR="00BF5B3C" w:rsidRPr="00843708" w:rsidRDefault="00BF5B3C"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Показатель</w:t>
            </w:r>
          </w:p>
        </w:tc>
        <w:tc>
          <w:tcPr>
            <w:tcW w:w="1352" w:type="dxa"/>
            <w:noWrap/>
            <w:hideMark/>
          </w:tcPr>
          <w:p w:rsidR="00BF5B3C" w:rsidRPr="00843708" w:rsidRDefault="00BF5B3C"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2012</w:t>
            </w:r>
          </w:p>
        </w:tc>
        <w:tc>
          <w:tcPr>
            <w:tcW w:w="1315" w:type="dxa"/>
            <w:noWrap/>
            <w:hideMark/>
          </w:tcPr>
          <w:p w:rsidR="00BF5B3C" w:rsidRPr="00843708" w:rsidRDefault="00BF5B3C"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2013</w:t>
            </w:r>
          </w:p>
        </w:tc>
        <w:tc>
          <w:tcPr>
            <w:tcW w:w="1300" w:type="dxa"/>
            <w:noWrap/>
            <w:hideMark/>
          </w:tcPr>
          <w:p w:rsidR="00BF5B3C" w:rsidRPr="00843708" w:rsidRDefault="00BF5B3C"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2014</w:t>
            </w:r>
          </w:p>
        </w:tc>
        <w:tc>
          <w:tcPr>
            <w:tcW w:w="1300" w:type="dxa"/>
            <w:noWrap/>
            <w:hideMark/>
          </w:tcPr>
          <w:p w:rsidR="00BF5B3C" w:rsidRPr="00843708" w:rsidRDefault="00BF5B3C"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2015</w:t>
            </w:r>
          </w:p>
        </w:tc>
        <w:tc>
          <w:tcPr>
            <w:tcW w:w="1300" w:type="dxa"/>
            <w:noWrap/>
            <w:hideMark/>
          </w:tcPr>
          <w:p w:rsidR="00BF5B3C" w:rsidRPr="00843708" w:rsidRDefault="00BF5B3C"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2016</w:t>
            </w:r>
          </w:p>
        </w:tc>
        <w:tc>
          <w:tcPr>
            <w:tcW w:w="1300" w:type="dxa"/>
            <w:noWrap/>
            <w:hideMark/>
          </w:tcPr>
          <w:p w:rsidR="00BF5B3C" w:rsidRPr="00843708" w:rsidRDefault="00BF5B3C"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2017</w:t>
            </w:r>
          </w:p>
        </w:tc>
      </w:tr>
      <w:tr w:rsidR="00F72350" w:rsidRPr="00843708" w:rsidTr="00F72350">
        <w:trPr>
          <w:trHeight w:val="300"/>
        </w:trPr>
        <w:tc>
          <w:tcPr>
            <w:tcW w:w="1478" w:type="dxa"/>
            <w:noWrap/>
            <w:hideMark/>
          </w:tcPr>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 xml:space="preserve">Доходы (млрд. </w:t>
            </w:r>
            <w:proofErr w:type="spellStart"/>
            <w:r w:rsidRPr="00843708">
              <w:rPr>
                <w:rFonts w:ascii="Times New Roman" w:hAnsi="Times New Roman" w:cs="Times New Roman"/>
                <w:sz w:val="24"/>
                <w:szCs w:val="24"/>
              </w:rPr>
              <w:t>руб</w:t>
            </w:r>
            <w:proofErr w:type="spellEnd"/>
            <w:r w:rsidRPr="00843708">
              <w:rPr>
                <w:rFonts w:ascii="Times New Roman" w:hAnsi="Times New Roman" w:cs="Times New Roman"/>
                <w:sz w:val="24"/>
                <w:szCs w:val="24"/>
              </w:rPr>
              <w:t>)</w:t>
            </w:r>
          </w:p>
        </w:tc>
        <w:tc>
          <w:tcPr>
            <w:tcW w:w="1352" w:type="dxa"/>
            <w:noWrap/>
            <w:hideMark/>
          </w:tcPr>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23435,10</w:t>
            </w:r>
          </w:p>
        </w:tc>
        <w:tc>
          <w:tcPr>
            <w:tcW w:w="1315" w:type="dxa"/>
            <w:noWrap/>
            <w:hideMark/>
          </w:tcPr>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24442,69</w:t>
            </w:r>
          </w:p>
        </w:tc>
        <w:tc>
          <w:tcPr>
            <w:tcW w:w="1300" w:type="dxa"/>
            <w:noWrap/>
            <w:hideMark/>
          </w:tcPr>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26766,08</w:t>
            </w:r>
          </w:p>
        </w:tc>
        <w:tc>
          <w:tcPr>
            <w:tcW w:w="1300" w:type="dxa"/>
            <w:noWrap/>
            <w:hideMark/>
          </w:tcPr>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26922,01</w:t>
            </w:r>
          </w:p>
        </w:tc>
        <w:tc>
          <w:tcPr>
            <w:tcW w:w="1300" w:type="dxa"/>
            <w:noWrap/>
            <w:hideMark/>
          </w:tcPr>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28181,54</w:t>
            </w:r>
          </w:p>
        </w:tc>
        <w:tc>
          <w:tcPr>
            <w:tcW w:w="1300" w:type="dxa"/>
            <w:noWrap/>
            <w:hideMark/>
          </w:tcPr>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31046,67</w:t>
            </w:r>
          </w:p>
        </w:tc>
      </w:tr>
      <w:tr w:rsidR="00F72350" w:rsidRPr="00843708" w:rsidTr="00F72350">
        <w:trPr>
          <w:trHeight w:val="300"/>
        </w:trPr>
        <w:tc>
          <w:tcPr>
            <w:tcW w:w="1478" w:type="dxa"/>
            <w:noWrap/>
            <w:hideMark/>
          </w:tcPr>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 xml:space="preserve">Расходы (млрд. </w:t>
            </w:r>
            <w:proofErr w:type="spellStart"/>
            <w:r w:rsidRPr="00843708">
              <w:rPr>
                <w:rFonts w:ascii="Times New Roman" w:hAnsi="Times New Roman" w:cs="Times New Roman"/>
                <w:sz w:val="24"/>
                <w:szCs w:val="24"/>
              </w:rPr>
              <w:t>руб</w:t>
            </w:r>
            <w:proofErr w:type="spellEnd"/>
            <w:r w:rsidRPr="00843708">
              <w:rPr>
                <w:rFonts w:ascii="Times New Roman" w:hAnsi="Times New Roman" w:cs="Times New Roman"/>
                <w:sz w:val="24"/>
                <w:szCs w:val="24"/>
              </w:rPr>
              <w:t>)</w:t>
            </w:r>
          </w:p>
        </w:tc>
        <w:tc>
          <w:tcPr>
            <w:tcW w:w="1352" w:type="dxa"/>
            <w:noWrap/>
            <w:hideMark/>
          </w:tcPr>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23174,72</w:t>
            </w:r>
          </w:p>
        </w:tc>
        <w:tc>
          <w:tcPr>
            <w:tcW w:w="1315" w:type="dxa"/>
            <w:noWrap/>
            <w:hideMark/>
          </w:tcPr>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25290,91</w:t>
            </w:r>
          </w:p>
        </w:tc>
        <w:tc>
          <w:tcPr>
            <w:tcW w:w="1300" w:type="dxa"/>
            <w:noWrap/>
            <w:hideMark/>
          </w:tcPr>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27611,67</w:t>
            </w:r>
          </w:p>
        </w:tc>
        <w:tc>
          <w:tcPr>
            <w:tcW w:w="1300" w:type="dxa"/>
            <w:noWrap/>
            <w:hideMark/>
          </w:tcPr>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29741,50</w:t>
            </w:r>
          </w:p>
        </w:tc>
        <w:tc>
          <w:tcPr>
            <w:tcW w:w="1300" w:type="dxa"/>
            <w:noWrap/>
            <w:hideMark/>
          </w:tcPr>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31323,68</w:t>
            </w:r>
          </w:p>
        </w:tc>
        <w:tc>
          <w:tcPr>
            <w:tcW w:w="1300" w:type="dxa"/>
            <w:noWrap/>
            <w:hideMark/>
          </w:tcPr>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32395,75</w:t>
            </w:r>
          </w:p>
        </w:tc>
      </w:tr>
      <w:tr w:rsidR="00F72350" w:rsidRPr="00843708" w:rsidTr="00F72350">
        <w:trPr>
          <w:trHeight w:val="300"/>
        </w:trPr>
        <w:tc>
          <w:tcPr>
            <w:tcW w:w="1478" w:type="dxa"/>
            <w:noWrap/>
            <w:hideMark/>
          </w:tcPr>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Дефицит/</w:t>
            </w:r>
          </w:p>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Профицит (</w:t>
            </w:r>
            <w:proofErr w:type="spellStart"/>
            <w:r w:rsidRPr="00843708">
              <w:rPr>
                <w:rFonts w:ascii="Times New Roman" w:hAnsi="Times New Roman" w:cs="Times New Roman"/>
                <w:sz w:val="24"/>
                <w:szCs w:val="24"/>
              </w:rPr>
              <w:t>млпд</w:t>
            </w:r>
            <w:proofErr w:type="spellEnd"/>
            <w:r w:rsidRPr="00843708">
              <w:rPr>
                <w:rFonts w:ascii="Times New Roman" w:hAnsi="Times New Roman" w:cs="Times New Roman"/>
                <w:sz w:val="24"/>
                <w:szCs w:val="24"/>
              </w:rPr>
              <w:t xml:space="preserve">. </w:t>
            </w:r>
            <w:proofErr w:type="spellStart"/>
            <w:r w:rsidRPr="00843708">
              <w:rPr>
                <w:rFonts w:ascii="Times New Roman" w:hAnsi="Times New Roman" w:cs="Times New Roman"/>
                <w:sz w:val="24"/>
                <w:szCs w:val="24"/>
              </w:rPr>
              <w:t>руб</w:t>
            </w:r>
            <w:proofErr w:type="spellEnd"/>
            <w:r w:rsidRPr="00843708">
              <w:rPr>
                <w:rFonts w:ascii="Times New Roman" w:hAnsi="Times New Roman" w:cs="Times New Roman"/>
                <w:sz w:val="24"/>
                <w:szCs w:val="24"/>
              </w:rPr>
              <w:t>)</w:t>
            </w:r>
          </w:p>
        </w:tc>
        <w:tc>
          <w:tcPr>
            <w:tcW w:w="1352" w:type="dxa"/>
            <w:noWrap/>
            <w:hideMark/>
          </w:tcPr>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260,39</w:t>
            </w:r>
          </w:p>
        </w:tc>
        <w:tc>
          <w:tcPr>
            <w:tcW w:w="1315" w:type="dxa"/>
            <w:noWrap/>
            <w:hideMark/>
          </w:tcPr>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-848,22</w:t>
            </w:r>
          </w:p>
        </w:tc>
        <w:tc>
          <w:tcPr>
            <w:tcW w:w="1300" w:type="dxa"/>
            <w:noWrap/>
            <w:hideMark/>
          </w:tcPr>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-845,59</w:t>
            </w:r>
          </w:p>
        </w:tc>
        <w:tc>
          <w:tcPr>
            <w:tcW w:w="1300" w:type="dxa"/>
            <w:noWrap/>
            <w:hideMark/>
          </w:tcPr>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-2819,49</w:t>
            </w:r>
          </w:p>
        </w:tc>
        <w:tc>
          <w:tcPr>
            <w:tcW w:w="1300" w:type="dxa"/>
            <w:noWrap/>
            <w:hideMark/>
          </w:tcPr>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-3142,14</w:t>
            </w:r>
          </w:p>
        </w:tc>
        <w:tc>
          <w:tcPr>
            <w:tcW w:w="1300" w:type="dxa"/>
            <w:noWrap/>
            <w:hideMark/>
          </w:tcPr>
          <w:p w:rsidR="00BF5B3C" w:rsidRPr="00843708" w:rsidRDefault="00BF5B3C"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-1349,07</w:t>
            </w:r>
          </w:p>
        </w:tc>
      </w:tr>
    </w:tbl>
    <w:p w:rsidR="00BF5B3C" w:rsidRPr="00843708" w:rsidRDefault="00BF5B3C" w:rsidP="00843708">
      <w:pPr>
        <w:tabs>
          <w:tab w:val="left" w:pos="1815"/>
        </w:tabs>
        <w:spacing w:after="0" w:line="240" w:lineRule="auto"/>
        <w:ind w:firstLine="709"/>
        <w:jc w:val="both"/>
        <w:rPr>
          <w:rFonts w:ascii="Times New Roman" w:hAnsi="Times New Roman" w:cs="Times New Roman"/>
          <w:sz w:val="28"/>
          <w:szCs w:val="28"/>
        </w:rPr>
      </w:pPr>
    </w:p>
    <w:p w:rsidR="002B039B" w:rsidRPr="00843708" w:rsidRDefault="00F72350" w:rsidP="00843708">
      <w:pPr>
        <w:tabs>
          <w:tab w:val="left" w:pos="1815"/>
        </w:tabs>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 xml:space="preserve">При этом, доля </w:t>
      </w:r>
      <w:proofErr w:type="spellStart"/>
      <w:r w:rsidRPr="00843708">
        <w:rPr>
          <w:rFonts w:ascii="Times New Roman" w:hAnsi="Times New Roman" w:cs="Times New Roman"/>
          <w:sz w:val="28"/>
          <w:szCs w:val="28"/>
        </w:rPr>
        <w:t>ненефтегазовых</w:t>
      </w:r>
      <w:proofErr w:type="spellEnd"/>
      <w:r w:rsidRPr="00843708">
        <w:rPr>
          <w:rFonts w:ascii="Times New Roman" w:hAnsi="Times New Roman" w:cs="Times New Roman"/>
          <w:sz w:val="28"/>
          <w:szCs w:val="28"/>
        </w:rPr>
        <w:t xml:space="preserve"> доходов консолидированного бюджета, куда входят и все налоги, взимаемые на территории Российской Федерации,</w:t>
      </w:r>
      <w:r w:rsidR="007F544A" w:rsidRPr="00843708">
        <w:rPr>
          <w:rFonts w:ascii="Times New Roman" w:hAnsi="Times New Roman" w:cs="Times New Roman"/>
          <w:sz w:val="28"/>
          <w:szCs w:val="28"/>
        </w:rPr>
        <w:t xml:space="preserve"> в среднем составляет 70-80% (таблица 6). Остается только предполагать, насколько кардинально изменились бы данные показатели </w:t>
      </w:r>
      <w:r w:rsidR="00C55772" w:rsidRPr="00843708">
        <w:rPr>
          <w:rFonts w:ascii="Times New Roman" w:hAnsi="Times New Roman" w:cs="Times New Roman"/>
          <w:sz w:val="28"/>
          <w:szCs w:val="28"/>
        </w:rPr>
        <w:t>при более низкой доли теневого сектора экономики, которая так или иначе, оказывает значительное влияние на уровень собираемости налогов.</w:t>
      </w:r>
    </w:p>
    <w:p w:rsidR="00843708" w:rsidRDefault="00843708" w:rsidP="00843708">
      <w:pPr>
        <w:pStyle w:val="a6"/>
        <w:keepNext/>
        <w:spacing w:after="0"/>
        <w:ind w:firstLine="709"/>
        <w:jc w:val="both"/>
        <w:rPr>
          <w:rFonts w:ascii="Times New Roman" w:hAnsi="Times New Roman" w:cs="Times New Roman"/>
          <w:i w:val="0"/>
          <w:color w:val="000000" w:themeColor="text1"/>
          <w:sz w:val="28"/>
          <w:szCs w:val="28"/>
        </w:rPr>
      </w:pPr>
    </w:p>
    <w:p w:rsidR="007F544A" w:rsidRPr="00843708" w:rsidRDefault="007F544A" w:rsidP="00C454A8">
      <w:pPr>
        <w:pStyle w:val="a6"/>
        <w:keepNext/>
        <w:spacing w:after="0"/>
        <w:ind w:firstLine="709"/>
        <w:jc w:val="center"/>
        <w:rPr>
          <w:rFonts w:ascii="Times New Roman" w:hAnsi="Times New Roman" w:cs="Times New Roman"/>
          <w:i w:val="0"/>
          <w:color w:val="000000" w:themeColor="text1"/>
          <w:sz w:val="28"/>
          <w:szCs w:val="28"/>
        </w:rPr>
      </w:pPr>
      <w:r w:rsidRPr="00843708">
        <w:rPr>
          <w:rFonts w:ascii="Times New Roman" w:hAnsi="Times New Roman" w:cs="Times New Roman"/>
          <w:i w:val="0"/>
          <w:color w:val="000000" w:themeColor="text1"/>
          <w:sz w:val="28"/>
          <w:szCs w:val="28"/>
        </w:rPr>
        <w:t xml:space="preserve">Таблица 6 – Структура доходов консолидированного бюджета Российской Федерации </w:t>
      </w:r>
      <w:r w:rsidR="00BD5F19" w:rsidRPr="00843708">
        <w:rPr>
          <w:rStyle w:val="a9"/>
          <w:rFonts w:ascii="Times New Roman" w:hAnsi="Times New Roman" w:cs="Times New Roman"/>
          <w:i w:val="0"/>
          <w:color w:val="000000" w:themeColor="text1"/>
          <w:sz w:val="28"/>
          <w:szCs w:val="28"/>
        </w:rPr>
        <w:footnoteReference w:id="5"/>
      </w:r>
    </w:p>
    <w:tbl>
      <w:tblPr>
        <w:tblStyle w:val="a5"/>
        <w:tblW w:w="0" w:type="auto"/>
        <w:tblLook w:val="04A0" w:firstRow="1" w:lastRow="0" w:firstColumn="1" w:lastColumn="0" w:noHBand="0" w:noVBand="1"/>
      </w:tblPr>
      <w:tblGrid>
        <w:gridCol w:w="2980"/>
        <w:gridCol w:w="996"/>
        <w:gridCol w:w="996"/>
        <w:gridCol w:w="996"/>
        <w:gridCol w:w="996"/>
        <w:gridCol w:w="996"/>
        <w:gridCol w:w="996"/>
      </w:tblGrid>
      <w:tr w:rsidR="007F544A" w:rsidRPr="00843708" w:rsidTr="00843708">
        <w:trPr>
          <w:trHeight w:val="300"/>
        </w:trPr>
        <w:tc>
          <w:tcPr>
            <w:tcW w:w="2980" w:type="dxa"/>
            <w:hideMark/>
          </w:tcPr>
          <w:p w:rsidR="007F544A" w:rsidRPr="00843708" w:rsidRDefault="007F544A"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Показатель</w:t>
            </w:r>
          </w:p>
        </w:tc>
        <w:tc>
          <w:tcPr>
            <w:tcW w:w="996" w:type="dxa"/>
            <w:noWrap/>
            <w:hideMark/>
          </w:tcPr>
          <w:p w:rsidR="007F544A" w:rsidRPr="00843708" w:rsidRDefault="007F544A"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2012</w:t>
            </w:r>
          </w:p>
        </w:tc>
        <w:tc>
          <w:tcPr>
            <w:tcW w:w="996" w:type="dxa"/>
            <w:noWrap/>
            <w:hideMark/>
          </w:tcPr>
          <w:p w:rsidR="007F544A" w:rsidRPr="00843708" w:rsidRDefault="007F544A"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2013</w:t>
            </w:r>
          </w:p>
        </w:tc>
        <w:tc>
          <w:tcPr>
            <w:tcW w:w="996" w:type="dxa"/>
            <w:noWrap/>
            <w:hideMark/>
          </w:tcPr>
          <w:p w:rsidR="007F544A" w:rsidRPr="00843708" w:rsidRDefault="007F544A"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2014</w:t>
            </w:r>
          </w:p>
        </w:tc>
        <w:tc>
          <w:tcPr>
            <w:tcW w:w="996" w:type="dxa"/>
            <w:noWrap/>
            <w:hideMark/>
          </w:tcPr>
          <w:p w:rsidR="007F544A" w:rsidRPr="00843708" w:rsidRDefault="007F544A"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2015</w:t>
            </w:r>
          </w:p>
        </w:tc>
        <w:tc>
          <w:tcPr>
            <w:tcW w:w="996" w:type="dxa"/>
            <w:noWrap/>
            <w:hideMark/>
          </w:tcPr>
          <w:p w:rsidR="007F544A" w:rsidRPr="00843708" w:rsidRDefault="007F544A"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2016</w:t>
            </w:r>
          </w:p>
        </w:tc>
        <w:tc>
          <w:tcPr>
            <w:tcW w:w="996" w:type="dxa"/>
            <w:noWrap/>
            <w:hideMark/>
          </w:tcPr>
          <w:p w:rsidR="007F544A" w:rsidRPr="00843708" w:rsidRDefault="007F544A" w:rsidP="00843708">
            <w:pPr>
              <w:tabs>
                <w:tab w:val="left" w:pos="1815"/>
              </w:tabs>
              <w:rPr>
                <w:rFonts w:ascii="Times New Roman" w:hAnsi="Times New Roman" w:cs="Times New Roman"/>
                <w:b/>
                <w:sz w:val="24"/>
                <w:szCs w:val="24"/>
              </w:rPr>
            </w:pPr>
            <w:r w:rsidRPr="00843708">
              <w:rPr>
                <w:rFonts w:ascii="Times New Roman" w:hAnsi="Times New Roman" w:cs="Times New Roman"/>
                <w:b/>
                <w:sz w:val="24"/>
                <w:szCs w:val="24"/>
              </w:rPr>
              <w:t>2017</w:t>
            </w:r>
          </w:p>
        </w:tc>
      </w:tr>
      <w:tr w:rsidR="007F544A" w:rsidRPr="00843708" w:rsidTr="00843708">
        <w:trPr>
          <w:trHeight w:val="300"/>
        </w:trPr>
        <w:tc>
          <w:tcPr>
            <w:tcW w:w="2980" w:type="dxa"/>
            <w:hideMark/>
          </w:tcPr>
          <w:p w:rsidR="007F544A" w:rsidRPr="00843708" w:rsidRDefault="007F544A"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 xml:space="preserve">Доходы, всего (млрд. </w:t>
            </w:r>
            <w:proofErr w:type="spellStart"/>
            <w:r w:rsidRPr="00843708">
              <w:rPr>
                <w:rFonts w:ascii="Times New Roman" w:hAnsi="Times New Roman" w:cs="Times New Roman"/>
                <w:sz w:val="24"/>
                <w:szCs w:val="24"/>
              </w:rPr>
              <w:t>руб</w:t>
            </w:r>
            <w:proofErr w:type="spellEnd"/>
            <w:r w:rsidRPr="00843708">
              <w:rPr>
                <w:rFonts w:ascii="Times New Roman" w:hAnsi="Times New Roman" w:cs="Times New Roman"/>
                <w:sz w:val="24"/>
                <w:szCs w:val="24"/>
              </w:rPr>
              <w:t>)</w:t>
            </w:r>
          </w:p>
        </w:tc>
        <w:tc>
          <w:tcPr>
            <w:tcW w:w="996" w:type="dxa"/>
            <w:noWrap/>
            <w:hideMark/>
          </w:tcPr>
          <w:p w:rsidR="007F544A" w:rsidRPr="00843708" w:rsidRDefault="007F544A"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23435,1</w:t>
            </w:r>
          </w:p>
        </w:tc>
        <w:tc>
          <w:tcPr>
            <w:tcW w:w="996" w:type="dxa"/>
            <w:noWrap/>
            <w:hideMark/>
          </w:tcPr>
          <w:p w:rsidR="007F544A" w:rsidRPr="00843708" w:rsidRDefault="007F544A"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24442,7</w:t>
            </w:r>
          </w:p>
        </w:tc>
        <w:tc>
          <w:tcPr>
            <w:tcW w:w="996" w:type="dxa"/>
            <w:noWrap/>
            <w:hideMark/>
          </w:tcPr>
          <w:p w:rsidR="007F544A" w:rsidRPr="00843708" w:rsidRDefault="007F544A"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26766,1</w:t>
            </w:r>
          </w:p>
        </w:tc>
        <w:tc>
          <w:tcPr>
            <w:tcW w:w="996" w:type="dxa"/>
            <w:noWrap/>
            <w:hideMark/>
          </w:tcPr>
          <w:p w:rsidR="007F544A" w:rsidRPr="00843708" w:rsidRDefault="007F544A"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26922</w:t>
            </w:r>
          </w:p>
        </w:tc>
        <w:tc>
          <w:tcPr>
            <w:tcW w:w="996" w:type="dxa"/>
            <w:noWrap/>
            <w:hideMark/>
          </w:tcPr>
          <w:p w:rsidR="007F544A" w:rsidRPr="00843708" w:rsidRDefault="007F544A"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28181,5</w:t>
            </w:r>
          </w:p>
        </w:tc>
        <w:tc>
          <w:tcPr>
            <w:tcW w:w="996" w:type="dxa"/>
            <w:noWrap/>
            <w:hideMark/>
          </w:tcPr>
          <w:p w:rsidR="007F544A" w:rsidRPr="00843708" w:rsidRDefault="007F544A"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31046,7</w:t>
            </w:r>
          </w:p>
        </w:tc>
      </w:tr>
      <w:tr w:rsidR="007F544A" w:rsidRPr="00843708" w:rsidTr="00843708">
        <w:trPr>
          <w:trHeight w:val="600"/>
        </w:trPr>
        <w:tc>
          <w:tcPr>
            <w:tcW w:w="2980" w:type="dxa"/>
            <w:hideMark/>
          </w:tcPr>
          <w:p w:rsidR="007F544A" w:rsidRPr="00843708" w:rsidRDefault="007F544A" w:rsidP="00843708">
            <w:pPr>
              <w:tabs>
                <w:tab w:val="left" w:pos="1815"/>
              </w:tabs>
              <w:rPr>
                <w:rFonts w:ascii="Times New Roman" w:hAnsi="Times New Roman" w:cs="Times New Roman"/>
                <w:sz w:val="24"/>
                <w:szCs w:val="24"/>
              </w:rPr>
            </w:pPr>
            <w:proofErr w:type="spellStart"/>
            <w:r w:rsidRPr="00843708">
              <w:rPr>
                <w:rFonts w:ascii="Times New Roman" w:hAnsi="Times New Roman" w:cs="Times New Roman"/>
                <w:sz w:val="24"/>
                <w:szCs w:val="24"/>
              </w:rPr>
              <w:t>Ненефтегазовые</w:t>
            </w:r>
            <w:proofErr w:type="spellEnd"/>
            <w:r w:rsidRPr="00843708">
              <w:rPr>
                <w:rFonts w:ascii="Times New Roman" w:hAnsi="Times New Roman" w:cs="Times New Roman"/>
                <w:sz w:val="24"/>
                <w:szCs w:val="24"/>
              </w:rPr>
              <w:t xml:space="preserve"> доходы (млрд. </w:t>
            </w:r>
            <w:proofErr w:type="spellStart"/>
            <w:r w:rsidRPr="00843708">
              <w:rPr>
                <w:rFonts w:ascii="Times New Roman" w:hAnsi="Times New Roman" w:cs="Times New Roman"/>
                <w:sz w:val="24"/>
                <w:szCs w:val="24"/>
              </w:rPr>
              <w:t>руб</w:t>
            </w:r>
            <w:proofErr w:type="spellEnd"/>
            <w:r w:rsidRPr="00843708">
              <w:rPr>
                <w:rFonts w:ascii="Times New Roman" w:hAnsi="Times New Roman" w:cs="Times New Roman"/>
                <w:sz w:val="24"/>
                <w:szCs w:val="24"/>
              </w:rPr>
              <w:t>)</w:t>
            </w:r>
          </w:p>
        </w:tc>
        <w:tc>
          <w:tcPr>
            <w:tcW w:w="996" w:type="dxa"/>
            <w:noWrap/>
            <w:hideMark/>
          </w:tcPr>
          <w:p w:rsidR="007F544A" w:rsidRPr="00843708" w:rsidRDefault="007F544A"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16981,9</w:t>
            </w:r>
          </w:p>
        </w:tc>
        <w:tc>
          <w:tcPr>
            <w:tcW w:w="996" w:type="dxa"/>
            <w:noWrap/>
            <w:hideMark/>
          </w:tcPr>
          <w:p w:rsidR="007F544A" w:rsidRPr="00843708" w:rsidRDefault="007F544A"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17908,6</w:t>
            </w:r>
          </w:p>
        </w:tc>
        <w:tc>
          <w:tcPr>
            <w:tcW w:w="996" w:type="dxa"/>
            <w:noWrap/>
            <w:hideMark/>
          </w:tcPr>
          <w:p w:rsidR="007F544A" w:rsidRPr="00843708" w:rsidRDefault="007F544A"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19332,3</w:t>
            </w:r>
          </w:p>
        </w:tc>
        <w:tc>
          <w:tcPr>
            <w:tcW w:w="996" w:type="dxa"/>
            <w:noWrap/>
            <w:hideMark/>
          </w:tcPr>
          <w:p w:rsidR="007F544A" w:rsidRPr="00843708" w:rsidRDefault="007F544A"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21059,4</w:t>
            </w:r>
          </w:p>
        </w:tc>
        <w:tc>
          <w:tcPr>
            <w:tcW w:w="996" w:type="dxa"/>
            <w:noWrap/>
            <w:hideMark/>
          </w:tcPr>
          <w:p w:rsidR="007F544A" w:rsidRPr="00843708" w:rsidRDefault="007F544A"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23337,5</w:t>
            </w:r>
          </w:p>
        </w:tc>
        <w:tc>
          <w:tcPr>
            <w:tcW w:w="996" w:type="dxa"/>
            <w:noWrap/>
            <w:hideMark/>
          </w:tcPr>
          <w:p w:rsidR="007F544A" w:rsidRPr="00843708" w:rsidRDefault="007F544A"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25074,8</w:t>
            </w:r>
          </w:p>
        </w:tc>
      </w:tr>
      <w:tr w:rsidR="007F544A" w:rsidRPr="00843708" w:rsidTr="00843708">
        <w:trPr>
          <w:trHeight w:val="600"/>
        </w:trPr>
        <w:tc>
          <w:tcPr>
            <w:tcW w:w="2980" w:type="dxa"/>
            <w:hideMark/>
          </w:tcPr>
          <w:p w:rsidR="007F544A" w:rsidRPr="00843708" w:rsidRDefault="007F544A"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 xml:space="preserve">Доля </w:t>
            </w:r>
            <w:proofErr w:type="spellStart"/>
            <w:r w:rsidRPr="00843708">
              <w:rPr>
                <w:rFonts w:ascii="Times New Roman" w:hAnsi="Times New Roman" w:cs="Times New Roman"/>
                <w:sz w:val="24"/>
                <w:szCs w:val="24"/>
              </w:rPr>
              <w:t>нефетегазовых</w:t>
            </w:r>
            <w:proofErr w:type="spellEnd"/>
            <w:r w:rsidRPr="00843708">
              <w:rPr>
                <w:rFonts w:ascii="Times New Roman" w:hAnsi="Times New Roman" w:cs="Times New Roman"/>
                <w:sz w:val="24"/>
                <w:szCs w:val="24"/>
              </w:rPr>
              <w:t xml:space="preserve"> доходов (млрд. </w:t>
            </w:r>
            <w:proofErr w:type="spellStart"/>
            <w:r w:rsidRPr="00843708">
              <w:rPr>
                <w:rFonts w:ascii="Times New Roman" w:hAnsi="Times New Roman" w:cs="Times New Roman"/>
                <w:sz w:val="24"/>
                <w:szCs w:val="24"/>
              </w:rPr>
              <w:t>руб</w:t>
            </w:r>
            <w:proofErr w:type="spellEnd"/>
            <w:r w:rsidRPr="00843708">
              <w:rPr>
                <w:rFonts w:ascii="Times New Roman" w:hAnsi="Times New Roman" w:cs="Times New Roman"/>
                <w:sz w:val="24"/>
                <w:szCs w:val="24"/>
              </w:rPr>
              <w:t>)</w:t>
            </w:r>
          </w:p>
        </w:tc>
        <w:tc>
          <w:tcPr>
            <w:tcW w:w="996" w:type="dxa"/>
            <w:noWrap/>
            <w:hideMark/>
          </w:tcPr>
          <w:p w:rsidR="007F544A" w:rsidRPr="00843708" w:rsidRDefault="007F544A"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72,46%</w:t>
            </w:r>
          </w:p>
        </w:tc>
        <w:tc>
          <w:tcPr>
            <w:tcW w:w="996" w:type="dxa"/>
            <w:noWrap/>
            <w:hideMark/>
          </w:tcPr>
          <w:p w:rsidR="007F544A" w:rsidRPr="00843708" w:rsidRDefault="007F544A"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73,27%</w:t>
            </w:r>
          </w:p>
        </w:tc>
        <w:tc>
          <w:tcPr>
            <w:tcW w:w="996" w:type="dxa"/>
            <w:noWrap/>
            <w:hideMark/>
          </w:tcPr>
          <w:p w:rsidR="007F544A" w:rsidRPr="00843708" w:rsidRDefault="007F544A"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72,23%</w:t>
            </w:r>
          </w:p>
        </w:tc>
        <w:tc>
          <w:tcPr>
            <w:tcW w:w="996" w:type="dxa"/>
            <w:noWrap/>
            <w:hideMark/>
          </w:tcPr>
          <w:p w:rsidR="007F544A" w:rsidRPr="00843708" w:rsidRDefault="007F544A"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78,22%</w:t>
            </w:r>
          </w:p>
        </w:tc>
        <w:tc>
          <w:tcPr>
            <w:tcW w:w="996" w:type="dxa"/>
            <w:noWrap/>
            <w:hideMark/>
          </w:tcPr>
          <w:p w:rsidR="007F544A" w:rsidRPr="00843708" w:rsidRDefault="007F544A"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82,81%</w:t>
            </w:r>
          </w:p>
        </w:tc>
        <w:tc>
          <w:tcPr>
            <w:tcW w:w="996" w:type="dxa"/>
            <w:noWrap/>
            <w:hideMark/>
          </w:tcPr>
          <w:p w:rsidR="007F544A" w:rsidRPr="00843708" w:rsidRDefault="007F544A" w:rsidP="00843708">
            <w:pPr>
              <w:tabs>
                <w:tab w:val="left" w:pos="1815"/>
              </w:tabs>
              <w:rPr>
                <w:rFonts w:ascii="Times New Roman" w:hAnsi="Times New Roman" w:cs="Times New Roman"/>
                <w:sz w:val="24"/>
                <w:szCs w:val="24"/>
              </w:rPr>
            </w:pPr>
            <w:r w:rsidRPr="00843708">
              <w:rPr>
                <w:rFonts w:ascii="Times New Roman" w:hAnsi="Times New Roman" w:cs="Times New Roman"/>
                <w:sz w:val="24"/>
                <w:szCs w:val="24"/>
              </w:rPr>
              <w:t>80,76%</w:t>
            </w:r>
          </w:p>
        </w:tc>
      </w:tr>
    </w:tbl>
    <w:p w:rsidR="00A06C4D" w:rsidRPr="00843708" w:rsidRDefault="00A06C4D" w:rsidP="00843708">
      <w:pPr>
        <w:tabs>
          <w:tab w:val="left" w:pos="1815"/>
        </w:tabs>
        <w:spacing w:after="0" w:line="240" w:lineRule="auto"/>
        <w:ind w:firstLine="709"/>
        <w:jc w:val="both"/>
        <w:rPr>
          <w:rFonts w:ascii="Times New Roman" w:hAnsi="Times New Roman" w:cs="Times New Roman"/>
          <w:sz w:val="28"/>
          <w:szCs w:val="28"/>
        </w:rPr>
      </w:pPr>
    </w:p>
    <w:p w:rsidR="00E7684D" w:rsidRPr="00843708" w:rsidRDefault="00C55772" w:rsidP="00843708">
      <w:pPr>
        <w:tabs>
          <w:tab w:val="left" w:pos="1815"/>
        </w:tabs>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 xml:space="preserve">Таким образом, в данной главе был проанализирован уровень собираемости налогов в Российской Федерации за последние три года, </w:t>
      </w:r>
      <w:r w:rsidRPr="00843708">
        <w:rPr>
          <w:rFonts w:ascii="Times New Roman" w:hAnsi="Times New Roman" w:cs="Times New Roman"/>
          <w:sz w:val="28"/>
          <w:szCs w:val="28"/>
        </w:rPr>
        <w:lastRenderedPageBreak/>
        <w:t>рассчитанный традиционным методом, используемым государственными структурами, а также показаны его противоречия и недостатки. Главным его минусом невозможность «очистить» суммы уплаченных налоговых платежей от зачислений задолженности (недоимки) прошлых лет, что искажает реальный уровень собираемости налогов в стране. Кроме того</w:t>
      </w:r>
      <w:r w:rsidR="00E7684D" w:rsidRPr="00843708">
        <w:rPr>
          <w:rFonts w:ascii="Times New Roman" w:hAnsi="Times New Roman" w:cs="Times New Roman"/>
          <w:sz w:val="28"/>
          <w:szCs w:val="28"/>
        </w:rPr>
        <w:t>,</w:t>
      </w:r>
      <w:r w:rsidRPr="00843708">
        <w:rPr>
          <w:rFonts w:ascii="Times New Roman" w:hAnsi="Times New Roman" w:cs="Times New Roman"/>
          <w:sz w:val="28"/>
          <w:szCs w:val="28"/>
        </w:rPr>
        <w:t xml:space="preserve"> нельзя не учитывать значительную долю теневого сектора экономики</w:t>
      </w:r>
      <w:r w:rsidR="00E7684D" w:rsidRPr="00843708">
        <w:rPr>
          <w:rFonts w:ascii="Times New Roman" w:hAnsi="Times New Roman" w:cs="Times New Roman"/>
          <w:sz w:val="28"/>
          <w:szCs w:val="28"/>
        </w:rPr>
        <w:t>, который делает практику уклонения от уплаты налогов все более распространенной.</w:t>
      </w:r>
    </w:p>
    <w:p w:rsidR="009A0A4C" w:rsidRPr="00843708" w:rsidRDefault="00D21CA8" w:rsidP="00843708">
      <w:pPr>
        <w:tabs>
          <w:tab w:val="left" w:pos="1815"/>
        </w:tabs>
        <w:spacing w:after="0" w:line="240" w:lineRule="auto"/>
        <w:ind w:firstLine="709"/>
        <w:jc w:val="both"/>
        <w:rPr>
          <w:rFonts w:ascii="Times New Roman" w:hAnsi="Times New Roman" w:cs="Times New Roman"/>
          <w:sz w:val="28"/>
          <w:szCs w:val="28"/>
        </w:rPr>
      </w:pPr>
      <w:r w:rsidRPr="00C454A8">
        <w:rPr>
          <w:rFonts w:ascii="Times New Roman" w:eastAsiaTheme="majorEastAsia" w:hAnsi="Times New Roman" w:cs="Times New Roman"/>
          <w:color w:val="000000" w:themeColor="text1"/>
          <w:sz w:val="28"/>
          <w:szCs w:val="28"/>
        </w:rPr>
        <w:t>Таким образом,</w:t>
      </w:r>
      <w:r w:rsidRPr="00843708">
        <w:rPr>
          <w:rFonts w:ascii="Times New Roman" w:eastAsiaTheme="majorEastAsia" w:hAnsi="Times New Roman" w:cs="Times New Roman"/>
          <w:b/>
          <w:color w:val="000000" w:themeColor="text1"/>
          <w:sz w:val="28"/>
          <w:szCs w:val="28"/>
        </w:rPr>
        <w:t xml:space="preserve"> </w:t>
      </w:r>
      <w:r w:rsidRPr="00843708">
        <w:rPr>
          <w:rFonts w:ascii="Times New Roman" w:hAnsi="Times New Roman" w:cs="Times New Roman"/>
          <w:sz w:val="28"/>
          <w:szCs w:val="28"/>
        </w:rPr>
        <w:t>г</w:t>
      </w:r>
      <w:r w:rsidR="00EE1CF6" w:rsidRPr="00843708">
        <w:rPr>
          <w:rFonts w:ascii="Times New Roman" w:hAnsi="Times New Roman" w:cs="Times New Roman"/>
          <w:sz w:val="28"/>
          <w:szCs w:val="28"/>
        </w:rPr>
        <w:t>оворя о</w:t>
      </w:r>
      <w:r w:rsidR="00C454A8">
        <w:rPr>
          <w:rFonts w:ascii="Times New Roman" w:hAnsi="Times New Roman" w:cs="Times New Roman"/>
          <w:sz w:val="28"/>
          <w:szCs w:val="28"/>
        </w:rPr>
        <w:t xml:space="preserve"> </w:t>
      </w:r>
      <w:proofErr w:type="gramStart"/>
      <w:r w:rsidR="00C454A8">
        <w:rPr>
          <w:rFonts w:ascii="Times New Roman" w:hAnsi="Times New Roman" w:cs="Times New Roman"/>
          <w:sz w:val="28"/>
          <w:szCs w:val="28"/>
        </w:rPr>
        <w:t xml:space="preserve">проблеме </w:t>
      </w:r>
      <w:r w:rsidR="00EE1CF6" w:rsidRPr="00843708">
        <w:rPr>
          <w:rFonts w:ascii="Times New Roman" w:hAnsi="Times New Roman" w:cs="Times New Roman"/>
          <w:sz w:val="28"/>
          <w:szCs w:val="28"/>
        </w:rPr>
        <w:t xml:space="preserve"> собираемости</w:t>
      </w:r>
      <w:proofErr w:type="gramEnd"/>
      <w:r w:rsidR="00EE1CF6" w:rsidRPr="00843708">
        <w:rPr>
          <w:rFonts w:ascii="Times New Roman" w:hAnsi="Times New Roman" w:cs="Times New Roman"/>
          <w:sz w:val="28"/>
          <w:szCs w:val="28"/>
        </w:rPr>
        <w:t xml:space="preserve"> налогов, начинать следует наиболее глубинной причины данной области, а именно – формирования налоговой культуры. Приоритетным направление здесь является доведение до сознания населения сущности налогов, как цены публичных услуг (общественных благ), которая была рассмотрена в первой главе. Налогоплательщики должны понимать, что в рыночной экономике, которая в Российской Федерации на данный момент находится на стадии формирования, нет ничего бесплатного. Конечно, у государства нет и не может быть никакого «прейскуранта цена» за публичные услуги, но данный факт не опровергает их постоянного предоставления государством и постоянного потребления обществом</w:t>
      </w:r>
      <w:r w:rsidR="009A0A4C" w:rsidRPr="00843708">
        <w:rPr>
          <w:rFonts w:ascii="Times New Roman" w:hAnsi="Times New Roman" w:cs="Times New Roman"/>
          <w:sz w:val="28"/>
          <w:szCs w:val="28"/>
        </w:rPr>
        <w:t>. Из-за того, что большая часть налогоплательщиков рассматривает уплату налоговых платежей в виде одностороннего и безвозмездного движения денежных средств в бюджет государства, все большее распространение приобретает практика уклонения от уплаты налогов. Односторонний характер уплаты действительно проявляется, но только при рассмотрении отдельно взятого налога, сбора и платежа; характер «сделки с государством» при уплате налогов становится очевиден именно при учете совокупной суммы налоговых доходов.</w:t>
      </w:r>
      <w:r w:rsidR="00411B6D" w:rsidRPr="00843708">
        <w:rPr>
          <w:rFonts w:ascii="Times New Roman" w:hAnsi="Times New Roman" w:cs="Times New Roman"/>
          <w:sz w:val="28"/>
          <w:szCs w:val="28"/>
        </w:rPr>
        <w:t xml:space="preserve"> Кроме того, следует отметить, что существуют также временные между моментом оплаты и потреблением публичных услуг.</w:t>
      </w:r>
    </w:p>
    <w:p w:rsidR="00E7684D" w:rsidRPr="00843708" w:rsidRDefault="009A0A4C" w:rsidP="00843708">
      <w:pPr>
        <w:tabs>
          <w:tab w:val="left" w:pos="1815"/>
        </w:tabs>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 xml:space="preserve">Однако, здесь существует тонкая грань. </w:t>
      </w:r>
      <w:r w:rsidR="00411B6D" w:rsidRPr="00843708">
        <w:rPr>
          <w:rFonts w:ascii="Times New Roman" w:hAnsi="Times New Roman" w:cs="Times New Roman"/>
          <w:sz w:val="28"/>
          <w:szCs w:val="28"/>
        </w:rPr>
        <w:t xml:space="preserve">Государство действительно выступает монополистом в данной области, у которого не может быть конкурентов, диктуя правила сделки. Тем не менее, существуют серьезные аргументы, которые сдерживают монопольные цены за общественные блага, такие как: социальная нестабильность, снижение предпринимательской и трудовой активностей и ограниченность доходов налогоплательщиков. Также нельзя не учитывать тот факт, что существует проблема нецелевого использования средств государственного бюджета. Налогоплательщики должны платить именно за организацию и предоставление обществу публичных услуг, при этом доля от этих средств должна выделяться </w:t>
      </w:r>
      <w:r w:rsidR="00D16BA8" w:rsidRPr="00843708">
        <w:rPr>
          <w:rFonts w:ascii="Times New Roman" w:hAnsi="Times New Roman" w:cs="Times New Roman"/>
          <w:sz w:val="28"/>
          <w:szCs w:val="28"/>
        </w:rPr>
        <w:t>на содержание государственного аппарата, тем самым обеспечивая его бесперебойное функционирование.</w:t>
      </w:r>
    </w:p>
    <w:p w:rsidR="00D16BA8" w:rsidRPr="00843708" w:rsidRDefault="00D16BA8" w:rsidP="00843708">
      <w:pPr>
        <w:tabs>
          <w:tab w:val="left" w:pos="1815"/>
        </w:tabs>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 xml:space="preserve">Немаловажную роль в понимании налогов как цены общественных благ также играет правильное бюджетное планирование. И в данной области существует еще одна проблема: планирование и исполнение бюджетов в Российской Федерации ведется по схеме «от поступивших доходов». Намного более целесообразно в данном случае было использовать метод планирования </w:t>
      </w:r>
      <w:r w:rsidRPr="00843708">
        <w:rPr>
          <w:rFonts w:ascii="Times New Roman" w:hAnsi="Times New Roman" w:cs="Times New Roman"/>
          <w:sz w:val="28"/>
          <w:szCs w:val="28"/>
        </w:rPr>
        <w:lastRenderedPageBreak/>
        <w:t>«от расходов», который используется в большинстве стран с развитой рыночной экономикой.</w:t>
      </w:r>
    </w:p>
    <w:p w:rsidR="00D16BA8" w:rsidRPr="00843708" w:rsidRDefault="00D16BA8" w:rsidP="00843708">
      <w:pPr>
        <w:tabs>
          <w:tab w:val="left" w:pos="1815"/>
        </w:tabs>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 xml:space="preserve">Значительную проблему в расчете уровня собираемости налогов составляет несовершенство метода расчета данного показателя, при котором в сумму уплаченных налогов включаются поступления </w:t>
      </w:r>
      <w:r w:rsidR="00ED05F1" w:rsidRPr="00843708">
        <w:rPr>
          <w:rFonts w:ascii="Times New Roman" w:hAnsi="Times New Roman" w:cs="Times New Roman"/>
          <w:sz w:val="28"/>
          <w:szCs w:val="28"/>
        </w:rPr>
        <w:t xml:space="preserve">в счет погашения недоимки прошлых лет. Кроме того, в начисленных налогов не учитываются суммы налогов, взимаемые по специальным налоговым режимам: ЕСХН, ЕНВД, УСН и ПСН, однако в состав фактических поступлений они включаются, что приводит к противоречиям при определении уровня собираемости, к примеру: значительное превышение уровня собираемости отметки в 100%. Целесообразным представляется корректировка самого метода расчета показателя, который мог бы быть рассчитан без учета поступлений в счет погашения недоимки прошлых лет. Для этого необходимо внести поправки в форму налоговой отчетности №1-НМ «Отчет о начислении и поступлении налогов, сборов и иных обязательных платежей в бюджетную систему Российской Федерации», выделив в отдельную графу </w:t>
      </w:r>
      <w:r w:rsidR="006C50D7" w:rsidRPr="00843708">
        <w:rPr>
          <w:rFonts w:ascii="Times New Roman" w:hAnsi="Times New Roman" w:cs="Times New Roman"/>
          <w:sz w:val="28"/>
          <w:szCs w:val="28"/>
        </w:rPr>
        <w:t>поступления в счет недоимки прошлых лет.</w:t>
      </w:r>
    </w:p>
    <w:p w:rsidR="00450DC8" w:rsidRPr="00843708" w:rsidRDefault="00A97A79" w:rsidP="00843708">
      <w:pPr>
        <w:tabs>
          <w:tab w:val="left" w:pos="1815"/>
        </w:tabs>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Теперь рассмотрим некоторые налоги, которые способны оказывать значительное влияние на уровень собираемости. Первым объектом внимания будут акцизы. На данный момент – это одна из самых нерентабельных статей дохода консолидированного бюджета. По данным Министерства финансов РФ, в структуре доходов консолидированного бюджета на 2017 г. доля данного налога составляет приблизительно 4,90%. Акцизы скорее превратились в инструмент ограничения производства и потребления определенных товаров.</w:t>
      </w:r>
      <w:r w:rsidR="009A0B47" w:rsidRPr="00843708">
        <w:rPr>
          <w:rStyle w:val="a9"/>
          <w:rFonts w:ascii="Times New Roman" w:hAnsi="Times New Roman" w:cs="Times New Roman"/>
          <w:sz w:val="28"/>
          <w:szCs w:val="28"/>
        </w:rPr>
        <w:footnoteReference w:id="6"/>
      </w:r>
      <w:r w:rsidRPr="00843708">
        <w:rPr>
          <w:rFonts w:ascii="Times New Roman" w:hAnsi="Times New Roman" w:cs="Times New Roman"/>
          <w:sz w:val="28"/>
          <w:szCs w:val="28"/>
        </w:rPr>
        <w:t xml:space="preserve"> Их проблема имеет наиболее сильную взаимосвязь с долей теневого сектора экономики. Уже на протяжении нескольких лет продолжается поэтапное повышение ставок данного налога с последующим расширением перечня подакцизной продукции</w:t>
      </w:r>
      <w:r w:rsidR="00450DC8" w:rsidRPr="00843708">
        <w:rPr>
          <w:rFonts w:ascii="Times New Roman" w:hAnsi="Times New Roman" w:cs="Times New Roman"/>
          <w:sz w:val="28"/>
          <w:szCs w:val="28"/>
        </w:rPr>
        <w:t xml:space="preserve">, результате чего повышаются масштабы уклонений от уплаты акцизов. </w:t>
      </w:r>
      <w:r w:rsidR="006D041D" w:rsidRPr="00843708">
        <w:rPr>
          <w:rFonts w:ascii="Times New Roman" w:hAnsi="Times New Roman" w:cs="Times New Roman"/>
          <w:sz w:val="28"/>
          <w:szCs w:val="28"/>
        </w:rPr>
        <w:t xml:space="preserve"> Дело в том, что потребление большинство подакцизных товаров никак не зависит от цены на них. Потребители просто переходят на контрафактную продукцию, что не сказывается на потреблении, но приводит к снижению доходов бюджета. </w:t>
      </w:r>
      <w:r w:rsidR="00450DC8" w:rsidRPr="00843708">
        <w:rPr>
          <w:rFonts w:ascii="Times New Roman" w:hAnsi="Times New Roman" w:cs="Times New Roman"/>
          <w:sz w:val="28"/>
          <w:szCs w:val="28"/>
        </w:rPr>
        <w:t>Повышение ставок по акцизам способствует росту доходов бюджета, но впоследствии это приведет к повышению социальной напряженности и отрицательно скажется на экономике страны.  И самое главное - это осложнение жизни простых граждан: повысятся цены на проезд, продукты, коммунальные платежи, и, следовательно, снизится уровень жизни населения. Государство следует учитывать покупательную способность населения РФ, которая находится на сравнительно низком уровне, а увеличение акцизов не будет способствовать развитию экономики. Разрыв между стоимостью легальной продукции и стоимостью нелегальной будет только увеличиваться, а общий сбор будет снижаться.</w:t>
      </w:r>
    </w:p>
    <w:p w:rsidR="00820524" w:rsidRPr="00843708" w:rsidRDefault="00450DC8" w:rsidP="00843708">
      <w:pPr>
        <w:tabs>
          <w:tab w:val="left" w:pos="1815"/>
        </w:tabs>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lastRenderedPageBreak/>
        <w:t xml:space="preserve">Следующей проблемой будет налогообложение добавленной стоимости. НДС играет наиболее существенную роль как в составе налогов и сборов, так и в составе доходных источников бюджетов всех уровней. Его доля в составе доходов консолидированного бюджета РФ за 2017 год составляет 16,77%. Это, конечно ниже, чем в ряде других стран, однако фискальный эффект данного налога никак нельзя назвать низким. Тем не менее, даже представители некоторых государственных структур и некоторые исследователи считают НДС «самым коррупционным налогом». </w:t>
      </w:r>
      <w:r w:rsidR="00820524" w:rsidRPr="00843708">
        <w:rPr>
          <w:rFonts w:ascii="Times New Roman" w:hAnsi="Times New Roman" w:cs="Times New Roman"/>
          <w:sz w:val="28"/>
          <w:szCs w:val="28"/>
        </w:rPr>
        <w:t xml:space="preserve"> Вероятно, ни Лоре, ни Вильгельм фон Сименс   в свое время не предполагали, что предприимчивыми людьми будут изобретены такие схемы уклонения от уплаты данного налога, что выплата НДС некоторым даже будет приносить прибыль. Речь в данном случае идет о применении недобросовестными налогоплательщиками процедуры «</w:t>
      </w:r>
      <w:proofErr w:type="spellStart"/>
      <w:r w:rsidR="00820524" w:rsidRPr="00843708">
        <w:rPr>
          <w:rFonts w:ascii="Times New Roman" w:hAnsi="Times New Roman" w:cs="Times New Roman"/>
          <w:sz w:val="28"/>
          <w:szCs w:val="28"/>
        </w:rPr>
        <w:t>лжеэкспорта</w:t>
      </w:r>
      <w:proofErr w:type="spellEnd"/>
      <w:r w:rsidR="00820524" w:rsidRPr="00843708">
        <w:rPr>
          <w:rFonts w:ascii="Times New Roman" w:hAnsi="Times New Roman" w:cs="Times New Roman"/>
          <w:sz w:val="28"/>
          <w:szCs w:val="28"/>
        </w:rPr>
        <w:t>».</w:t>
      </w:r>
      <w:r w:rsidR="009A0B47" w:rsidRPr="00843708">
        <w:rPr>
          <w:rStyle w:val="a9"/>
          <w:rFonts w:ascii="Times New Roman" w:hAnsi="Times New Roman" w:cs="Times New Roman"/>
          <w:sz w:val="28"/>
          <w:szCs w:val="28"/>
        </w:rPr>
        <w:footnoteReference w:id="7"/>
      </w:r>
      <w:r w:rsidR="00820524" w:rsidRPr="00843708">
        <w:rPr>
          <w:rFonts w:ascii="Times New Roman" w:hAnsi="Times New Roman" w:cs="Times New Roman"/>
          <w:sz w:val="28"/>
          <w:szCs w:val="28"/>
        </w:rPr>
        <w:t xml:space="preserve"> Весь спектр проблем, связанных с НДС является следствием очень высокой трудоемкости данного налогового платежа. Во многом именно из-за сложности функционирования механизма НДС в РФ появились сторонники совместного использования обложения добавленной стоимости и налога с продаж, или использования исключительно последнего. Тем не менее большинство государственных деятелей страны высказываются против подобного подхода, так как его применение означает коренную реформу налоговой системы, даже несмотря на обширную практику уклонения от уплаты.</w:t>
      </w:r>
    </w:p>
    <w:p w:rsidR="00820524" w:rsidRPr="00843708" w:rsidRDefault="00820524" w:rsidP="00843708">
      <w:pPr>
        <w:tabs>
          <w:tab w:val="left" w:pos="1815"/>
        </w:tabs>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 xml:space="preserve">Подоходный налог (НДФЛ) </w:t>
      </w:r>
      <w:r w:rsidR="006D041D" w:rsidRPr="00843708">
        <w:rPr>
          <w:rFonts w:ascii="Times New Roman" w:hAnsi="Times New Roman" w:cs="Times New Roman"/>
          <w:sz w:val="28"/>
          <w:szCs w:val="28"/>
        </w:rPr>
        <w:t>сам по себе можно назвать «королем теневой экономики». Для России проблема нелегального предпринимательства является злободневной темой, при этом основная часть теневого бизнеса – это торговая отрасль и в ней от уплаты НДФЛ укрываются зарплаты обслуживающего персонала и продавцов.</w:t>
      </w:r>
    </w:p>
    <w:p w:rsidR="00DD33B2" w:rsidRPr="00843708" w:rsidRDefault="006D041D" w:rsidP="00843708">
      <w:pPr>
        <w:tabs>
          <w:tab w:val="left" w:pos="1815"/>
        </w:tabs>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 xml:space="preserve">Уклонение от уплаты не обошло стороной и транспортный налог, который сам по себе является очень </w:t>
      </w:r>
      <w:proofErr w:type="spellStart"/>
      <w:r w:rsidRPr="00843708">
        <w:rPr>
          <w:rFonts w:ascii="Times New Roman" w:hAnsi="Times New Roman" w:cs="Times New Roman"/>
          <w:sz w:val="28"/>
          <w:szCs w:val="28"/>
        </w:rPr>
        <w:t>низкособираемым</w:t>
      </w:r>
      <w:proofErr w:type="spellEnd"/>
      <w:r w:rsidRPr="00843708">
        <w:rPr>
          <w:rFonts w:ascii="Times New Roman" w:hAnsi="Times New Roman" w:cs="Times New Roman"/>
          <w:sz w:val="28"/>
          <w:szCs w:val="28"/>
        </w:rPr>
        <w:t xml:space="preserve">. Ключевым моментом здесь выступает </w:t>
      </w:r>
      <w:r w:rsidR="00DD33B2" w:rsidRPr="00843708">
        <w:rPr>
          <w:rFonts w:ascii="Times New Roman" w:hAnsi="Times New Roman" w:cs="Times New Roman"/>
          <w:sz w:val="28"/>
          <w:szCs w:val="28"/>
        </w:rPr>
        <w:t>несправедливость самого налога. Действительно, несколько несправедливо платить налог за нанесение вреда окружающей среде даже если транспортное средство не используется. Более целесообразно было бы включить этот налог в состав акцизов на автомобильный бензин, дизельное топливо и моторные масла для дизельных и карбюраторных двигателей. Фактически автовладельцы несут на себе тройную налоговую нагрузку в виде акцизов на топливо, акциза на легковые автомобили и транспортного налога, в результате чего целесообразным представляется отмена двух последних пунктов, ведь в данный момент автомобиль не является предметом роскоши.</w:t>
      </w:r>
    </w:p>
    <w:p w:rsidR="009A0B47" w:rsidRPr="00843708" w:rsidRDefault="00DD33B2" w:rsidP="00843708">
      <w:pPr>
        <w:tabs>
          <w:tab w:val="left" w:pos="1815"/>
        </w:tabs>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t xml:space="preserve">Если говорить о проблеме собираемости налогов в рамках налоговой системы Российской Федерации в целом, то государственные структуры приоритетной выбирают фискальную функцию налогов, рассматривая налоговые платежи только как средство поступления доходов в бюджет, что </w:t>
      </w:r>
      <w:r w:rsidRPr="00843708">
        <w:rPr>
          <w:rFonts w:ascii="Times New Roman" w:hAnsi="Times New Roman" w:cs="Times New Roman"/>
          <w:sz w:val="28"/>
          <w:szCs w:val="28"/>
        </w:rPr>
        <w:lastRenderedPageBreak/>
        <w:t>также не является правильным подходом и приводит к снижению реального уровня собираемости налогов.</w:t>
      </w:r>
    </w:p>
    <w:p w:rsidR="009A0B47" w:rsidRPr="00843708" w:rsidRDefault="009A0B47" w:rsidP="00843708">
      <w:pPr>
        <w:spacing w:after="0" w:line="240" w:lineRule="auto"/>
        <w:ind w:firstLine="709"/>
        <w:jc w:val="both"/>
        <w:rPr>
          <w:rFonts w:ascii="Times New Roman" w:hAnsi="Times New Roman" w:cs="Times New Roman"/>
          <w:sz w:val="28"/>
          <w:szCs w:val="28"/>
        </w:rPr>
      </w:pPr>
      <w:r w:rsidRPr="00843708">
        <w:rPr>
          <w:rFonts w:ascii="Times New Roman" w:hAnsi="Times New Roman" w:cs="Times New Roman"/>
          <w:sz w:val="28"/>
          <w:szCs w:val="28"/>
        </w:rPr>
        <w:br w:type="page"/>
      </w:r>
    </w:p>
    <w:p w:rsidR="006D041D" w:rsidRPr="00843708" w:rsidRDefault="009A0B47" w:rsidP="00843708">
      <w:pPr>
        <w:pStyle w:val="1"/>
        <w:spacing w:before="0" w:line="240" w:lineRule="auto"/>
        <w:ind w:firstLine="709"/>
        <w:jc w:val="center"/>
        <w:rPr>
          <w:rFonts w:ascii="Times New Roman" w:hAnsi="Times New Roman" w:cs="Times New Roman"/>
          <w:b/>
          <w:color w:val="000000" w:themeColor="text1"/>
          <w:sz w:val="28"/>
          <w:szCs w:val="28"/>
        </w:rPr>
      </w:pPr>
      <w:bookmarkStart w:id="2" w:name="_Toc529986530"/>
      <w:r w:rsidRPr="00843708">
        <w:rPr>
          <w:rFonts w:ascii="Times New Roman" w:hAnsi="Times New Roman" w:cs="Times New Roman"/>
          <w:b/>
          <w:color w:val="000000" w:themeColor="text1"/>
          <w:sz w:val="28"/>
          <w:szCs w:val="28"/>
        </w:rPr>
        <w:lastRenderedPageBreak/>
        <w:t>Список использованных источников</w:t>
      </w:r>
      <w:bookmarkEnd w:id="2"/>
    </w:p>
    <w:p w:rsidR="009A0B47" w:rsidRPr="00843708" w:rsidRDefault="009A0B47" w:rsidP="00843708">
      <w:pPr>
        <w:pStyle w:val="a4"/>
        <w:numPr>
          <w:ilvl w:val="0"/>
          <w:numId w:val="3"/>
        </w:numPr>
        <w:spacing w:after="0" w:line="240" w:lineRule="auto"/>
        <w:ind w:left="0" w:firstLine="709"/>
        <w:jc w:val="both"/>
        <w:rPr>
          <w:rFonts w:ascii="Times New Roman" w:hAnsi="Times New Roman" w:cs="Times New Roman"/>
          <w:sz w:val="28"/>
          <w:szCs w:val="28"/>
        </w:rPr>
      </w:pPr>
      <w:r w:rsidRPr="00843708">
        <w:rPr>
          <w:rFonts w:ascii="Times New Roman" w:hAnsi="Times New Roman" w:cs="Times New Roman"/>
          <w:sz w:val="28"/>
          <w:szCs w:val="28"/>
        </w:rPr>
        <w:t xml:space="preserve">Налоговый кодекс Российской Федерации (часть первая) от 31.07.1998 N 146-ФЗ (ред. от 19.02.2018) (с изм. и доп., вступ. в силу с 01.06.2018) [Электронный ресурс] / Консультант-плюс. – 1997-2018. – Электрон. дан. – Режим доступа: </w:t>
      </w:r>
      <w:r w:rsidRPr="00843708">
        <w:rPr>
          <w:rFonts w:ascii="Times New Roman" w:hAnsi="Times New Roman" w:cs="Times New Roman"/>
          <w:sz w:val="28"/>
          <w:szCs w:val="28"/>
          <w:lang w:val="en-US"/>
        </w:rPr>
        <w:t>http</w:t>
      </w:r>
      <w:r w:rsidRPr="00843708">
        <w:rPr>
          <w:rFonts w:ascii="Times New Roman" w:hAnsi="Times New Roman" w:cs="Times New Roman"/>
          <w:sz w:val="28"/>
          <w:szCs w:val="28"/>
        </w:rPr>
        <w:t>://</w:t>
      </w:r>
      <w:r w:rsidRPr="00843708">
        <w:rPr>
          <w:rFonts w:ascii="Times New Roman" w:hAnsi="Times New Roman" w:cs="Times New Roman"/>
          <w:sz w:val="28"/>
          <w:szCs w:val="28"/>
          <w:lang w:val="en-US"/>
        </w:rPr>
        <w:t>www</w:t>
      </w:r>
      <w:r w:rsidRPr="00843708">
        <w:rPr>
          <w:rFonts w:ascii="Times New Roman" w:hAnsi="Times New Roman" w:cs="Times New Roman"/>
          <w:sz w:val="28"/>
          <w:szCs w:val="28"/>
        </w:rPr>
        <w:t>.</w:t>
      </w:r>
      <w:r w:rsidRPr="00843708">
        <w:rPr>
          <w:rFonts w:ascii="Times New Roman" w:hAnsi="Times New Roman" w:cs="Times New Roman"/>
          <w:sz w:val="28"/>
          <w:szCs w:val="28"/>
          <w:lang w:val="en-US"/>
        </w:rPr>
        <w:t>consultant</w:t>
      </w:r>
      <w:r w:rsidRPr="00843708">
        <w:rPr>
          <w:rFonts w:ascii="Times New Roman" w:hAnsi="Times New Roman" w:cs="Times New Roman"/>
          <w:sz w:val="28"/>
          <w:szCs w:val="28"/>
        </w:rPr>
        <w:t>.</w:t>
      </w:r>
      <w:proofErr w:type="spellStart"/>
      <w:r w:rsidRPr="00843708">
        <w:rPr>
          <w:rFonts w:ascii="Times New Roman" w:hAnsi="Times New Roman" w:cs="Times New Roman"/>
          <w:sz w:val="28"/>
          <w:szCs w:val="28"/>
          <w:lang w:val="en-US"/>
        </w:rPr>
        <w:t>ru</w:t>
      </w:r>
      <w:proofErr w:type="spellEnd"/>
      <w:r w:rsidRPr="00843708">
        <w:rPr>
          <w:rFonts w:ascii="Times New Roman" w:hAnsi="Times New Roman" w:cs="Times New Roman"/>
          <w:sz w:val="28"/>
          <w:szCs w:val="28"/>
        </w:rPr>
        <w:t xml:space="preserve"> (дата обращения: 20.10.2018).</w:t>
      </w:r>
    </w:p>
    <w:p w:rsidR="009A0B47" w:rsidRPr="00843708" w:rsidRDefault="009A0B47" w:rsidP="00843708">
      <w:pPr>
        <w:pStyle w:val="a4"/>
        <w:numPr>
          <w:ilvl w:val="0"/>
          <w:numId w:val="3"/>
        </w:numPr>
        <w:spacing w:after="0" w:line="240" w:lineRule="auto"/>
        <w:ind w:left="0" w:firstLine="709"/>
        <w:jc w:val="both"/>
        <w:rPr>
          <w:rFonts w:ascii="Times New Roman" w:hAnsi="Times New Roman" w:cs="Times New Roman"/>
          <w:sz w:val="28"/>
          <w:szCs w:val="28"/>
        </w:rPr>
      </w:pPr>
      <w:r w:rsidRPr="00843708">
        <w:rPr>
          <w:rFonts w:ascii="Times New Roman" w:hAnsi="Times New Roman" w:cs="Times New Roman"/>
          <w:sz w:val="28"/>
          <w:szCs w:val="28"/>
        </w:rPr>
        <w:t xml:space="preserve">Налоговый кодекс Российской Федерации (часть вторая) от 05.08.2000 N 117-ФЗ (ред. от 07.03.2018) (с изм. и доп., вступ. в силу с </w:t>
      </w:r>
      <w:proofErr w:type="gramStart"/>
      <w:r w:rsidRPr="00843708">
        <w:rPr>
          <w:rFonts w:ascii="Times New Roman" w:hAnsi="Times New Roman" w:cs="Times New Roman"/>
          <w:sz w:val="28"/>
          <w:szCs w:val="28"/>
        </w:rPr>
        <w:t>04.06.2018)[</w:t>
      </w:r>
      <w:proofErr w:type="gramEnd"/>
      <w:r w:rsidRPr="00843708">
        <w:rPr>
          <w:rFonts w:ascii="Times New Roman" w:hAnsi="Times New Roman" w:cs="Times New Roman"/>
          <w:sz w:val="28"/>
          <w:szCs w:val="28"/>
        </w:rPr>
        <w:t xml:space="preserve">Электронный ресурс] / Консультант-плюс. – 1997-2018. – Электрон. дан. – Режим доступа: </w:t>
      </w:r>
      <w:r w:rsidRPr="00843708">
        <w:rPr>
          <w:rFonts w:ascii="Times New Roman" w:hAnsi="Times New Roman" w:cs="Times New Roman"/>
          <w:sz w:val="28"/>
          <w:szCs w:val="28"/>
          <w:lang w:val="en-US"/>
        </w:rPr>
        <w:t>http</w:t>
      </w:r>
      <w:r w:rsidRPr="00843708">
        <w:rPr>
          <w:rFonts w:ascii="Times New Roman" w:hAnsi="Times New Roman" w:cs="Times New Roman"/>
          <w:sz w:val="28"/>
          <w:szCs w:val="28"/>
        </w:rPr>
        <w:t>://</w:t>
      </w:r>
      <w:r w:rsidRPr="00843708">
        <w:rPr>
          <w:rFonts w:ascii="Times New Roman" w:hAnsi="Times New Roman" w:cs="Times New Roman"/>
          <w:sz w:val="28"/>
          <w:szCs w:val="28"/>
          <w:lang w:val="en-US"/>
        </w:rPr>
        <w:t>www</w:t>
      </w:r>
      <w:r w:rsidRPr="00843708">
        <w:rPr>
          <w:rFonts w:ascii="Times New Roman" w:hAnsi="Times New Roman" w:cs="Times New Roman"/>
          <w:sz w:val="28"/>
          <w:szCs w:val="28"/>
        </w:rPr>
        <w:t>.</w:t>
      </w:r>
      <w:r w:rsidRPr="00843708">
        <w:rPr>
          <w:rFonts w:ascii="Times New Roman" w:hAnsi="Times New Roman" w:cs="Times New Roman"/>
          <w:sz w:val="28"/>
          <w:szCs w:val="28"/>
          <w:lang w:val="en-US"/>
        </w:rPr>
        <w:t>consultant</w:t>
      </w:r>
      <w:r w:rsidRPr="00843708">
        <w:rPr>
          <w:rFonts w:ascii="Times New Roman" w:hAnsi="Times New Roman" w:cs="Times New Roman"/>
          <w:sz w:val="28"/>
          <w:szCs w:val="28"/>
        </w:rPr>
        <w:t>.</w:t>
      </w:r>
      <w:proofErr w:type="spellStart"/>
      <w:r w:rsidRPr="00843708">
        <w:rPr>
          <w:rFonts w:ascii="Times New Roman" w:hAnsi="Times New Roman" w:cs="Times New Roman"/>
          <w:sz w:val="28"/>
          <w:szCs w:val="28"/>
          <w:lang w:val="en-US"/>
        </w:rPr>
        <w:t>ru</w:t>
      </w:r>
      <w:proofErr w:type="spellEnd"/>
      <w:r w:rsidRPr="00843708">
        <w:rPr>
          <w:rFonts w:ascii="Times New Roman" w:hAnsi="Times New Roman" w:cs="Times New Roman"/>
          <w:sz w:val="28"/>
          <w:szCs w:val="28"/>
        </w:rPr>
        <w:t xml:space="preserve"> (дата обращения: 21.10.2018).</w:t>
      </w:r>
    </w:p>
    <w:p w:rsidR="009A0B47" w:rsidRPr="00843708" w:rsidRDefault="009A0B47" w:rsidP="00843708">
      <w:pPr>
        <w:pStyle w:val="a4"/>
        <w:numPr>
          <w:ilvl w:val="0"/>
          <w:numId w:val="3"/>
        </w:numPr>
        <w:tabs>
          <w:tab w:val="left" w:pos="435"/>
        </w:tabs>
        <w:spacing w:after="0" w:line="240" w:lineRule="auto"/>
        <w:ind w:left="0" w:firstLine="709"/>
        <w:jc w:val="both"/>
        <w:rPr>
          <w:rFonts w:ascii="Times New Roman" w:hAnsi="Times New Roman" w:cs="Times New Roman"/>
          <w:sz w:val="28"/>
          <w:szCs w:val="28"/>
        </w:rPr>
      </w:pPr>
      <w:r w:rsidRPr="00843708">
        <w:rPr>
          <w:rFonts w:ascii="Times New Roman" w:hAnsi="Times New Roman" w:cs="Times New Roman"/>
          <w:sz w:val="28"/>
          <w:szCs w:val="28"/>
        </w:rPr>
        <w:t xml:space="preserve">Алиев, Б.Х. Налоги и налоговая система Российской Федерации: Учебное пособие для студентов вузов, обучающихся по направлению "Экономика" / под ред. </w:t>
      </w:r>
      <w:proofErr w:type="spellStart"/>
      <w:r w:rsidRPr="00843708">
        <w:rPr>
          <w:rFonts w:ascii="Times New Roman" w:hAnsi="Times New Roman" w:cs="Times New Roman"/>
          <w:sz w:val="28"/>
          <w:szCs w:val="28"/>
        </w:rPr>
        <w:t>Б.Х.Алиев</w:t>
      </w:r>
      <w:proofErr w:type="spellEnd"/>
      <w:r w:rsidRPr="00843708">
        <w:rPr>
          <w:rFonts w:ascii="Times New Roman" w:hAnsi="Times New Roman" w:cs="Times New Roman"/>
          <w:sz w:val="28"/>
          <w:szCs w:val="28"/>
        </w:rPr>
        <w:t xml:space="preserve"> - </w:t>
      </w:r>
      <w:proofErr w:type="gramStart"/>
      <w:r w:rsidRPr="00843708">
        <w:rPr>
          <w:rFonts w:ascii="Times New Roman" w:hAnsi="Times New Roman" w:cs="Times New Roman"/>
          <w:sz w:val="28"/>
          <w:szCs w:val="28"/>
        </w:rPr>
        <w:t>М.:ЮНИТИ</w:t>
      </w:r>
      <w:proofErr w:type="gramEnd"/>
      <w:r w:rsidRPr="00843708">
        <w:rPr>
          <w:rFonts w:ascii="Times New Roman" w:hAnsi="Times New Roman" w:cs="Times New Roman"/>
          <w:sz w:val="28"/>
          <w:szCs w:val="28"/>
        </w:rPr>
        <w:t>-ДАНА, 2015 - 439 с.</w:t>
      </w:r>
    </w:p>
    <w:p w:rsidR="009A0B47" w:rsidRPr="00843708" w:rsidRDefault="009A0B47" w:rsidP="00843708">
      <w:pPr>
        <w:pStyle w:val="a4"/>
        <w:numPr>
          <w:ilvl w:val="0"/>
          <w:numId w:val="3"/>
        </w:numPr>
        <w:tabs>
          <w:tab w:val="left" w:pos="435"/>
        </w:tabs>
        <w:spacing w:after="0" w:line="240" w:lineRule="auto"/>
        <w:ind w:left="0" w:firstLine="709"/>
        <w:jc w:val="both"/>
        <w:rPr>
          <w:rFonts w:ascii="Times New Roman" w:hAnsi="Times New Roman" w:cs="Times New Roman"/>
          <w:sz w:val="28"/>
          <w:szCs w:val="28"/>
        </w:rPr>
      </w:pPr>
      <w:proofErr w:type="spellStart"/>
      <w:r w:rsidRPr="00843708">
        <w:rPr>
          <w:rFonts w:ascii="Times New Roman" w:hAnsi="Times New Roman" w:cs="Times New Roman"/>
          <w:sz w:val="28"/>
          <w:szCs w:val="28"/>
        </w:rPr>
        <w:t>Барулин</w:t>
      </w:r>
      <w:proofErr w:type="spellEnd"/>
      <w:r w:rsidRPr="00843708">
        <w:rPr>
          <w:rFonts w:ascii="Times New Roman" w:hAnsi="Times New Roman" w:cs="Times New Roman"/>
          <w:sz w:val="28"/>
          <w:szCs w:val="28"/>
        </w:rPr>
        <w:t xml:space="preserve">, С. В., </w:t>
      </w:r>
      <w:proofErr w:type="spellStart"/>
      <w:r w:rsidRPr="00843708">
        <w:rPr>
          <w:rFonts w:ascii="Times New Roman" w:hAnsi="Times New Roman" w:cs="Times New Roman"/>
          <w:sz w:val="28"/>
          <w:szCs w:val="28"/>
        </w:rPr>
        <w:t>Динес</w:t>
      </w:r>
      <w:proofErr w:type="spellEnd"/>
      <w:r w:rsidRPr="00843708">
        <w:rPr>
          <w:rFonts w:ascii="Times New Roman" w:hAnsi="Times New Roman" w:cs="Times New Roman"/>
          <w:sz w:val="28"/>
          <w:szCs w:val="28"/>
        </w:rPr>
        <w:t xml:space="preserve"> В. А. Теория и история налогообложения: учебник / С.В. </w:t>
      </w:r>
      <w:proofErr w:type="spellStart"/>
      <w:r w:rsidRPr="00843708">
        <w:rPr>
          <w:rFonts w:ascii="Times New Roman" w:hAnsi="Times New Roman" w:cs="Times New Roman"/>
          <w:sz w:val="28"/>
          <w:szCs w:val="28"/>
        </w:rPr>
        <w:t>Барулин</w:t>
      </w:r>
      <w:proofErr w:type="spellEnd"/>
      <w:r w:rsidRPr="00843708">
        <w:rPr>
          <w:rFonts w:ascii="Times New Roman" w:hAnsi="Times New Roman" w:cs="Times New Roman"/>
          <w:sz w:val="28"/>
          <w:szCs w:val="28"/>
        </w:rPr>
        <w:t xml:space="preserve">, В.А. </w:t>
      </w:r>
      <w:proofErr w:type="spellStart"/>
      <w:r w:rsidRPr="00843708">
        <w:rPr>
          <w:rFonts w:ascii="Times New Roman" w:hAnsi="Times New Roman" w:cs="Times New Roman"/>
          <w:sz w:val="28"/>
          <w:szCs w:val="28"/>
        </w:rPr>
        <w:t>Динес</w:t>
      </w:r>
      <w:proofErr w:type="spellEnd"/>
      <w:r w:rsidRPr="00843708">
        <w:rPr>
          <w:rFonts w:ascii="Times New Roman" w:hAnsi="Times New Roman" w:cs="Times New Roman"/>
          <w:sz w:val="28"/>
          <w:szCs w:val="28"/>
        </w:rPr>
        <w:t xml:space="preserve"> — Москва: </w:t>
      </w:r>
      <w:proofErr w:type="spellStart"/>
      <w:r w:rsidRPr="00843708">
        <w:rPr>
          <w:rFonts w:ascii="Times New Roman" w:hAnsi="Times New Roman" w:cs="Times New Roman"/>
          <w:sz w:val="28"/>
          <w:szCs w:val="28"/>
        </w:rPr>
        <w:t>КноРус</w:t>
      </w:r>
      <w:proofErr w:type="spellEnd"/>
      <w:r w:rsidRPr="00843708">
        <w:rPr>
          <w:rFonts w:ascii="Times New Roman" w:hAnsi="Times New Roman" w:cs="Times New Roman"/>
          <w:sz w:val="28"/>
          <w:szCs w:val="28"/>
        </w:rPr>
        <w:t>, 2018 — 406 с.</w:t>
      </w:r>
    </w:p>
    <w:p w:rsidR="009A0B47" w:rsidRPr="00843708" w:rsidRDefault="009A0B47" w:rsidP="00843708">
      <w:pPr>
        <w:pStyle w:val="a4"/>
        <w:numPr>
          <w:ilvl w:val="0"/>
          <w:numId w:val="3"/>
        </w:numPr>
        <w:tabs>
          <w:tab w:val="left" w:pos="435"/>
        </w:tabs>
        <w:spacing w:after="0" w:line="240" w:lineRule="auto"/>
        <w:ind w:left="0" w:firstLine="709"/>
        <w:jc w:val="both"/>
        <w:rPr>
          <w:rFonts w:ascii="Times New Roman" w:hAnsi="Times New Roman" w:cs="Times New Roman"/>
          <w:sz w:val="28"/>
          <w:szCs w:val="28"/>
        </w:rPr>
      </w:pPr>
      <w:proofErr w:type="spellStart"/>
      <w:r w:rsidRPr="00843708">
        <w:rPr>
          <w:rFonts w:ascii="Times New Roman" w:hAnsi="Times New Roman" w:cs="Times New Roman"/>
          <w:sz w:val="28"/>
          <w:szCs w:val="28"/>
        </w:rPr>
        <w:t>Дадашева</w:t>
      </w:r>
      <w:proofErr w:type="spellEnd"/>
      <w:r w:rsidRPr="00843708">
        <w:rPr>
          <w:rFonts w:ascii="Times New Roman" w:hAnsi="Times New Roman" w:cs="Times New Roman"/>
          <w:sz w:val="28"/>
          <w:szCs w:val="28"/>
        </w:rPr>
        <w:t xml:space="preserve"> Ю.А. Собираемость налогов: методы измерения и сфера применения // Финансы, 2013, №11</w:t>
      </w:r>
    </w:p>
    <w:p w:rsidR="009A0B47" w:rsidRPr="00843708" w:rsidRDefault="009A0B47" w:rsidP="00843708">
      <w:pPr>
        <w:pStyle w:val="a4"/>
        <w:numPr>
          <w:ilvl w:val="0"/>
          <w:numId w:val="3"/>
        </w:numPr>
        <w:spacing w:after="0" w:line="240" w:lineRule="auto"/>
        <w:ind w:left="0" w:firstLine="709"/>
        <w:jc w:val="both"/>
        <w:rPr>
          <w:rFonts w:ascii="Times New Roman" w:hAnsi="Times New Roman" w:cs="Times New Roman"/>
          <w:sz w:val="28"/>
          <w:szCs w:val="28"/>
        </w:rPr>
      </w:pPr>
      <w:proofErr w:type="spellStart"/>
      <w:r w:rsidRPr="00843708">
        <w:rPr>
          <w:rFonts w:ascii="Times New Roman" w:hAnsi="Times New Roman" w:cs="Times New Roman"/>
          <w:sz w:val="28"/>
          <w:szCs w:val="28"/>
        </w:rPr>
        <w:t>Калабин</w:t>
      </w:r>
      <w:proofErr w:type="spellEnd"/>
      <w:r w:rsidRPr="00843708">
        <w:rPr>
          <w:rFonts w:ascii="Times New Roman" w:hAnsi="Times New Roman" w:cs="Times New Roman"/>
          <w:sz w:val="28"/>
          <w:szCs w:val="28"/>
        </w:rPr>
        <w:t xml:space="preserve"> К.Ю. Косвенное налогообложение в РФ: действующий механизм взимания, его недостатки и направления совершенствования.</w:t>
      </w:r>
    </w:p>
    <w:p w:rsidR="009A0B47" w:rsidRPr="00843708" w:rsidRDefault="009A0B47" w:rsidP="00843708">
      <w:pPr>
        <w:pStyle w:val="a4"/>
        <w:numPr>
          <w:ilvl w:val="0"/>
          <w:numId w:val="3"/>
        </w:numPr>
        <w:tabs>
          <w:tab w:val="left" w:pos="435"/>
        </w:tabs>
        <w:spacing w:after="0" w:line="240" w:lineRule="auto"/>
        <w:ind w:left="0" w:firstLine="709"/>
        <w:jc w:val="both"/>
        <w:rPr>
          <w:rFonts w:ascii="Times New Roman" w:hAnsi="Times New Roman" w:cs="Times New Roman"/>
          <w:sz w:val="28"/>
          <w:szCs w:val="28"/>
        </w:rPr>
      </w:pPr>
      <w:r w:rsidRPr="00843708">
        <w:rPr>
          <w:rFonts w:ascii="Times New Roman" w:hAnsi="Times New Roman" w:cs="Times New Roman"/>
          <w:sz w:val="28"/>
          <w:szCs w:val="28"/>
        </w:rPr>
        <w:t>Министерство Финансов Российской Федерации: Официальный сайт [Электронный ресурс] / Министерство Финансов Российской Федерации. – 1998-2018. – Электрон. дан. – Режим доступа: https://www.minfin.ru/ (дата обращения: 22.10.2018).</w:t>
      </w:r>
    </w:p>
    <w:p w:rsidR="009A0B47" w:rsidRPr="00843708" w:rsidRDefault="009A0B47" w:rsidP="00843708">
      <w:pPr>
        <w:pStyle w:val="a4"/>
        <w:numPr>
          <w:ilvl w:val="0"/>
          <w:numId w:val="3"/>
        </w:numPr>
        <w:tabs>
          <w:tab w:val="left" w:pos="435"/>
        </w:tabs>
        <w:spacing w:after="0" w:line="240" w:lineRule="auto"/>
        <w:ind w:left="0" w:firstLine="709"/>
        <w:jc w:val="both"/>
        <w:rPr>
          <w:rFonts w:ascii="Times New Roman" w:hAnsi="Times New Roman" w:cs="Times New Roman"/>
          <w:sz w:val="28"/>
          <w:szCs w:val="28"/>
        </w:rPr>
      </w:pPr>
      <w:r w:rsidRPr="00843708">
        <w:rPr>
          <w:rFonts w:ascii="Times New Roman" w:hAnsi="Times New Roman" w:cs="Times New Roman"/>
          <w:sz w:val="28"/>
          <w:szCs w:val="28"/>
        </w:rPr>
        <w:t>Федеральная налоговая служба: Официальный сайт [Электронный ресурс] / Федеральная налоговая служба. – 2005-2018. – Электрон. дан. – Режим доступа: https://w</w:t>
      </w:r>
      <w:r w:rsidR="008D41E7" w:rsidRPr="00843708">
        <w:rPr>
          <w:rFonts w:ascii="Times New Roman" w:hAnsi="Times New Roman" w:cs="Times New Roman"/>
          <w:sz w:val="28"/>
          <w:szCs w:val="28"/>
        </w:rPr>
        <w:t>ww.nalog.ru/ (дата обращения: 25.10</w:t>
      </w:r>
      <w:r w:rsidRPr="00843708">
        <w:rPr>
          <w:rFonts w:ascii="Times New Roman" w:hAnsi="Times New Roman" w:cs="Times New Roman"/>
          <w:sz w:val="28"/>
          <w:szCs w:val="28"/>
        </w:rPr>
        <w:t>.2018).</w:t>
      </w:r>
    </w:p>
    <w:p w:rsidR="009A0B47" w:rsidRPr="00843708" w:rsidRDefault="009A0B47" w:rsidP="00843708">
      <w:pPr>
        <w:spacing w:after="0" w:line="240" w:lineRule="auto"/>
        <w:ind w:firstLine="709"/>
        <w:jc w:val="both"/>
        <w:rPr>
          <w:rFonts w:ascii="Times New Roman" w:hAnsi="Times New Roman" w:cs="Times New Roman"/>
          <w:sz w:val="28"/>
          <w:szCs w:val="28"/>
        </w:rPr>
      </w:pPr>
    </w:p>
    <w:p w:rsidR="00E7684D" w:rsidRPr="00843708" w:rsidRDefault="00E7684D" w:rsidP="00843708">
      <w:pPr>
        <w:tabs>
          <w:tab w:val="left" w:pos="1815"/>
        </w:tabs>
        <w:spacing w:after="0" w:line="240" w:lineRule="auto"/>
        <w:ind w:firstLine="709"/>
        <w:jc w:val="both"/>
        <w:rPr>
          <w:rFonts w:ascii="Times New Roman" w:hAnsi="Times New Roman" w:cs="Times New Roman"/>
          <w:b/>
          <w:sz w:val="28"/>
          <w:szCs w:val="28"/>
        </w:rPr>
      </w:pPr>
    </w:p>
    <w:p w:rsidR="00E7684D" w:rsidRPr="00843708" w:rsidRDefault="00E7684D" w:rsidP="00843708">
      <w:pPr>
        <w:tabs>
          <w:tab w:val="left" w:pos="1815"/>
        </w:tabs>
        <w:spacing w:after="0" w:line="240" w:lineRule="auto"/>
        <w:ind w:firstLine="709"/>
        <w:jc w:val="both"/>
        <w:rPr>
          <w:rFonts w:ascii="Times New Roman" w:hAnsi="Times New Roman" w:cs="Times New Roman"/>
          <w:sz w:val="28"/>
          <w:szCs w:val="28"/>
        </w:rPr>
      </w:pPr>
    </w:p>
    <w:sectPr w:rsidR="00E7684D" w:rsidRPr="00843708" w:rsidSect="008D41E7">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4D0B" w:rsidRDefault="00924D0B" w:rsidP="00BD5F19">
      <w:pPr>
        <w:spacing w:after="0" w:line="240" w:lineRule="auto"/>
      </w:pPr>
      <w:r>
        <w:separator/>
      </w:r>
    </w:p>
  </w:endnote>
  <w:endnote w:type="continuationSeparator" w:id="0">
    <w:p w:rsidR="00924D0B" w:rsidRDefault="00924D0B" w:rsidP="00BD5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0"/>
        <w:szCs w:val="20"/>
      </w:rPr>
      <w:id w:val="76347594"/>
      <w:docPartObj>
        <w:docPartGallery w:val="Page Numbers (Bottom of Page)"/>
        <w:docPartUnique/>
      </w:docPartObj>
    </w:sdtPr>
    <w:sdtEndPr/>
    <w:sdtContent>
      <w:p w:rsidR="009A0B47" w:rsidRPr="002B0C45" w:rsidRDefault="009A0B47" w:rsidP="002B0C45">
        <w:pPr>
          <w:pStyle w:val="aa"/>
          <w:jc w:val="center"/>
          <w:rPr>
            <w:rFonts w:ascii="Times New Roman" w:hAnsi="Times New Roman" w:cs="Times New Roman"/>
            <w:sz w:val="20"/>
            <w:szCs w:val="20"/>
          </w:rPr>
        </w:pPr>
        <w:r w:rsidRPr="002B0C45">
          <w:rPr>
            <w:rFonts w:ascii="Times New Roman" w:hAnsi="Times New Roman" w:cs="Times New Roman"/>
            <w:sz w:val="20"/>
            <w:szCs w:val="20"/>
          </w:rPr>
          <w:fldChar w:fldCharType="begin"/>
        </w:r>
        <w:r w:rsidRPr="002B0C45">
          <w:rPr>
            <w:rFonts w:ascii="Times New Roman" w:hAnsi="Times New Roman" w:cs="Times New Roman"/>
            <w:sz w:val="20"/>
            <w:szCs w:val="20"/>
          </w:rPr>
          <w:instrText xml:space="preserve"> PAGE   \* MERGEFORMAT </w:instrText>
        </w:r>
        <w:r w:rsidRPr="002B0C45">
          <w:rPr>
            <w:rFonts w:ascii="Times New Roman" w:hAnsi="Times New Roman" w:cs="Times New Roman"/>
            <w:sz w:val="20"/>
            <w:szCs w:val="20"/>
          </w:rPr>
          <w:fldChar w:fldCharType="separate"/>
        </w:r>
        <w:r w:rsidR="00486C64">
          <w:rPr>
            <w:rFonts w:ascii="Times New Roman" w:hAnsi="Times New Roman" w:cs="Times New Roman"/>
            <w:noProof/>
            <w:sz w:val="20"/>
            <w:szCs w:val="20"/>
          </w:rPr>
          <w:t>12</w:t>
        </w:r>
        <w:r w:rsidRPr="002B0C45">
          <w:rPr>
            <w:rFonts w:ascii="Times New Roman" w:hAnsi="Times New Roman" w:cs="Times New Roman"/>
            <w:sz w:val="20"/>
            <w:szCs w:val="20"/>
          </w:rPr>
          <w:fldChar w:fldCharType="end"/>
        </w:r>
      </w:p>
    </w:sdtContent>
  </w:sdt>
  <w:p w:rsidR="009A0B47" w:rsidRPr="002B0C45" w:rsidRDefault="009A0B47">
    <w:pPr>
      <w:pStyle w:val="aa"/>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4D0B" w:rsidRDefault="00924D0B" w:rsidP="00BD5F19">
      <w:pPr>
        <w:spacing w:after="0" w:line="240" w:lineRule="auto"/>
      </w:pPr>
      <w:r>
        <w:separator/>
      </w:r>
    </w:p>
  </w:footnote>
  <w:footnote w:type="continuationSeparator" w:id="0">
    <w:p w:rsidR="00924D0B" w:rsidRDefault="00924D0B" w:rsidP="00BD5F19">
      <w:pPr>
        <w:spacing w:after="0" w:line="240" w:lineRule="auto"/>
      </w:pPr>
      <w:r>
        <w:continuationSeparator/>
      </w:r>
    </w:p>
  </w:footnote>
  <w:footnote w:id="1">
    <w:p w:rsidR="009A0B47" w:rsidRPr="009A0B47" w:rsidRDefault="009A0B47" w:rsidP="009A0B47">
      <w:pPr>
        <w:pStyle w:val="a7"/>
        <w:rPr>
          <w:rFonts w:ascii="Times New Roman" w:hAnsi="Times New Roman" w:cs="Times New Roman"/>
        </w:rPr>
      </w:pPr>
      <w:r w:rsidRPr="009A0B47">
        <w:rPr>
          <w:rStyle w:val="a9"/>
          <w:rFonts w:ascii="Times New Roman" w:hAnsi="Times New Roman" w:cs="Times New Roman"/>
        </w:rPr>
        <w:footnoteRef/>
      </w:r>
      <w:r w:rsidRPr="009A0B47">
        <w:rPr>
          <w:rFonts w:ascii="Times New Roman" w:hAnsi="Times New Roman" w:cs="Times New Roman"/>
        </w:rPr>
        <w:t xml:space="preserve"> </w:t>
      </w:r>
      <w:proofErr w:type="spellStart"/>
      <w:r w:rsidRPr="009A0B47">
        <w:rPr>
          <w:rFonts w:ascii="Times New Roman" w:hAnsi="Times New Roman" w:cs="Times New Roman"/>
        </w:rPr>
        <w:t>Барулин</w:t>
      </w:r>
      <w:proofErr w:type="spellEnd"/>
      <w:r w:rsidRPr="009A0B47">
        <w:rPr>
          <w:rFonts w:ascii="Times New Roman" w:hAnsi="Times New Roman" w:cs="Times New Roman"/>
        </w:rPr>
        <w:t xml:space="preserve">, С. В., </w:t>
      </w:r>
      <w:proofErr w:type="spellStart"/>
      <w:r w:rsidRPr="009A0B47">
        <w:rPr>
          <w:rFonts w:ascii="Times New Roman" w:hAnsi="Times New Roman" w:cs="Times New Roman"/>
        </w:rPr>
        <w:t>Динес</w:t>
      </w:r>
      <w:proofErr w:type="spellEnd"/>
      <w:r w:rsidRPr="009A0B47">
        <w:rPr>
          <w:rFonts w:ascii="Times New Roman" w:hAnsi="Times New Roman" w:cs="Times New Roman"/>
        </w:rPr>
        <w:t xml:space="preserve"> В. А. Теория и история налогообложения: учебник / С.В. </w:t>
      </w:r>
      <w:proofErr w:type="spellStart"/>
      <w:r w:rsidRPr="009A0B47">
        <w:rPr>
          <w:rFonts w:ascii="Times New Roman" w:hAnsi="Times New Roman" w:cs="Times New Roman"/>
        </w:rPr>
        <w:t>Барулин</w:t>
      </w:r>
      <w:proofErr w:type="spellEnd"/>
      <w:r w:rsidRPr="009A0B47">
        <w:rPr>
          <w:rFonts w:ascii="Times New Roman" w:hAnsi="Times New Roman" w:cs="Times New Roman"/>
        </w:rPr>
        <w:t xml:space="preserve">, В.А. </w:t>
      </w:r>
      <w:proofErr w:type="spellStart"/>
      <w:r w:rsidRPr="009A0B47">
        <w:rPr>
          <w:rFonts w:ascii="Times New Roman" w:hAnsi="Times New Roman" w:cs="Times New Roman"/>
        </w:rPr>
        <w:t>Динес</w:t>
      </w:r>
      <w:proofErr w:type="spellEnd"/>
      <w:r w:rsidRPr="009A0B47">
        <w:rPr>
          <w:rFonts w:ascii="Times New Roman" w:hAnsi="Times New Roman" w:cs="Times New Roman"/>
        </w:rPr>
        <w:t xml:space="preserve"> — Москва: </w:t>
      </w:r>
      <w:proofErr w:type="spellStart"/>
      <w:r w:rsidRPr="009A0B47">
        <w:rPr>
          <w:rFonts w:ascii="Times New Roman" w:hAnsi="Times New Roman" w:cs="Times New Roman"/>
        </w:rPr>
        <w:t>КноРус</w:t>
      </w:r>
      <w:proofErr w:type="spellEnd"/>
      <w:r w:rsidRPr="009A0B47">
        <w:rPr>
          <w:rFonts w:ascii="Times New Roman" w:hAnsi="Times New Roman" w:cs="Times New Roman"/>
        </w:rPr>
        <w:t>, 2018 — 406 с.</w:t>
      </w:r>
    </w:p>
    <w:p w:rsidR="009A0B47" w:rsidRDefault="009A0B47">
      <w:pPr>
        <w:pStyle w:val="a7"/>
      </w:pPr>
    </w:p>
  </w:footnote>
  <w:footnote w:id="2">
    <w:p w:rsidR="00BD5F19" w:rsidRPr="008F5056" w:rsidRDefault="00BD5F19">
      <w:pPr>
        <w:pStyle w:val="a7"/>
        <w:rPr>
          <w:rFonts w:ascii="Times New Roman" w:hAnsi="Times New Roman" w:cs="Times New Roman"/>
        </w:rPr>
      </w:pPr>
      <w:r w:rsidRPr="00BD5F19">
        <w:rPr>
          <w:rStyle w:val="a9"/>
          <w:rFonts w:ascii="Times New Roman" w:hAnsi="Times New Roman" w:cs="Times New Roman"/>
        </w:rPr>
        <w:footnoteRef/>
      </w:r>
      <w:r w:rsidRPr="00BD5F19">
        <w:rPr>
          <w:rFonts w:ascii="Times New Roman" w:hAnsi="Times New Roman" w:cs="Times New Roman"/>
        </w:rPr>
        <w:t xml:space="preserve"> Алиев, Б.Х. Налоги и налоговая система Российской Федерации: Учебное пособие для студентов вузов, обучающихся по направлению "Экономика" / под ред. </w:t>
      </w:r>
      <w:proofErr w:type="spellStart"/>
      <w:r w:rsidRPr="00BD5F19">
        <w:rPr>
          <w:rFonts w:ascii="Times New Roman" w:hAnsi="Times New Roman" w:cs="Times New Roman"/>
        </w:rPr>
        <w:t>Б.Х.Алиев</w:t>
      </w:r>
      <w:proofErr w:type="spellEnd"/>
      <w:r w:rsidRPr="00BD5F19">
        <w:rPr>
          <w:rFonts w:ascii="Times New Roman" w:hAnsi="Times New Roman" w:cs="Times New Roman"/>
        </w:rPr>
        <w:t xml:space="preserve"> - </w:t>
      </w:r>
      <w:proofErr w:type="gramStart"/>
      <w:r w:rsidRPr="00BD5F19">
        <w:rPr>
          <w:rFonts w:ascii="Times New Roman" w:hAnsi="Times New Roman" w:cs="Times New Roman"/>
        </w:rPr>
        <w:t>М.:ЮНИТИ</w:t>
      </w:r>
      <w:proofErr w:type="gramEnd"/>
      <w:r w:rsidRPr="00BD5F19">
        <w:rPr>
          <w:rFonts w:ascii="Times New Roman" w:hAnsi="Times New Roman" w:cs="Times New Roman"/>
        </w:rPr>
        <w:t>-ДАНА, 2015 - 439 с.</w:t>
      </w:r>
    </w:p>
  </w:footnote>
  <w:footnote w:id="3">
    <w:p w:rsidR="00BD5F19" w:rsidRPr="00BD5F19" w:rsidRDefault="00BD5F19" w:rsidP="00BD5F19">
      <w:pPr>
        <w:pStyle w:val="a7"/>
      </w:pPr>
      <w:r>
        <w:rPr>
          <w:rStyle w:val="a9"/>
        </w:rPr>
        <w:footnoteRef/>
      </w:r>
      <w:r>
        <w:t xml:space="preserve"> </w:t>
      </w:r>
      <w:r w:rsidRPr="00BD5F19">
        <w:rPr>
          <w:rFonts w:ascii="Times New Roman" w:hAnsi="Times New Roman" w:cs="Times New Roman"/>
        </w:rPr>
        <w:t>Федеральная налоговая служба: Официальный сайт [Электронный ресурс] / Федеральная налоговая служба. – 2005-2018. – Электрон. дан. – Режим доступа: https://www.nalog.ru/ (дата обращения: 22.10.2018).</w:t>
      </w:r>
    </w:p>
    <w:p w:rsidR="00BD5F19" w:rsidRDefault="00BD5F19">
      <w:pPr>
        <w:pStyle w:val="a7"/>
      </w:pPr>
    </w:p>
  </w:footnote>
  <w:footnote w:id="4">
    <w:p w:rsidR="00BD5F19" w:rsidRDefault="00BD5F19">
      <w:pPr>
        <w:pStyle w:val="a7"/>
      </w:pPr>
      <w:r>
        <w:rPr>
          <w:rStyle w:val="a9"/>
        </w:rPr>
        <w:footnoteRef/>
      </w:r>
      <w:r>
        <w:t xml:space="preserve"> </w:t>
      </w:r>
      <w:proofErr w:type="spellStart"/>
      <w:r w:rsidRPr="00BD5F19">
        <w:rPr>
          <w:rFonts w:ascii="Times New Roman" w:hAnsi="Times New Roman" w:cs="Times New Roman"/>
        </w:rPr>
        <w:t>Дадашева</w:t>
      </w:r>
      <w:proofErr w:type="spellEnd"/>
      <w:r w:rsidRPr="00BD5F19">
        <w:rPr>
          <w:rFonts w:ascii="Times New Roman" w:hAnsi="Times New Roman" w:cs="Times New Roman"/>
        </w:rPr>
        <w:t xml:space="preserve"> Ю.А. Собираемость налогов: методы измерения и сфера применения // Финансы, 2013, №11</w:t>
      </w:r>
    </w:p>
  </w:footnote>
  <w:footnote w:id="5">
    <w:p w:rsidR="00BD5F19" w:rsidRPr="00BD5F19" w:rsidRDefault="00BD5F19" w:rsidP="00BD5F19">
      <w:pPr>
        <w:pStyle w:val="a7"/>
      </w:pPr>
      <w:r>
        <w:rPr>
          <w:rStyle w:val="a9"/>
        </w:rPr>
        <w:footnoteRef/>
      </w:r>
      <w:r>
        <w:t xml:space="preserve"> </w:t>
      </w:r>
      <w:r w:rsidRPr="00BD5F19">
        <w:rPr>
          <w:rFonts w:ascii="Times New Roman" w:hAnsi="Times New Roman" w:cs="Times New Roman"/>
        </w:rPr>
        <w:t>Министерство Финансов Российской Федерации: Официальный сайт [Электронный ресурс] / Министерство Финансов Российской Федерации. – 1998-2018. – Электрон. дан. – Режим доступа: https://www.minfin.</w:t>
      </w:r>
      <w:r w:rsidR="00843708">
        <w:rPr>
          <w:rFonts w:ascii="Times New Roman" w:hAnsi="Times New Roman" w:cs="Times New Roman"/>
        </w:rPr>
        <w:t>ru/</w:t>
      </w:r>
      <w:r w:rsidRPr="00BD5F19">
        <w:rPr>
          <w:rFonts w:ascii="Times New Roman" w:hAnsi="Times New Roman" w:cs="Times New Roman"/>
        </w:rPr>
        <w:t>.</w:t>
      </w:r>
    </w:p>
    <w:p w:rsidR="00BD5F19" w:rsidRDefault="00BD5F19">
      <w:pPr>
        <w:pStyle w:val="a7"/>
      </w:pPr>
    </w:p>
  </w:footnote>
  <w:footnote w:id="6">
    <w:p w:rsidR="009A0B47" w:rsidRPr="00843708" w:rsidRDefault="009A0B47">
      <w:pPr>
        <w:pStyle w:val="a7"/>
        <w:rPr>
          <w:rFonts w:ascii="Times New Roman" w:hAnsi="Times New Roman" w:cs="Times New Roman"/>
        </w:rPr>
      </w:pPr>
      <w:r w:rsidRPr="00843708">
        <w:rPr>
          <w:rStyle w:val="a9"/>
          <w:rFonts w:ascii="Times New Roman" w:hAnsi="Times New Roman" w:cs="Times New Roman"/>
        </w:rPr>
        <w:footnoteRef/>
      </w:r>
      <w:r w:rsidRPr="00843708">
        <w:rPr>
          <w:rFonts w:ascii="Times New Roman" w:hAnsi="Times New Roman" w:cs="Times New Roman"/>
        </w:rPr>
        <w:t xml:space="preserve"> </w:t>
      </w:r>
      <w:proofErr w:type="spellStart"/>
      <w:r w:rsidRPr="00843708">
        <w:rPr>
          <w:rFonts w:ascii="Times New Roman" w:hAnsi="Times New Roman" w:cs="Times New Roman"/>
        </w:rPr>
        <w:t>Калабин</w:t>
      </w:r>
      <w:proofErr w:type="spellEnd"/>
      <w:r w:rsidRPr="00843708">
        <w:rPr>
          <w:rFonts w:ascii="Times New Roman" w:hAnsi="Times New Roman" w:cs="Times New Roman"/>
        </w:rPr>
        <w:t xml:space="preserve"> К.Ю. Косвенное налогообложение в РФ: действующий механизм взимания, его недостатки и направления совершенствования</w:t>
      </w:r>
    </w:p>
  </w:footnote>
  <w:footnote w:id="7">
    <w:p w:rsidR="009A0B47" w:rsidRDefault="009A0B47">
      <w:pPr>
        <w:pStyle w:val="a7"/>
      </w:pPr>
      <w:r w:rsidRPr="00843708">
        <w:rPr>
          <w:rStyle w:val="a9"/>
          <w:rFonts w:ascii="Times New Roman" w:hAnsi="Times New Roman" w:cs="Times New Roman"/>
        </w:rPr>
        <w:footnoteRef/>
      </w:r>
      <w:r w:rsidRPr="00843708">
        <w:rPr>
          <w:rFonts w:ascii="Times New Roman" w:hAnsi="Times New Roman" w:cs="Times New Roman"/>
        </w:rPr>
        <w:t xml:space="preserve"> </w:t>
      </w:r>
      <w:proofErr w:type="spellStart"/>
      <w:r w:rsidRPr="00843708">
        <w:rPr>
          <w:rFonts w:ascii="Times New Roman" w:hAnsi="Times New Roman" w:cs="Times New Roman"/>
        </w:rPr>
        <w:t>Калабин</w:t>
      </w:r>
      <w:proofErr w:type="spellEnd"/>
      <w:r w:rsidRPr="00843708">
        <w:rPr>
          <w:rFonts w:ascii="Times New Roman" w:hAnsi="Times New Roman" w:cs="Times New Roman"/>
        </w:rPr>
        <w:t xml:space="preserve"> К.Ю. Косвенное налогообложение в РФ: действующий механизм взимания, его недостатки и направления совершенствования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7A2EDB"/>
    <w:multiLevelType w:val="hybridMultilevel"/>
    <w:tmpl w:val="6952102C"/>
    <w:lvl w:ilvl="0" w:tplc="4FA273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B4F0535"/>
    <w:multiLevelType w:val="hybridMultilevel"/>
    <w:tmpl w:val="C8169E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BB37BFE"/>
    <w:multiLevelType w:val="hybridMultilevel"/>
    <w:tmpl w:val="A9546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58950298"/>
    <w:multiLevelType w:val="hybridMultilevel"/>
    <w:tmpl w:val="7B9EF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D2F"/>
    <w:rsid w:val="000335F9"/>
    <w:rsid w:val="00051DE4"/>
    <w:rsid w:val="0007216B"/>
    <w:rsid w:val="0007512F"/>
    <w:rsid w:val="00220315"/>
    <w:rsid w:val="00251ED7"/>
    <w:rsid w:val="002B039B"/>
    <w:rsid w:val="00396292"/>
    <w:rsid w:val="00411B6D"/>
    <w:rsid w:val="00423FC5"/>
    <w:rsid w:val="004318FB"/>
    <w:rsid w:val="00450DC8"/>
    <w:rsid w:val="00486C64"/>
    <w:rsid w:val="004C5362"/>
    <w:rsid w:val="004E697A"/>
    <w:rsid w:val="005A1A59"/>
    <w:rsid w:val="005B5085"/>
    <w:rsid w:val="005E4480"/>
    <w:rsid w:val="00621D4F"/>
    <w:rsid w:val="00633D2F"/>
    <w:rsid w:val="00651221"/>
    <w:rsid w:val="00666E03"/>
    <w:rsid w:val="006C50D7"/>
    <w:rsid w:val="006D041D"/>
    <w:rsid w:val="00723452"/>
    <w:rsid w:val="00731FE0"/>
    <w:rsid w:val="00756B54"/>
    <w:rsid w:val="007B2E9C"/>
    <w:rsid w:val="007F26F7"/>
    <w:rsid w:val="007F544A"/>
    <w:rsid w:val="00820524"/>
    <w:rsid w:val="00843708"/>
    <w:rsid w:val="0087087B"/>
    <w:rsid w:val="008B596D"/>
    <w:rsid w:val="008D41E7"/>
    <w:rsid w:val="008F5056"/>
    <w:rsid w:val="00924D0B"/>
    <w:rsid w:val="0094616C"/>
    <w:rsid w:val="009A0A4C"/>
    <w:rsid w:val="009A0B47"/>
    <w:rsid w:val="009D7AA4"/>
    <w:rsid w:val="009E7383"/>
    <w:rsid w:val="00A06C4D"/>
    <w:rsid w:val="00A10D2A"/>
    <w:rsid w:val="00A31AC4"/>
    <w:rsid w:val="00A97A79"/>
    <w:rsid w:val="00AB5035"/>
    <w:rsid w:val="00B024EF"/>
    <w:rsid w:val="00B35CC3"/>
    <w:rsid w:val="00B435C3"/>
    <w:rsid w:val="00BC226E"/>
    <w:rsid w:val="00BC7385"/>
    <w:rsid w:val="00BD5F19"/>
    <w:rsid w:val="00BE0845"/>
    <w:rsid w:val="00BE2187"/>
    <w:rsid w:val="00BF5B3C"/>
    <w:rsid w:val="00C368F4"/>
    <w:rsid w:val="00C454A8"/>
    <w:rsid w:val="00C55772"/>
    <w:rsid w:val="00CC428B"/>
    <w:rsid w:val="00CE6C32"/>
    <w:rsid w:val="00D02585"/>
    <w:rsid w:val="00D15545"/>
    <w:rsid w:val="00D16BA8"/>
    <w:rsid w:val="00D17237"/>
    <w:rsid w:val="00D17F25"/>
    <w:rsid w:val="00D21CA8"/>
    <w:rsid w:val="00D934C7"/>
    <w:rsid w:val="00DD33B2"/>
    <w:rsid w:val="00E7684D"/>
    <w:rsid w:val="00ED05F1"/>
    <w:rsid w:val="00ED69C9"/>
    <w:rsid w:val="00ED7563"/>
    <w:rsid w:val="00EE1CF6"/>
    <w:rsid w:val="00EE6CCF"/>
    <w:rsid w:val="00F72350"/>
    <w:rsid w:val="00FF24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766847-6AA8-45CE-9E62-9BBE77EE4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D41E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E0845"/>
    <w:rPr>
      <w:color w:val="808080"/>
    </w:rPr>
  </w:style>
  <w:style w:type="paragraph" w:styleId="a4">
    <w:name w:val="List Paragraph"/>
    <w:basedOn w:val="a"/>
    <w:uiPriority w:val="34"/>
    <w:qFormat/>
    <w:rsid w:val="00D02585"/>
    <w:pPr>
      <w:ind w:left="720"/>
      <w:contextualSpacing/>
    </w:pPr>
  </w:style>
  <w:style w:type="table" w:styleId="a5">
    <w:name w:val="Table Grid"/>
    <w:basedOn w:val="a1"/>
    <w:uiPriority w:val="39"/>
    <w:rsid w:val="00FF24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caption"/>
    <w:basedOn w:val="a"/>
    <w:next w:val="a"/>
    <w:uiPriority w:val="35"/>
    <w:unhideWhenUsed/>
    <w:qFormat/>
    <w:rsid w:val="00FF24FE"/>
    <w:pPr>
      <w:spacing w:after="200" w:line="240" w:lineRule="auto"/>
    </w:pPr>
    <w:rPr>
      <w:i/>
      <w:iCs/>
      <w:color w:val="44546A" w:themeColor="text2"/>
      <w:sz w:val="18"/>
      <w:szCs w:val="18"/>
    </w:rPr>
  </w:style>
  <w:style w:type="paragraph" w:styleId="a7">
    <w:name w:val="footnote text"/>
    <w:basedOn w:val="a"/>
    <w:link w:val="a8"/>
    <w:uiPriority w:val="99"/>
    <w:semiHidden/>
    <w:unhideWhenUsed/>
    <w:rsid w:val="00BD5F19"/>
    <w:pPr>
      <w:spacing w:after="0" w:line="240" w:lineRule="auto"/>
    </w:pPr>
    <w:rPr>
      <w:sz w:val="20"/>
      <w:szCs w:val="20"/>
    </w:rPr>
  </w:style>
  <w:style w:type="character" w:customStyle="1" w:styleId="a8">
    <w:name w:val="Текст сноски Знак"/>
    <w:basedOn w:val="a0"/>
    <w:link w:val="a7"/>
    <w:uiPriority w:val="99"/>
    <w:semiHidden/>
    <w:rsid w:val="00BD5F19"/>
    <w:rPr>
      <w:sz w:val="20"/>
      <w:szCs w:val="20"/>
    </w:rPr>
  </w:style>
  <w:style w:type="character" w:styleId="a9">
    <w:name w:val="footnote reference"/>
    <w:basedOn w:val="a0"/>
    <w:uiPriority w:val="99"/>
    <w:semiHidden/>
    <w:unhideWhenUsed/>
    <w:rsid w:val="00BD5F19"/>
    <w:rPr>
      <w:vertAlign w:val="superscript"/>
    </w:rPr>
  </w:style>
  <w:style w:type="paragraph" w:styleId="aa">
    <w:name w:val="footer"/>
    <w:basedOn w:val="a"/>
    <w:link w:val="ab"/>
    <w:uiPriority w:val="99"/>
    <w:unhideWhenUsed/>
    <w:rsid w:val="009A0B4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A0B47"/>
  </w:style>
  <w:style w:type="paragraph" w:styleId="ac">
    <w:name w:val="header"/>
    <w:basedOn w:val="a"/>
    <w:link w:val="ad"/>
    <w:uiPriority w:val="99"/>
    <w:unhideWhenUsed/>
    <w:rsid w:val="008D41E7"/>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D41E7"/>
  </w:style>
  <w:style w:type="character" w:customStyle="1" w:styleId="10">
    <w:name w:val="Заголовок 1 Знак"/>
    <w:basedOn w:val="a0"/>
    <w:link w:val="1"/>
    <w:uiPriority w:val="9"/>
    <w:rsid w:val="008D41E7"/>
    <w:rPr>
      <w:rFonts w:asciiTheme="majorHAnsi" w:eastAsiaTheme="majorEastAsia" w:hAnsiTheme="majorHAnsi" w:cstheme="majorBidi"/>
      <w:color w:val="2E74B5" w:themeColor="accent1" w:themeShade="BF"/>
      <w:sz w:val="32"/>
      <w:szCs w:val="32"/>
    </w:rPr>
  </w:style>
  <w:style w:type="paragraph" w:styleId="ae">
    <w:name w:val="TOC Heading"/>
    <w:basedOn w:val="1"/>
    <w:next w:val="a"/>
    <w:uiPriority w:val="39"/>
    <w:unhideWhenUsed/>
    <w:qFormat/>
    <w:rsid w:val="008D41E7"/>
    <w:pPr>
      <w:outlineLvl w:val="9"/>
    </w:pPr>
    <w:rPr>
      <w:lang w:eastAsia="ru-RU"/>
    </w:rPr>
  </w:style>
  <w:style w:type="paragraph" w:styleId="11">
    <w:name w:val="toc 1"/>
    <w:basedOn w:val="a"/>
    <w:next w:val="a"/>
    <w:autoRedefine/>
    <w:uiPriority w:val="39"/>
    <w:unhideWhenUsed/>
    <w:rsid w:val="008D41E7"/>
    <w:pPr>
      <w:spacing w:after="100"/>
    </w:pPr>
  </w:style>
  <w:style w:type="character" w:styleId="af">
    <w:name w:val="Hyperlink"/>
    <w:basedOn w:val="a0"/>
    <w:uiPriority w:val="99"/>
    <w:unhideWhenUsed/>
    <w:rsid w:val="008D41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159300">
      <w:bodyDiv w:val="1"/>
      <w:marLeft w:val="0"/>
      <w:marRight w:val="0"/>
      <w:marTop w:val="0"/>
      <w:marBottom w:val="0"/>
      <w:divBdr>
        <w:top w:val="none" w:sz="0" w:space="0" w:color="auto"/>
        <w:left w:val="none" w:sz="0" w:space="0" w:color="auto"/>
        <w:bottom w:val="none" w:sz="0" w:space="0" w:color="auto"/>
        <w:right w:val="none" w:sz="0" w:space="0" w:color="auto"/>
      </w:divBdr>
    </w:div>
    <w:div w:id="730351267">
      <w:bodyDiv w:val="1"/>
      <w:marLeft w:val="0"/>
      <w:marRight w:val="0"/>
      <w:marTop w:val="0"/>
      <w:marBottom w:val="0"/>
      <w:divBdr>
        <w:top w:val="none" w:sz="0" w:space="0" w:color="auto"/>
        <w:left w:val="none" w:sz="0" w:space="0" w:color="auto"/>
        <w:bottom w:val="none" w:sz="0" w:space="0" w:color="auto"/>
        <w:right w:val="none" w:sz="0" w:space="0" w:color="auto"/>
      </w:divBdr>
    </w:div>
    <w:div w:id="816527939">
      <w:bodyDiv w:val="1"/>
      <w:marLeft w:val="0"/>
      <w:marRight w:val="0"/>
      <w:marTop w:val="0"/>
      <w:marBottom w:val="0"/>
      <w:divBdr>
        <w:top w:val="none" w:sz="0" w:space="0" w:color="auto"/>
        <w:left w:val="none" w:sz="0" w:space="0" w:color="auto"/>
        <w:bottom w:val="none" w:sz="0" w:space="0" w:color="auto"/>
        <w:right w:val="none" w:sz="0" w:space="0" w:color="auto"/>
      </w:divBdr>
    </w:div>
    <w:div w:id="895820982">
      <w:bodyDiv w:val="1"/>
      <w:marLeft w:val="0"/>
      <w:marRight w:val="0"/>
      <w:marTop w:val="0"/>
      <w:marBottom w:val="0"/>
      <w:divBdr>
        <w:top w:val="none" w:sz="0" w:space="0" w:color="auto"/>
        <w:left w:val="none" w:sz="0" w:space="0" w:color="auto"/>
        <w:bottom w:val="none" w:sz="0" w:space="0" w:color="auto"/>
        <w:right w:val="none" w:sz="0" w:space="0" w:color="auto"/>
      </w:divBdr>
    </w:div>
    <w:div w:id="1503931493">
      <w:bodyDiv w:val="1"/>
      <w:marLeft w:val="0"/>
      <w:marRight w:val="0"/>
      <w:marTop w:val="0"/>
      <w:marBottom w:val="0"/>
      <w:divBdr>
        <w:top w:val="none" w:sz="0" w:space="0" w:color="auto"/>
        <w:left w:val="none" w:sz="0" w:space="0" w:color="auto"/>
        <w:bottom w:val="none" w:sz="0" w:space="0" w:color="auto"/>
        <w:right w:val="none" w:sz="0" w:space="0" w:color="auto"/>
      </w:divBdr>
    </w:div>
    <w:div w:id="1581019665">
      <w:bodyDiv w:val="1"/>
      <w:marLeft w:val="0"/>
      <w:marRight w:val="0"/>
      <w:marTop w:val="0"/>
      <w:marBottom w:val="0"/>
      <w:divBdr>
        <w:top w:val="none" w:sz="0" w:space="0" w:color="auto"/>
        <w:left w:val="none" w:sz="0" w:space="0" w:color="auto"/>
        <w:bottom w:val="none" w:sz="0" w:space="0" w:color="auto"/>
        <w:right w:val="none" w:sz="0" w:space="0" w:color="auto"/>
      </w:divBdr>
    </w:div>
    <w:div w:id="1628656741">
      <w:bodyDiv w:val="1"/>
      <w:marLeft w:val="0"/>
      <w:marRight w:val="0"/>
      <w:marTop w:val="0"/>
      <w:marBottom w:val="0"/>
      <w:divBdr>
        <w:top w:val="none" w:sz="0" w:space="0" w:color="auto"/>
        <w:left w:val="none" w:sz="0" w:space="0" w:color="auto"/>
        <w:bottom w:val="none" w:sz="0" w:space="0" w:color="auto"/>
        <w:right w:val="none" w:sz="0" w:space="0" w:color="auto"/>
      </w:divBdr>
    </w:div>
    <w:div w:id="1637176694">
      <w:bodyDiv w:val="1"/>
      <w:marLeft w:val="0"/>
      <w:marRight w:val="0"/>
      <w:marTop w:val="0"/>
      <w:marBottom w:val="0"/>
      <w:divBdr>
        <w:top w:val="none" w:sz="0" w:space="0" w:color="auto"/>
        <w:left w:val="none" w:sz="0" w:space="0" w:color="auto"/>
        <w:bottom w:val="none" w:sz="0" w:space="0" w:color="auto"/>
        <w:right w:val="none" w:sz="0" w:space="0" w:color="auto"/>
      </w:divBdr>
    </w:div>
    <w:div w:id="1806435157">
      <w:bodyDiv w:val="1"/>
      <w:marLeft w:val="0"/>
      <w:marRight w:val="0"/>
      <w:marTop w:val="0"/>
      <w:marBottom w:val="0"/>
      <w:divBdr>
        <w:top w:val="none" w:sz="0" w:space="0" w:color="auto"/>
        <w:left w:val="none" w:sz="0" w:space="0" w:color="auto"/>
        <w:bottom w:val="none" w:sz="0" w:space="0" w:color="auto"/>
        <w:right w:val="none" w:sz="0" w:space="0" w:color="auto"/>
      </w:divBdr>
    </w:div>
    <w:div w:id="1890725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F5C25-EA6D-4838-84D4-1F07B4A5D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3512</Words>
  <Characters>20020</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dc:creator>
  <cp:keywords/>
  <dc:description/>
  <cp:lastModifiedBy>Пользователь Windows</cp:lastModifiedBy>
  <cp:revision>6</cp:revision>
  <dcterms:created xsi:type="dcterms:W3CDTF">2019-05-26T12:48:00Z</dcterms:created>
  <dcterms:modified xsi:type="dcterms:W3CDTF">2019-05-26T14:12:00Z</dcterms:modified>
</cp:coreProperties>
</file>