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A5" w:rsidRPr="00CD038D" w:rsidRDefault="00596EA5" w:rsidP="00596EA5">
      <w:pPr>
        <w:spacing w:after="0" w:line="240" w:lineRule="auto"/>
        <w:ind w:firstLine="5103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Муравлева Татьяна </w:t>
      </w:r>
      <w:proofErr w:type="spellStart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Виталиевна</w:t>
      </w:r>
      <w:proofErr w:type="spellEnd"/>
    </w:p>
    <w:p w:rsidR="00596EA5" w:rsidRPr="00CD038D" w:rsidRDefault="00596EA5" w:rsidP="00596EA5">
      <w:pPr>
        <w:spacing w:after="0" w:line="240" w:lineRule="auto"/>
        <w:ind w:firstLine="5103"/>
        <w:rPr>
          <w:rFonts w:ascii="PT Astra Serif" w:hAnsi="PT Astra Serif" w:cs="Times New Roman"/>
          <w:color w:val="000000" w:themeColor="text1"/>
          <w:sz w:val="28"/>
          <w:szCs w:val="28"/>
        </w:rPr>
      </w:pPr>
      <w:proofErr w:type="spellStart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докт</w:t>
      </w:r>
      <w:proofErr w:type="spellEnd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. эконом</w:t>
      </w:r>
      <w:proofErr w:type="gramStart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  <w:proofErr w:type="gramEnd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н</w:t>
      </w:r>
      <w:proofErr w:type="gramEnd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аук, профессор,</w:t>
      </w:r>
    </w:p>
    <w:p w:rsidR="00596EA5" w:rsidRPr="00CD038D" w:rsidRDefault="00596EA5" w:rsidP="00596EA5">
      <w:pPr>
        <w:spacing w:after="0" w:line="240" w:lineRule="auto"/>
        <w:ind w:firstLine="5103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первый заместитель директора</w:t>
      </w:r>
    </w:p>
    <w:p w:rsidR="00596EA5" w:rsidRPr="00CD038D" w:rsidRDefault="00596EA5" w:rsidP="00596EA5">
      <w:pPr>
        <w:spacing w:after="0" w:line="240" w:lineRule="auto"/>
        <w:ind w:firstLine="5103"/>
        <w:rPr>
          <w:rFonts w:ascii="PT Astra Serif" w:hAnsi="PT Astra Serif" w:cs="Times New Roman"/>
          <w:color w:val="000000" w:themeColor="text1"/>
          <w:sz w:val="28"/>
          <w:szCs w:val="28"/>
        </w:rPr>
      </w:pPr>
      <w:proofErr w:type="spellStart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Энгельсского</w:t>
      </w:r>
      <w:proofErr w:type="spellEnd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технологического </w:t>
      </w:r>
    </w:p>
    <w:p w:rsidR="00596EA5" w:rsidRPr="00CD038D" w:rsidRDefault="00596EA5" w:rsidP="00596EA5">
      <w:pPr>
        <w:spacing w:after="0" w:line="240" w:lineRule="auto"/>
        <w:ind w:firstLine="5103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Института (филиала)</w:t>
      </w:r>
    </w:p>
    <w:p w:rsidR="00596EA5" w:rsidRPr="00CD038D" w:rsidRDefault="00596EA5" w:rsidP="00596EA5">
      <w:pPr>
        <w:spacing w:after="0" w:line="240" w:lineRule="auto"/>
        <w:ind w:firstLine="5103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СГТУ имени Гагарина Ю.А.</w:t>
      </w:r>
    </w:p>
    <w:p w:rsidR="00596EA5" w:rsidRPr="00CD038D" w:rsidRDefault="00596EA5" w:rsidP="00596EA5">
      <w:pPr>
        <w:spacing w:after="0" w:line="240" w:lineRule="auto"/>
        <w:ind w:firstLine="5103"/>
        <w:rPr>
          <w:rFonts w:ascii="PT Astra Serif" w:hAnsi="PT Astra Serif" w:cs="Times New Roman"/>
          <w:color w:val="000000" w:themeColor="text1"/>
          <w:sz w:val="28"/>
          <w:szCs w:val="28"/>
          <w:lang w:val="en-US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г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  <w:lang w:val="en-US"/>
        </w:rPr>
        <w:t xml:space="preserve">. 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Энгельс</w:t>
      </w:r>
    </w:p>
    <w:p w:rsidR="00A90028" w:rsidRPr="00CD038D" w:rsidRDefault="00A90028" w:rsidP="00596EA5">
      <w:pPr>
        <w:spacing w:after="0" w:line="240" w:lineRule="auto"/>
        <w:ind w:firstLine="5103"/>
        <w:rPr>
          <w:rFonts w:ascii="PT Astra Serif" w:hAnsi="PT Astra Serif" w:cs="Times New Roman"/>
          <w:sz w:val="28"/>
          <w:szCs w:val="28"/>
          <w:lang w:val="en-US"/>
        </w:rPr>
      </w:pPr>
      <w:r w:rsidRPr="00CD038D">
        <w:rPr>
          <w:rFonts w:ascii="PT Astra Serif" w:hAnsi="PT Astra Serif" w:cs="Times New Roman"/>
          <w:sz w:val="28"/>
          <w:szCs w:val="28"/>
          <w:lang w:val="en-US"/>
        </w:rPr>
        <w:t>Email: Tanyam.07@mail.ru</w:t>
      </w:r>
    </w:p>
    <w:p w:rsidR="00A90028" w:rsidRPr="00CD038D" w:rsidRDefault="00A90028" w:rsidP="00A90028">
      <w:pPr>
        <w:spacing w:after="0" w:line="360" w:lineRule="auto"/>
        <w:ind w:firstLine="709"/>
        <w:jc w:val="both"/>
        <w:rPr>
          <w:rFonts w:ascii="PT Astra Serif" w:hAnsi="PT Astra Serif" w:cs="Times New Roman"/>
          <w:sz w:val="28"/>
          <w:szCs w:val="28"/>
          <w:lang w:val="en-US"/>
        </w:rPr>
      </w:pPr>
    </w:p>
    <w:p w:rsidR="00A90028" w:rsidRPr="00CD038D" w:rsidRDefault="000E5ED2" w:rsidP="00CD038D">
      <w:pPr>
        <w:spacing w:after="0"/>
        <w:ind w:right="-1"/>
        <w:jc w:val="center"/>
        <w:rPr>
          <w:rFonts w:ascii="PT Astra Serif" w:hAnsi="PT Astra Serif" w:cs="Times New Roman"/>
          <w:b/>
          <w:bCs/>
          <w:sz w:val="32"/>
          <w:szCs w:val="32"/>
        </w:rPr>
      </w:pPr>
      <w:r w:rsidRPr="00CD038D">
        <w:rPr>
          <w:rFonts w:ascii="PT Astra Serif" w:hAnsi="PT Astra Serif" w:cs="Times New Roman"/>
          <w:b/>
          <w:bCs/>
          <w:sz w:val="32"/>
          <w:szCs w:val="32"/>
        </w:rPr>
        <w:t>ЧЕМ УДОБЕН ЕДИНЫЙ СЕЛЬСКОХОЗЯЙСТВЕННЫЙ НАЛОГ</w:t>
      </w:r>
      <w:r w:rsidR="0064330E" w:rsidRPr="00CD038D">
        <w:rPr>
          <w:rFonts w:ascii="PT Astra Serif" w:hAnsi="PT Astra Serif" w:cs="Times New Roman"/>
          <w:b/>
          <w:bCs/>
          <w:sz w:val="32"/>
          <w:szCs w:val="32"/>
        </w:rPr>
        <w:t xml:space="preserve">  </w:t>
      </w:r>
    </w:p>
    <w:p w:rsidR="000E5ED2" w:rsidRPr="00CD038D" w:rsidRDefault="000E5ED2" w:rsidP="00C923AA">
      <w:pPr>
        <w:pStyle w:val="Default"/>
        <w:spacing w:line="360" w:lineRule="auto"/>
        <w:ind w:firstLine="567"/>
        <w:jc w:val="both"/>
        <w:rPr>
          <w:rFonts w:ascii="PT Astra Serif" w:hAnsi="PT Astra Serif"/>
          <w:color w:val="000000" w:themeColor="text1"/>
          <w:sz w:val="28"/>
          <w:szCs w:val="28"/>
        </w:rPr>
      </w:pPr>
    </w:p>
    <w:p w:rsidR="0082787B" w:rsidRPr="00CD038D" w:rsidRDefault="006369C3" w:rsidP="001162FB">
      <w:pPr>
        <w:spacing w:after="0" w:line="36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Сельское хозяйство является одной из наиболее значимых отраслей народного хозяйства. От того, насколько развит</w:t>
      </w:r>
      <w:r w:rsidR="00F625CD">
        <w:rPr>
          <w:rFonts w:ascii="PT Astra Serif" w:hAnsi="PT Astra Serif" w:cs="Times New Roman"/>
          <w:color w:val="000000" w:themeColor="text1"/>
          <w:sz w:val="28"/>
          <w:szCs w:val="28"/>
        </w:rPr>
        <w:t>а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будет 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>отрасль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, зависит и благополучие всей страны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>,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и каждого ее гражданина. Одной из основных человеческих потребностей является потребность в пище. А это обеспечивает нам именно сельское хозяйство. 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На 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официальном сайте Территориального органа Федеральной службы государственной статистики по Саратовской области опубликованы данные сельскохозяйственной </w:t>
      </w:r>
      <w:r w:rsidR="002054FF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переписи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, прошедшей летом 2021 года</w:t>
      </w:r>
      <w:r w:rsidR="002054FF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. </w:t>
      </w:r>
      <w:r w:rsidR="0082787B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В переписи приняли участие более 2,5 тысячи фермерских хозяйств и около 350 предпринимателей, работающих в сфере сельского хозяйства нашего региона. </w:t>
      </w:r>
    </w:p>
    <w:p w:rsidR="006369C3" w:rsidRPr="00CD038D" w:rsidRDefault="0082787B" w:rsidP="00CD038D">
      <w:pPr>
        <w:spacing w:after="0" w:line="36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Статистики выяснили, что за 5 лет (с момента проведения предыдущей </w:t>
      </w:r>
      <w:proofErr w:type="spellStart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сельхозпереписи</w:t>
      </w:r>
      <w:proofErr w:type="spellEnd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) количество фермерских хозяйств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CD038D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(КФХ)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и индивидуальных предпринимателей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(ИП)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, занятых в сельском хозяйстве в Саратовской области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>,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сократилось на 25%. При этом размер посевных площадей хозяйств уве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личился на 30% и составил чуть 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более 1 тысячи гектаров.</w:t>
      </w:r>
    </w:p>
    <w:p w:rsidR="0082787B" w:rsidRPr="00CD038D" w:rsidRDefault="0082787B" w:rsidP="001162FB">
      <w:pPr>
        <w:spacing w:after="0" w:line="36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Это свидетельствует о наметившейся тенденции укрупнения </w:t>
      </w:r>
      <w:proofErr w:type="spellStart"/>
      <w:r w:rsidR="0050703B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сельхозтоваропроизводителей</w:t>
      </w:r>
      <w:proofErr w:type="spellEnd"/>
      <w:r w:rsidR="0050703B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. В непростых экономических 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условиях </w:t>
      </w:r>
      <w:r w:rsidR="0050703B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традиционно «выживает </w:t>
      </w:r>
      <w:proofErr w:type="gramStart"/>
      <w:r w:rsidR="0050703B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сильнейший</w:t>
      </w:r>
      <w:proofErr w:type="gramEnd"/>
      <w:r w:rsidR="0050703B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». Однако в столь важной отрасли необходимо создание механизмов и стимулов сохранения даже самых малых фермерских хозяйств. Одним из наиболее эффективных рычагов стимулирующего воздействия является налогообложение. </w:t>
      </w:r>
    </w:p>
    <w:p w:rsidR="00CE3619" w:rsidRPr="00CD038D" w:rsidRDefault="00CD038D" w:rsidP="00DA6A52">
      <w:pPr>
        <w:spacing w:after="0" w:line="36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>
        <w:rPr>
          <w:rFonts w:ascii="PT Astra Serif" w:hAnsi="PT Astra Serif" w:cs="Times New Roman"/>
          <w:color w:val="000000" w:themeColor="text1"/>
          <w:sz w:val="28"/>
          <w:szCs w:val="28"/>
        </w:rPr>
        <w:t>В</w:t>
      </w:r>
      <w:r w:rsidR="00CE3619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нашей стране </w:t>
      </w:r>
      <w:proofErr w:type="spellStart"/>
      <w:r w:rsidR="00CE3619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сельхозтоваропроизводителям</w:t>
      </w:r>
      <w:proofErr w:type="spellEnd"/>
      <w:r w:rsidR="00CE3619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дано право выбора наиболее удобного и приемлемого для них режима налогообложения. И уже </w:t>
      </w:r>
      <w:r w:rsidR="00CE3619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lastRenderedPageBreak/>
        <w:t>действующ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и</w:t>
      </w:r>
      <w:r w:rsidR="00CE3619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е ИП, 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КФХ</w:t>
      </w:r>
      <w:r w:rsidR="00CE3619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, и вновь организованные могут применять как общий режим налогообложения, приняты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й</w:t>
      </w:r>
      <w:r w:rsidR="00CE3619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для всех остальных налогоплательщиков, так и специальный налоговый режим: единый сельскохозяйственный налог (ЕСХН).</w:t>
      </w:r>
    </w:p>
    <w:p w:rsidR="00DA6A52" w:rsidRPr="00CD038D" w:rsidRDefault="00AC045B" w:rsidP="00DA6A52">
      <w:pPr>
        <w:spacing w:after="0" w:line="36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Еди</w:t>
      </w:r>
      <w:r w:rsidR="00CE3619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ный сельскохозяйственный налог</w:t>
      </w:r>
      <w:r w:rsidR="00F625CD">
        <w:rPr>
          <w:rFonts w:ascii="PT Astra Serif" w:hAnsi="PT Astra Serif" w:cs="Times New Roman"/>
          <w:color w:val="000000" w:themeColor="text1"/>
          <w:sz w:val="28"/>
          <w:szCs w:val="28"/>
        </w:rPr>
        <w:t>,</w:t>
      </w:r>
      <w:r w:rsidR="00CE3619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AA3276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или система налогообложения для сельскохозяйственных производителей</w:t>
      </w:r>
      <w:r w:rsidR="00F625CD">
        <w:rPr>
          <w:rFonts w:ascii="PT Astra Serif" w:hAnsi="PT Astra Serif" w:cs="Times New Roman"/>
          <w:color w:val="000000" w:themeColor="text1"/>
          <w:sz w:val="28"/>
          <w:szCs w:val="28"/>
        </w:rPr>
        <w:t>,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относится </w:t>
      </w:r>
      <w:proofErr w:type="gramStart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к</w:t>
      </w:r>
      <w:proofErr w:type="gramEnd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так </w:t>
      </w:r>
      <w:proofErr w:type="gramStart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называемым</w:t>
      </w:r>
      <w:proofErr w:type="gramEnd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специальным налоговым режимом и регламентируется</w:t>
      </w:r>
      <w:r w:rsidR="00AA3276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главой 26.1 Налогового кодекса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Российской Федерации</w:t>
      </w:r>
      <w:r w:rsidR="00AA3276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  <w:r w:rsidR="00022266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Этот налоговый режим зачастую считают самым выгодным, но в то же время он самый специфический, так как предназначен исключительно для </w:t>
      </w:r>
      <w:proofErr w:type="spellStart"/>
      <w:r w:rsidR="00022266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сельхозтоваропроизводителей</w:t>
      </w:r>
      <w:proofErr w:type="spellEnd"/>
      <w:r w:rsidR="00022266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. </w:t>
      </w:r>
      <w:r w:rsidR="00DA6A52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Главная суть ЕСХН — дополнительная мера поддержки сельского хозяйства в России.</w:t>
      </w:r>
    </w:p>
    <w:p w:rsidR="00022266" w:rsidRPr="00CD038D" w:rsidRDefault="00022266" w:rsidP="002F092F">
      <w:pPr>
        <w:spacing w:after="0" w:line="36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991610">
        <w:rPr>
          <w:rFonts w:ascii="PT Astra Serif" w:hAnsi="PT Astra Serif" w:cs="Times New Roman"/>
          <w:color w:val="000000" w:themeColor="text1"/>
          <w:sz w:val="28"/>
          <w:szCs w:val="28"/>
        </w:rPr>
        <w:t>Плательщики на этой системе освобождены от уплаты налога на прибыль (</w:t>
      </w:r>
      <w:r w:rsidR="00CD038D" w:rsidRPr="00991610">
        <w:rPr>
          <w:rFonts w:ascii="PT Astra Serif" w:hAnsi="PT Astra Serif" w:cs="Times New Roman"/>
          <w:color w:val="000000" w:themeColor="text1"/>
          <w:sz w:val="28"/>
          <w:szCs w:val="28"/>
        </w:rPr>
        <w:t>ИП</w:t>
      </w:r>
      <w:r w:rsidRPr="0099161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— от налога на доходы физических лиц</w:t>
      </w:r>
      <w:r w:rsidR="00991610" w:rsidRPr="00991610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и налога на имущество физических лиц</w:t>
      </w:r>
      <w:r w:rsidRPr="00991610">
        <w:rPr>
          <w:rFonts w:ascii="PT Astra Serif" w:hAnsi="PT Astra Serif" w:cs="Times New Roman"/>
          <w:color w:val="000000" w:themeColor="text1"/>
          <w:sz w:val="28"/>
          <w:szCs w:val="28"/>
        </w:rPr>
        <w:t>), а также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частично от налога на имущество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организаций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. Вместо этого они уплачивают единый налог с  разницы доходов и расходов. При этом лицо должно иметь статус сельхозпроизводителя. К ним относят юридических лиц, 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>КФХ</w:t>
      </w:r>
      <w:r w:rsidR="00F625CD">
        <w:rPr>
          <w:rFonts w:ascii="PT Astra Serif" w:hAnsi="PT Astra Serif" w:cs="Times New Roman"/>
          <w:color w:val="000000" w:themeColor="text1"/>
          <w:sz w:val="28"/>
          <w:szCs w:val="28"/>
        </w:rPr>
        <w:t>,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и 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>ИП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которые занимаются производством, переработкой или продажей продукции растениеводства, животноводства, рыбным хозяйством, а также оказывают услуги в области сельского хозяйства. Кроме этого, ключевое условие применения специального режима — лимит доходов от прочей деятельности. Доля выручки от производства, переработки и продажи сельхозпродукции в общей сумме поступлений должна 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>составлять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не менее 70 %. В эту же сумму можно включить доходы от оказания услуг сельхозпроизводителям.</w:t>
      </w:r>
    </w:p>
    <w:p w:rsidR="002F092F" w:rsidRPr="00434A62" w:rsidRDefault="00DA6A52" w:rsidP="002F092F">
      <w:pPr>
        <w:spacing w:after="0" w:line="36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Но есть и определенные </w:t>
      </w:r>
      <w:r w:rsidR="002F092F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ограничения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для применения </w:t>
      </w:r>
      <w:r w:rsidR="00CD038D">
        <w:rPr>
          <w:rFonts w:ascii="PT Astra Serif" w:hAnsi="PT Astra Serif" w:cs="Times New Roman"/>
          <w:color w:val="000000" w:themeColor="text1"/>
          <w:sz w:val="28"/>
          <w:szCs w:val="28"/>
        </w:rPr>
        <w:t>данного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специального налогового режима</w:t>
      </w:r>
      <w:r w:rsidR="002F092F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. Перейти на режим ЕСХН не вправе </w:t>
      </w:r>
      <w:r w:rsidR="002F092F" w:rsidRPr="00434A62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организации и </w:t>
      </w:r>
      <w:r w:rsidR="00CD038D" w:rsidRPr="00434A62">
        <w:rPr>
          <w:rFonts w:ascii="PT Astra Serif" w:hAnsi="PT Astra Serif" w:cs="Times New Roman"/>
          <w:color w:val="000000" w:themeColor="text1"/>
          <w:sz w:val="28"/>
          <w:szCs w:val="28"/>
        </w:rPr>
        <w:t>ИП</w:t>
      </w:r>
      <w:r w:rsidR="002F092F" w:rsidRPr="00434A62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: </w:t>
      </w:r>
    </w:p>
    <w:p w:rsidR="002F092F" w:rsidRPr="00434A62" w:rsidRDefault="002F092F" w:rsidP="002F092F">
      <w:pPr>
        <w:pStyle w:val="a5"/>
        <w:numPr>
          <w:ilvl w:val="0"/>
          <w:numId w:val="30"/>
        </w:numPr>
        <w:spacing w:line="360" w:lineRule="auto"/>
        <w:ind w:left="0" w:firstLine="357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434A62">
        <w:rPr>
          <w:rFonts w:ascii="PT Astra Serif" w:hAnsi="PT Astra Serif"/>
          <w:color w:val="000000" w:themeColor="text1"/>
          <w:sz w:val="28"/>
          <w:szCs w:val="28"/>
        </w:rPr>
        <w:t xml:space="preserve">занимающиеся производством подакцизных товаров (за исключением подакцизного винограда, вина, игристого вина (шампанского), виноматериалов, виноградного сусла, произведенных из винограда собственного производства организации), </w:t>
      </w:r>
    </w:p>
    <w:p w:rsidR="002F092F" w:rsidRPr="00434A62" w:rsidRDefault="002F092F" w:rsidP="002F092F">
      <w:pPr>
        <w:pStyle w:val="a5"/>
        <w:numPr>
          <w:ilvl w:val="0"/>
          <w:numId w:val="30"/>
        </w:numPr>
        <w:spacing w:line="360" w:lineRule="auto"/>
        <w:ind w:left="0" w:firstLine="357"/>
        <w:jc w:val="both"/>
        <w:rPr>
          <w:rFonts w:ascii="PT Astra Serif" w:hAnsi="PT Astra Serif"/>
          <w:color w:val="000000" w:themeColor="text1"/>
          <w:sz w:val="28"/>
          <w:szCs w:val="28"/>
        </w:rPr>
      </w:pPr>
      <w:proofErr w:type="gramStart"/>
      <w:r w:rsidRPr="00434A62">
        <w:rPr>
          <w:rFonts w:ascii="PT Astra Serif" w:hAnsi="PT Astra Serif"/>
          <w:color w:val="000000" w:themeColor="text1"/>
          <w:sz w:val="28"/>
          <w:szCs w:val="28"/>
        </w:rPr>
        <w:lastRenderedPageBreak/>
        <w:t>осуществляющие</w:t>
      </w:r>
      <w:proofErr w:type="gramEnd"/>
      <w:r w:rsidRPr="00434A62">
        <w:rPr>
          <w:rFonts w:ascii="PT Astra Serif" w:hAnsi="PT Astra Serif"/>
          <w:color w:val="000000" w:themeColor="text1"/>
          <w:sz w:val="28"/>
          <w:szCs w:val="28"/>
        </w:rPr>
        <w:t xml:space="preserve"> деятельность в сфере игорного бизнеса, </w:t>
      </w:r>
    </w:p>
    <w:p w:rsidR="002F092F" w:rsidRPr="00434A62" w:rsidRDefault="002F092F" w:rsidP="002F092F">
      <w:pPr>
        <w:pStyle w:val="a5"/>
        <w:numPr>
          <w:ilvl w:val="0"/>
          <w:numId w:val="30"/>
        </w:numPr>
        <w:spacing w:line="360" w:lineRule="auto"/>
        <w:ind w:left="0" w:firstLine="357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434A62">
        <w:rPr>
          <w:rFonts w:ascii="PT Astra Serif" w:hAnsi="PT Astra Serif"/>
          <w:color w:val="000000" w:themeColor="text1"/>
          <w:sz w:val="28"/>
          <w:szCs w:val="28"/>
        </w:rPr>
        <w:t xml:space="preserve">казенные </w:t>
      </w:r>
      <w:r w:rsidR="00434A62" w:rsidRPr="00434A62">
        <w:rPr>
          <w:rFonts w:ascii="PT Astra Serif" w:hAnsi="PT Astra Serif"/>
          <w:color w:val="000000" w:themeColor="text1"/>
          <w:sz w:val="28"/>
          <w:szCs w:val="28"/>
        </w:rPr>
        <w:t xml:space="preserve">и </w:t>
      </w:r>
      <w:r w:rsidRPr="00434A62">
        <w:rPr>
          <w:rFonts w:ascii="PT Astra Serif" w:hAnsi="PT Astra Serif"/>
          <w:color w:val="000000" w:themeColor="text1"/>
          <w:sz w:val="28"/>
          <w:szCs w:val="28"/>
        </w:rPr>
        <w:t>бюджетные учреждения.</w:t>
      </w:r>
    </w:p>
    <w:p w:rsidR="006367BA" w:rsidRPr="00CD038D" w:rsidRDefault="006367BA" w:rsidP="006367BA">
      <w:pPr>
        <w:spacing w:after="0" w:line="36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Для перехода на ЕСХН в налоговый орган по месту нахождения или по месту жительства подается уведомление. Сделать это нужно </w:t>
      </w:r>
      <w:r w:rsidRPr="00CD038D">
        <w:rPr>
          <w:rFonts w:ascii="PT Astra Serif" w:hAnsi="PT Astra Serif" w:cs="Times New Roman"/>
          <w:bCs/>
          <w:color w:val="000000" w:themeColor="text1"/>
          <w:sz w:val="28"/>
          <w:szCs w:val="28"/>
        </w:rPr>
        <w:t>до 31 декабря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года, предшествующего началу применения режима. Вновь зарегистрированные субъекты могут подать уведомление о переходе на ЕСХН </w:t>
      </w:r>
      <w:r w:rsidRPr="00CD038D">
        <w:rPr>
          <w:rFonts w:ascii="PT Astra Serif" w:hAnsi="PT Astra Serif" w:cs="Times New Roman"/>
          <w:bCs/>
          <w:color w:val="000000" w:themeColor="text1"/>
          <w:sz w:val="28"/>
          <w:szCs w:val="28"/>
        </w:rPr>
        <w:t>в течение 30 дней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с даты постановки</w:t>
      </w:r>
      <w:proofErr w:type="gramEnd"/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на учет. Если в установленные законом сроки уведомление не подано, применять ЕСХН субъект не может.</w:t>
      </w:r>
    </w:p>
    <w:p w:rsidR="00C07600" w:rsidRPr="00D40F66" w:rsidRDefault="00B81F70" w:rsidP="00C07600">
      <w:pPr>
        <w:pStyle w:val="Default"/>
        <w:spacing w:line="36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CD038D">
        <w:rPr>
          <w:rFonts w:ascii="PT Astra Serif" w:hAnsi="PT Astra Serif"/>
          <w:color w:val="000000" w:themeColor="text1"/>
          <w:sz w:val="28"/>
          <w:szCs w:val="28"/>
        </w:rPr>
        <w:t>У этого специального налогового режима много плюсов.</w:t>
      </w:r>
      <w:r w:rsidR="00447FA5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Е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го отличает выгодный механизм расчета налога </w:t>
      </w:r>
      <w:r w:rsidR="00447FA5" w:rsidRPr="00CD038D">
        <w:rPr>
          <w:rFonts w:ascii="PT Astra Serif" w:hAnsi="PT Astra Serif"/>
          <w:color w:val="000000" w:themeColor="text1"/>
          <w:sz w:val="28"/>
          <w:szCs w:val="28"/>
        </w:rPr>
        <w:t>и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низкая ставка, которая применяется к прибыли, а не к доходу</w:t>
      </w:r>
      <w:r w:rsidR="00CD038D">
        <w:rPr>
          <w:rFonts w:ascii="PT Astra Serif" w:hAnsi="PT Astra Serif"/>
          <w:color w:val="000000" w:themeColor="text1"/>
          <w:sz w:val="28"/>
          <w:szCs w:val="28"/>
        </w:rPr>
        <w:t>.</w:t>
      </w:r>
      <w:r w:rsidR="00447FA5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Кроме того, если нет прибыли, то платить ничего не надо. </w:t>
      </w:r>
      <w:r w:rsidR="00447FA5" w:rsidRPr="00D40F66">
        <w:rPr>
          <w:rFonts w:ascii="PT Astra Serif" w:hAnsi="PT Astra Serif"/>
          <w:color w:val="000000" w:themeColor="text1"/>
          <w:sz w:val="28"/>
          <w:szCs w:val="28"/>
        </w:rPr>
        <w:t>Для сравнения, при применении упрощенной системы налогообложения</w:t>
      </w:r>
      <w:r w:rsidR="00F625CD">
        <w:rPr>
          <w:rFonts w:ascii="PT Astra Serif" w:hAnsi="PT Astra Serif"/>
          <w:color w:val="000000" w:themeColor="text1"/>
          <w:sz w:val="28"/>
          <w:szCs w:val="28"/>
        </w:rPr>
        <w:t xml:space="preserve"> (УСН)</w:t>
      </w:r>
      <w:r w:rsidR="00447FA5" w:rsidRPr="00D40F66">
        <w:rPr>
          <w:rFonts w:ascii="PT Astra Serif" w:hAnsi="PT Astra Serif"/>
          <w:color w:val="000000" w:themeColor="text1"/>
          <w:sz w:val="28"/>
          <w:szCs w:val="28"/>
        </w:rPr>
        <w:t>, при получении убытков придется все</w:t>
      </w:r>
      <w:r w:rsidR="00D40F66" w:rsidRPr="00D40F66">
        <w:rPr>
          <w:rFonts w:ascii="PT Astra Serif" w:hAnsi="PT Astra Serif"/>
          <w:color w:val="000000" w:themeColor="text1"/>
          <w:sz w:val="28"/>
          <w:szCs w:val="28"/>
        </w:rPr>
        <w:t>-</w:t>
      </w:r>
      <w:r w:rsidR="00447FA5" w:rsidRPr="00D40F66">
        <w:rPr>
          <w:rFonts w:ascii="PT Astra Serif" w:hAnsi="PT Astra Serif"/>
          <w:color w:val="000000" w:themeColor="text1"/>
          <w:sz w:val="28"/>
          <w:szCs w:val="28"/>
        </w:rPr>
        <w:t>таки заплатить так называемый минимальный налог (1% от налогооблагаемой базы).</w:t>
      </w:r>
      <w:r w:rsidR="00C07600" w:rsidRPr="00D40F66">
        <w:rPr>
          <w:rFonts w:ascii="PT Astra Serif" w:hAnsi="PT Astra Serif"/>
          <w:color w:val="000000" w:themeColor="text1"/>
          <w:sz w:val="28"/>
          <w:szCs w:val="28"/>
        </w:rPr>
        <w:t xml:space="preserve"> Если же </w:t>
      </w:r>
      <w:proofErr w:type="spellStart"/>
      <w:r w:rsidR="00C07600" w:rsidRPr="00D40F66">
        <w:rPr>
          <w:rFonts w:ascii="PT Astra Serif" w:hAnsi="PT Astra Serif"/>
          <w:color w:val="000000" w:themeColor="text1"/>
          <w:sz w:val="28"/>
          <w:szCs w:val="28"/>
        </w:rPr>
        <w:t>сельхозтоваропр</w:t>
      </w:r>
      <w:r w:rsidR="00CD038D" w:rsidRPr="00D40F66">
        <w:rPr>
          <w:rFonts w:ascii="PT Astra Serif" w:hAnsi="PT Astra Serif"/>
          <w:color w:val="000000" w:themeColor="text1"/>
          <w:sz w:val="28"/>
          <w:szCs w:val="28"/>
        </w:rPr>
        <w:t>оизводитель</w:t>
      </w:r>
      <w:proofErr w:type="spellEnd"/>
      <w:r w:rsidR="00CD038D" w:rsidRPr="00D40F66">
        <w:rPr>
          <w:rFonts w:ascii="PT Astra Serif" w:hAnsi="PT Astra Serif"/>
          <w:color w:val="000000" w:themeColor="text1"/>
          <w:sz w:val="28"/>
          <w:szCs w:val="28"/>
        </w:rPr>
        <w:t xml:space="preserve"> получил убыток, то </w:t>
      </w:r>
      <w:r w:rsidR="00C07600" w:rsidRPr="00D40F66">
        <w:rPr>
          <w:rFonts w:ascii="PT Astra Serif" w:hAnsi="PT Astra Serif"/>
          <w:color w:val="000000" w:themeColor="text1"/>
          <w:sz w:val="28"/>
          <w:szCs w:val="28"/>
        </w:rPr>
        <w:t>он может на его сумму уменьшить налогооблагаемую базу. Убыток можно переносить на б</w:t>
      </w:r>
      <w:r w:rsidR="00CD038D" w:rsidRPr="00D40F66">
        <w:rPr>
          <w:rFonts w:ascii="PT Astra Serif" w:hAnsi="PT Astra Serif"/>
          <w:color w:val="000000" w:themeColor="text1"/>
          <w:sz w:val="28"/>
          <w:szCs w:val="28"/>
        </w:rPr>
        <w:t>уду</w:t>
      </w:r>
      <w:r w:rsidR="00C07600" w:rsidRPr="00D40F66">
        <w:rPr>
          <w:rFonts w:ascii="PT Astra Serif" w:hAnsi="PT Astra Serif"/>
          <w:color w:val="000000" w:themeColor="text1"/>
          <w:sz w:val="28"/>
          <w:szCs w:val="28"/>
        </w:rPr>
        <w:t>щие периоды в течение 10 лет. Но это крайний вариант.</w:t>
      </w:r>
    </w:p>
    <w:p w:rsidR="00447FA5" w:rsidRPr="00D40F66" w:rsidRDefault="00447FA5" w:rsidP="00447FA5">
      <w:pPr>
        <w:pStyle w:val="Default"/>
        <w:spacing w:line="360" w:lineRule="auto"/>
        <w:ind w:firstLine="567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D40F66">
        <w:rPr>
          <w:rFonts w:ascii="PT Astra Serif" w:hAnsi="PT Astra Serif"/>
          <w:color w:val="000000" w:themeColor="text1"/>
          <w:sz w:val="28"/>
          <w:szCs w:val="28"/>
        </w:rPr>
        <w:t xml:space="preserve">Кроме того, несомненным преимуществом ЕСХН является то, что платить налог надо всего два раза в год, а отчитываться всего только один раз в год (для тех, кто освобожден от уплаты </w:t>
      </w:r>
      <w:r w:rsidR="00CD038D" w:rsidRPr="00D40F66">
        <w:rPr>
          <w:rFonts w:ascii="PT Astra Serif" w:hAnsi="PT Astra Serif"/>
          <w:color w:val="000000" w:themeColor="text1"/>
          <w:sz w:val="28"/>
          <w:szCs w:val="28"/>
        </w:rPr>
        <w:t>налога на добавленную стоимость (</w:t>
      </w:r>
      <w:r w:rsidRPr="00D40F66">
        <w:rPr>
          <w:rFonts w:ascii="PT Astra Serif" w:hAnsi="PT Astra Serif"/>
          <w:color w:val="000000" w:themeColor="text1"/>
          <w:sz w:val="28"/>
          <w:szCs w:val="28"/>
        </w:rPr>
        <w:t>НДС</w:t>
      </w:r>
      <w:r w:rsidR="00CD038D" w:rsidRPr="00D40F66">
        <w:rPr>
          <w:rFonts w:ascii="PT Astra Serif" w:hAnsi="PT Astra Serif"/>
          <w:color w:val="000000" w:themeColor="text1"/>
          <w:sz w:val="28"/>
          <w:szCs w:val="28"/>
        </w:rPr>
        <w:t>))</w:t>
      </w:r>
      <w:r w:rsidRPr="00D40F66">
        <w:rPr>
          <w:rFonts w:ascii="PT Astra Serif" w:hAnsi="PT Astra Serif"/>
          <w:color w:val="000000" w:themeColor="text1"/>
          <w:sz w:val="28"/>
          <w:szCs w:val="28"/>
        </w:rPr>
        <w:t>.</w:t>
      </w:r>
    </w:p>
    <w:p w:rsidR="00447FA5" w:rsidRPr="00CD038D" w:rsidRDefault="00447FA5" w:rsidP="00447FA5">
      <w:pPr>
        <w:pStyle w:val="Default"/>
        <w:spacing w:line="360" w:lineRule="auto"/>
        <w:ind w:firstLine="567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991610">
        <w:rPr>
          <w:rFonts w:ascii="PT Astra Serif" w:hAnsi="PT Astra Serif"/>
          <w:color w:val="000000" w:themeColor="text1"/>
          <w:sz w:val="28"/>
          <w:szCs w:val="28"/>
        </w:rPr>
        <w:t xml:space="preserve">Что касается НДС, то до 2019 плательщики на этом режиме не уплачивали </w:t>
      </w:r>
      <w:r w:rsidR="00FD45A9" w:rsidRPr="00991610">
        <w:rPr>
          <w:rFonts w:ascii="PT Astra Serif" w:hAnsi="PT Astra Serif"/>
          <w:color w:val="000000" w:themeColor="text1"/>
          <w:sz w:val="28"/>
          <w:szCs w:val="28"/>
        </w:rPr>
        <w:t>его</w:t>
      </w:r>
      <w:r w:rsidRPr="00991610">
        <w:rPr>
          <w:rFonts w:ascii="PT Astra Serif" w:hAnsi="PT Astra Serif"/>
          <w:color w:val="000000" w:themeColor="text1"/>
          <w:sz w:val="28"/>
          <w:szCs w:val="28"/>
        </w:rPr>
        <w:t xml:space="preserve">. Теперь же в общем случае они обязаны платить этот </w:t>
      </w:r>
      <w:r w:rsidR="005440AF" w:rsidRPr="00991610">
        <w:rPr>
          <w:rFonts w:ascii="PT Astra Serif" w:hAnsi="PT Astra Serif"/>
          <w:color w:val="000000" w:themeColor="text1"/>
          <w:sz w:val="28"/>
          <w:szCs w:val="28"/>
        </w:rPr>
        <w:t xml:space="preserve">налог. Исключение: если доход сельхозпроизводителя в 2022 году не превысит 60 </w:t>
      </w:r>
      <w:proofErr w:type="gramStart"/>
      <w:r w:rsidR="005440AF" w:rsidRPr="00991610">
        <w:rPr>
          <w:rFonts w:ascii="PT Astra Serif" w:hAnsi="PT Astra Serif"/>
          <w:color w:val="000000" w:themeColor="text1"/>
          <w:sz w:val="28"/>
          <w:szCs w:val="28"/>
        </w:rPr>
        <w:t>млн</w:t>
      </w:r>
      <w:proofErr w:type="gramEnd"/>
      <w:r w:rsidR="005440AF" w:rsidRPr="00991610">
        <w:rPr>
          <w:rFonts w:ascii="PT Astra Serif" w:hAnsi="PT Astra Serif"/>
          <w:color w:val="000000" w:themeColor="text1"/>
          <w:sz w:val="28"/>
          <w:szCs w:val="28"/>
        </w:rPr>
        <w:t xml:space="preserve"> рублей. </w:t>
      </w:r>
      <w:r w:rsidR="00201331" w:rsidRPr="00991610">
        <w:rPr>
          <w:rFonts w:ascii="PT Astra Serif" w:hAnsi="PT Astra Serif"/>
          <w:color w:val="000000" w:themeColor="text1"/>
          <w:sz w:val="28"/>
          <w:szCs w:val="28"/>
        </w:rPr>
        <w:t>НДС, ставший обязательным для плательщиков сельхозналога, можно считать одновременно и минусом, и плюсом. Все зависит от конкретных условий бизнеса и его масштаба. У</w:t>
      </w:r>
      <w:r w:rsidR="009D0D72" w:rsidRPr="00991610">
        <w:rPr>
          <w:rFonts w:ascii="PT Astra Serif" w:hAnsi="PT Astra Serif"/>
          <w:color w:val="000000" w:themeColor="text1"/>
          <w:sz w:val="28"/>
          <w:szCs w:val="28"/>
        </w:rPr>
        <w:t>плата НДС является существенным преимуществом для контрагентов, ток как это позволяет им принимать к вычету «входной» налог. А это, в свою очередь, расширяет рынок сбыта.</w:t>
      </w:r>
      <w:r w:rsidR="00201331" w:rsidRPr="00991610">
        <w:rPr>
          <w:rFonts w:ascii="PT Astra Serif" w:hAnsi="PT Astra Serif"/>
          <w:color w:val="000000" w:themeColor="text1"/>
          <w:sz w:val="28"/>
          <w:szCs w:val="28"/>
        </w:rPr>
        <w:t xml:space="preserve"> С другой стороны, необходимость платить НДС усиливает налоговую нагрузку.</w:t>
      </w:r>
    </w:p>
    <w:p w:rsidR="00EA49BD" w:rsidRPr="00CD038D" w:rsidRDefault="00EA49BD" w:rsidP="00447FA5">
      <w:pPr>
        <w:pStyle w:val="Default"/>
        <w:spacing w:line="360" w:lineRule="auto"/>
        <w:ind w:firstLine="567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Но </w:t>
      </w:r>
      <w:r w:rsidR="00201331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самый большой недостаток этого режима заключается в ограниченном применении, </w:t>
      </w:r>
      <w:r w:rsidR="00AE66EB" w:rsidRPr="00CD038D">
        <w:rPr>
          <w:rFonts w:ascii="PT Astra Serif" w:hAnsi="PT Astra Serif"/>
          <w:color w:val="000000" w:themeColor="text1"/>
          <w:sz w:val="28"/>
          <w:szCs w:val="28"/>
        </w:rPr>
        <w:t>и</w:t>
      </w:r>
      <w:r w:rsidR="00201331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те, кто уже применяет этот налог</w:t>
      </w:r>
      <w:r w:rsidR="00930665" w:rsidRPr="00CD038D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201331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должны отслеживать, чтобы </w:t>
      </w:r>
      <w:r w:rsidR="00201331" w:rsidRPr="00CD038D">
        <w:rPr>
          <w:rFonts w:ascii="PT Astra Serif" w:hAnsi="PT Astra Serif"/>
          <w:color w:val="000000" w:themeColor="text1"/>
          <w:sz w:val="28"/>
          <w:szCs w:val="28"/>
        </w:rPr>
        <w:lastRenderedPageBreak/>
        <w:t>выдерживался норматив удельного веса выручки от реализации сельхозпродукции.</w:t>
      </w:r>
      <w:r w:rsidR="007D71F5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В остальном большинство налогоплательщиков объективно отмечают неоспоримую выгодность использования этого </w:t>
      </w:r>
      <w:proofErr w:type="gramStart"/>
      <w:r w:rsidR="007D71F5" w:rsidRPr="00CD038D">
        <w:rPr>
          <w:rFonts w:ascii="PT Astra Serif" w:hAnsi="PT Astra Serif"/>
          <w:color w:val="000000" w:themeColor="text1"/>
          <w:sz w:val="28"/>
          <w:szCs w:val="28"/>
        </w:rPr>
        <w:t>режима</w:t>
      </w:r>
      <w:proofErr w:type="gramEnd"/>
      <w:r w:rsidR="007D71F5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как с позиции его «дешевизны», так и с позиции простоты ведения отчетности.</w:t>
      </w:r>
    </w:p>
    <w:p w:rsidR="005440AF" w:rsidRPr="00F625CD" w:rsidRDefault="007D71F5" w:rsidP="005440AF">
      <w:pPr>
        <w:pStyle w:val="Default"/>
        <w:spacing w:line="360" w:lineRule="auto"/>
        <w:ind w:firstLine="567"/>
        <w:jc w:val="both"/>
        <w:rPr>
          <w:rFonts w:ascii="PT Astra Serif" w:hAnsi="PT Astra Serif"/>
          <w:color w:val="000000" w:themeColor="text1"/>
          <w:sz w:val="28"/>
          <w:szCs w:val="28"/>
          <w:highlight w:val="yellow"/>
        </w:rPr>
      </w:pPr>
      <w:r w:rsidRPr="00CD038D">
        <w:rPr>
          <w:rFonts w:ascii="PT Astra Serif" w:hAnsi="PT Astra Serif"/>
          <w:color w:val="000000" w:themeColor="text1"/>
          <w:sz w:val="28"/>
          <w:szCs w:val="28"/>
        </w:rPr>
        <w:t>Что касается «дешевизны»</w:t>
      </w:r>
      <w:r w:rsidR="005440AF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ЕСХН, то наиболее близкой к этому налоговому режиму является УСН. Ставка при применении УСН объект</w:t>
      </w:r>
      <w:r w:rsidR="00FD45A9">
        <w:rPr>
          <w:rFonts w:ascii="PT Astra Serif" w:hAnsi="PT Astra Serif"/>
          <w:color w:val="000000" w:themeColor="text1"/>
          <w:sz w:val="28"/>
          <w:szCs w:val="28"/>
        </w:rPr>
        <w:t>а</w:t>
      </w:r>
      <w:r w:rsidR="005440AF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обложения «доходы минус расходы» </w:t>
      </w:r>
      <w:r w:rsidR="00F625CD">
        <w:rPr>
          <w:rFonts w:ascii="PT Astra Serif" w:hAnsi="PT Astra Serif"/>
          <w:color w:val="000000" w:themeColor="text1"/>
          <w:sz w:val="28"/>
          <w:szCs w:val="28"/>
        </w:rPr>
        <w:t xml:space="preserve">составляет </w:t>
      </w:r>
      <w:r w:rsidR="005440AF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15%. </w:t>
      </w:r>
      <w:r w:rsidR="00FD45A9" w:rsidRPr="009A1537">
        <w:rPr>
          <w:rFonts w:ascii="PT Astra Serif" w:hAnsi="PT Astra Serif"/>
          <w:color w:val="000000" w:themeColor="text1"/>
          <w:sz w:val="28"/>
          <w:szCs w:val="28"/>
        </w:rPr>
        <w:t>Р</w:t>
      </w:r>
      <w:r w:rsidR="005440AF" w:rsidRPr="009A1537">
        <w:rPr>
          <w:rFonts w:ascii="PT Astra Serif" w:hAnsi="PT Astra Serif"/>
          <w:color w:val="000000" w:themeColor="text1"/>
          <w:sz w:val="28"/>
          <w:szCs w:val="28"/>
        </w:rPr>
        <w:t xml:space="preserve">егионам дано право ее </w:t>
      </w:r>
      <w:proofErr w:type="gramStart"/>
      <w:r w:rsidR="005440AF" w:rsidRPr="009A1537">
        <w:rPr>
          <w:rFonts w:ascii="PT Astra Serif" w:hAnsi="PT Astra Serif"/>
          <w:color w:val="000000" w:themeColor="text1"/>
          <w:sz w:val="28"/>
          <w:szCs w:val="28"/>
        </w:rPr>
        <w:t>снижать</w:t>
      </w:r>
      <w:proofErr w:type="gramEnd"/>
      <w:r w:rsidR="005440AF" w:rsidRPr="009A1537">
        <w:rPr>
          <w:rFonts w:ascii="PT Astra Serif" w:hAnsi="PT Astra Serif"/>
          <w:color w:val="000000" w:themeColor="text1"/>
          <w:sz w:val="28"/>
          <w:szCs w:val="28"/>
        </w:rPr>
        <w:t xml:space="preserve"> до 5%</w:t>
      </w:r>
      <w:r w:rsidR="009A1537">
        <w:rPr>
          <w:rFonts w:ascii="PT Astra Serif" w:hAnsi="PT Astra Serif"/>
          <w:color w:val="000000" w:themeColor="text1"/>
          <w:sz w:val="28"/>
          <w:szCs w:val="28"/>
        </w:rPr>
        <w:t>.  На территории Саратовской области для</w:t>
      </w:r>
      <w:r w:rsidR="009A1537" w:rsidRPr="009A1537">
        <w:t xml:space="preserve"> </w:t>
      </w:r>
      <w:r w:rsidR="009A1537" w:rsidRPr="009A1537">
        <w:rPr>
          <w:rFonts w:ascii="PT Astra Serif" w:hAnsi="PT Astra Serif"/>
          <w:color w:val="000000" w:themeColor="text1"/>
          <w:sz w:val="28"/>
          <w:szCs w:val="28"/>
        </w:rPr>
        <w:t xml:space="preserve">организаций и </w:t>
      </w:r>
      <w:r w:rsidR="009A1537">
        <w:rPr>
          <w:rFonts w:ascii="PT Astra Serif" w:hAnsi="PT Astra Serif"/>
          <w:color w:val="000000" w:themeColor="text1"/>
          <w:sz w:val="28"/>
          <w:szCs w:val="28"/>
        </w:rPr>
        <w:t>ИП</w:t>
      </w:r>
      <w:r w:rsidR="009A1537" w:rsidRPr="009A1537">
        <w:rPr>
          <w:rFonts w:ascii="PT Astra Serif" w:hAnsi="PT Astra Serif"/>
          <w:color w:val="000000" w:themeColor="text1"/>
          <w:sz w:val="28"/>
          <w:szCs w:val="28"/>
        </w:rPr>
        <w:t>, выбравших объектом налогообложения доходы, уменьшенные на величину расходов,</w:t>
      </w:r>
      <w:r w:rsidR="009A1537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9A1537" w:rsidRPr="0075582C">
        <w:rPr>
          <w:rFonts w:ascii="PT Astra Serif" w:hAnsi="PT Astra Serif"/>
          <w:color w:val="000000" w:themeColor="text1"/>
          <w:sz w:val="28"/>
          <w:szCs w:val="28"/>
        </w:rPr>
        <w:t>применяется налоговая ставка в размере 7,5%.</w:t>
      </w:r>
    </w:p>
    <w:p w:rsidR="00DA6A52" w:rsidRPr="001A4965" w:rsidRDefault="00FD45A9" w:rsidP="00DA6A52">
      <w:pPr>
        <w:pStyle w:val="Default"/>
        <w:spacing w:line="36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1A4965">
        <w:rPr>
          <w:rFonts w:ascii="PT Astra Serif" w:hAnsi="PT Astra Serif"/>
          <w:color w:val="000000" w:themeColor="text1"/>
          <w:sz w:val="28"/>
          <w:szCs w:val="28"/>
        </w:rPr>
        <w:t>П</w:t>
      </w:r>
      <w:r w:rsidR="00DA6A52" w:rsidRPr="001A4965">
        <w:rPr>
          <w:rFonts w:ascii="PT Astra Serif" w:hAnsi="PT Astra Serif"/>
          <w:color w:val="000000" w:themeColor="text1"/>
          <w:sz w:val="28"/>
          <w:szCs w:val="28"/>
        </w:rPr>
        <w:t>о ЕСХН власти субъектов Р</w:t>
      </w:r>
      <w:r w:rsidRPr="001A4965">
        <w:rPr>
          <w:rFonts w:ascii="PT Astra Serif" w:hAnsi="PT Astra Serif"/>
          <w:color w:val="000000" w:themeColor="text1"/>
          <w:sz w:val="28"/>
          <w:szCs w:val="28"/>
        </w:rPr>
        <w:t>оссийской Федерации</w:t>
      </w:r>
      <w:r w:rsidR="00DA6A52" w:rsidRPr="001A4965">
        <w:rPr>
          <w:rFonts w:ascii="PT Astra Serif" w:hAnsi="PT Astra Serif"/>
          <w:color w:val="000000" w:themeColor="text1"/>
          <w:sz w:val="28"/>
          <w:szCs w:val="28"/>
        </w:rPr>
        <w:t xml:space="preserve"> могут установить дифференцированные значения ставки в диапазоне от 0 до 6%. Такая возможность появилась с начала 2019 года. Размер ставки зависит </w:t>
      </w:r>
      <w:proofErr w:type="gramStart"/>
      <w:r w:rsidR="00DA6A52" w:rsidRPr="001A4965">
        <w:rPr>
          <w:rFonts w:ascii="PT Astra Serif" w:hAnsi="PT Astra Serif"/>
          <w:color w:val="000000" w:themeColor="text1"/>
          <w:sz w:val="28"/>
          <w:szCs w:val="28"/>
        </w:rPr>
        <w:t>от</w:t>
      </w:r>
      <w:proofErr w:type="gramEnd"/>
      <w:r w:rsidR="00DA6A52" w:rsidRPr="001A4965">
        <w:rPr>
          <w:rFonts w:ascii="PT Astra Serif" w:hAnsi="PT Astra Serif"/>
          <w:color w:val="000000" w:themeColor="text1"/>
          <w:sz w:val="28"/>
          <w:szCs w:val="28"/>
        </w:rPr>
        <w:t>:</w:t>
      </w:r>
    </w:p>
    <w:p w:rsidR="00DA6A52" w:rsidRPr="001A4965" w:rsidRDefault="00DA6A52" w:rsidP="00DA6A52">
      <w:pPr>
        <w:numPr>
          <w:ilvl w:val="0"/>
          <w:numId w:val="28"/>
        </w:numPr>
        <w:shd w:val="clear" w:color="auto" w:fill="FFFFFF"/>
        <w:spacing w:after="0" w:line="360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1A4965">
        <w:rPr>
          <w:rFonts w:ascii="PT Astra Serif" w:hAnsi="PT Astra Serif" w:cs="Times New Roman"/>
          <w:color w:val="000000" w:themeColor="text1"/>
          <w:sz w:val="28"/>
          <w:szCs w:val="28"/>
        </w:rPr>
        <w:t>вида с</w:t>
      </w:r>
      <w:r w:rsidR="00FD45A9" w:rsidRPr="001A4965">
        <w:rPr>
          <w:rFonts w:ascii="PT Astra Serif" w:hAnsi="PT Astra Serif" w:cs="Times New Roman"/>
          <w:color w:val="000000" w:themeColor="text1"/>
          <w:sz w:val="28"/>
          <w:szCs w:val="28"/>
        </w:rPr>
        <w:t>ельскохозяйственной</w:t>
      </w:r>
      <w:r w:rsidRPr="001A4965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продукции (или работ/услуг);</w:t>
      </w:r>
    </w:p>
    <w:p w:rsidR="00DA6A52" w:rsidRPr="001A4965" w:rsidRDefault="00DA6A52" w:rsidP="00DA6A52">
      <w:pPr>
        <w:numPr>
          <w:ilvl w:val="0"/>
          <w:numId w:val="28"/>
        </w:numPr>
        <w:shd w:val="clear" w:color="auto" w:fill="FFFFFF"/>
        <w:spacing w:after="0" w:line="360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1A4965">
        <w:rPr>
          <w:rFonts w:ascii="PT Astra Serif" w:hAnsi="PT Astra Serif" w:cs="Times New Roman"/>
          <w:color w:val="000000" w:themeColor="text1"/>
          <w:sz w:val="28"/>
          <w:szCs w:val="28"/>
        </w:rPr>
        <w:t>размера доходов от ведения бизнеса в сфере сельского хозяйства;</w:t>
      </w:r>
    </w:p>
    <w:p w:rsidR="00DA6A52" w:rsidRPr="001A4965" w:rsidRDefault="00DA6A52" w:rsidP="00DA6A52">
      <w:pPr>
        <w:numPr>
          <w:ilvl w:val="0"/>
          <w:numId w:val="28"/>
        </w:numPr>
        <w:shd w:val="clear" w:color="auto" w:fill="FFFFFF"/>
        <w:spacing w:after="0" w:line="360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1A4965">
        <w:rPr>
          <w:rFonts w:ascii="PT Astra Serif" w:hAnsi="PT Astra Serif" w:cs="Times New Roman"/>
          <w:color w:val="000000" w:themeColor="text1"/>
          <w:sz w:val="28"/>
          <w:szCs w:val="28"/>
        </w:rPr>
        <w:t>места, где лицо осуществляет деятельность;</w:t>
      </w:r>
    </w:p>
    <w:p w:rsidR="00DA6A52" w:rsidRPr="001A4965" w:rsidRDefault="006F6C03" w:rsidP="006F6C03">
      <w:pPr>
        <w:numPr>
          <w:ilvl w:val="0"/>
          <w:numId w:val="28"/>
        </w:numPr>
        <w:shd w:val="clear" w:color="auto" w:fill="FFFFFF"/>
        <w:tabs>
          <w:tab w:val="clear" w:pos="720"/>
        </w:tabs>
        <w:spacing w:after="0" w:line="360" w:lineRule="auto"/>
        <w:ind w:left="1418" w:hanging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1A4965">
        <w:rPr>
          <w:rFonts w:ascii="PT Astra Serif" w:hAnsi="PT Astra Serif" w:cs="Times New Roman"/>
          <w:color w:val="000000" w:themeColor="text1"/>
          <w:sz w:val="28"/>
          <w:szCs w:val="28"/>
        </w:rPr>
        <w:t>средней численности работников</w:t>
      </w:r>
      <w:r w:rsidR="00DA6A52" w:rsidRPr="001A4965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7E59D6" w:rsidRPr="00CD038D" w:rsidRDefault="007D71F5" w:rsidP="005440AF">
      <w:pPr>
        <w:pStyle w:val="Default"/>
        <w:spacing w:line="36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CD038D">
        <w:rPr>
          <w:rFonts w:ascii="PT Astra Serif" w:hAnsi="PT Astra Serif"/>
          <w:color w:val="000000" w:themeColor="text1"/>
          <w:sz w:val="28"/>
          <w:szCs w:val="28"/>
        </w:rPr>
        <w:t>В отношении отчетности по ЕСХН нужно отметить следующее: плательщик</w:t>
      </w:r>
      <w:r w:rsidR="00FD45A9">
        <w:rPr>
          <w:rFonts w:ascii="PT Astra Serif" w:hAnsi="PT Astra Serif"/>
          <w:color w:val="000000" w:themeColor="text1"/>
          <w:sz w:val="28"/>
          <w:szCs w:val="28"/>
        </w:rPr>
        <w:t>и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625CD">
        <w:rPr>
          <w:rFonts w:ascii="PT Astra Serif" w:hAnsi="PT Astra Serif"/>
          <w:color w:val="000000" w:themeColor="text1"/>
          <w:sz w:val="28"/>
          <w:szCs w:val="28"/>
        </w:rPr>
        <w:t>налога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сдают одну декларацию в срок не позднее 31 марта года, следующего за </w:t>
      </w:r>
      <w:proofErr w:type="gramStart"/>
      <w:r w:rsidRPr="00CD038D">
        <w:rPr>
          <w:rFonts w:ascii="PT Astra Serif" w:hAnsi="PT Astra Serif"/>
          <w:color w:val="000000" w:themeColor="text1"/>
          <w:sz w:val="28"/>
          <w:szCs w:val="28"/>
        </w:rPr>
        <w:t>отчётным</w:t>
      </w:r>
      <w:proofErr w:type="gramEnd"/>
      <w:r w:rsidRPr="00CD038D">
        <w:rPr>
          <w:rFonts w:ascii="PT Astra Serif" w:hAnsi="PT Astra Serif"/>
          <w:color w:val="000000" w:themeColor="text1"/>
          <w:sz w:val="28"/>
          <w:szCs w:val="28"/>
        </w:rPr>
        <w:t>. Если деятельность прекращена до окончания налогового периода, то декларацию надо сдать не позднее 25-го числа месяца, следующего за месяцем прекращения деятельности.</w:t>
      </w:r>
    </w:p>
    <w:p w:rsidR="005440AF" w:rsidRPr="00CD038D" w:rsidRDefault="005440AF" w:rsidP="00CB3C80">
      <w:pPr>
        <w:pStyle w:val="mb-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</w:pPr>
      <w:r w:rsidRPr="00991610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ИП на ЕСХН ведут специальную Книгу учёта доходов и расходов (</w:t>
      </w:r>
      <w:proofErr w:type="spellStart"/>
      <w:r w:rsidRPr="00991610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КУДиР</w:t>
      </w:r>
      <w:proofErr w:type="spellEnd"/>
      <w:r w:rsidRPr="00991610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 xml:space="preserve">), организации — только регистры бухгалтерского учёта. Сельхозналог платят два раза в год: один раз в виде авансового платежа по итогам полугодия не позднее 25 июля, а второй раз — по итогам года, до 31 марта следующего года, учитывая </w:t>
      </w:r>
      <w:r w:rsidR="00FD45A9" w:rsidRPr="00991610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ранее</w:t>
      </w:r>
      <w:r w:rsidRPr="00991610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 xml:space="preserve"> внесённый авансовый платёж</w:t>
      </w:r>
      <w:bookmarkStart w:id="0" w:name="_GoBack"/>
      <w:bookmarkEnd w:id="0"/>
      <w:r w:rsidRPr="00991610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.</w:t>
      </w:r>
    </w:p>
    <w:p w:rsidR="00665FA9" w:rsidRDefault="00CB3C80" w:rsidP="00665FA9">
      <w:pPr>
        <w:spacing w:after="0" w:line="36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Сам по себе этот специальный налоговый режим уже является льготным</w:t>
      </w:r>
      <w:r w:rsidR="00FD45A9">
        <w:rPr>
          <w:rFonts w:ascii="PT Astra Serif" w:hAnsi="PT Astra Serif" w:cs="Times New Roman"/>
          <w:color w:val="000000" w:themeColor="text1"/>
          <w:sz w:val="28"/>
          <w:szCs w:val="28"/>
        </w:rPr>
        <w:t>,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и дополнительные льготы для плательщиков </w:t>
      </w:r>
      <w:r w:rsidR="00FD45A9">
        <w:rPr>
          <w:rFonts w:ascii="PT Astra Serif" w:hAnsi="PT Astra Serif" w:cs="Times New Roman"/>
          <w:color w:val="000000" w:themeColor="text1"/>
          <w:sz w:val="28"/>
          <w:szCs w:val="28"/>
        </w:rPr>
        <w:t>ЕСХН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не предусмотрены. Система налогообложения ЕСХН не предусматривает налоговые вычеты, как при упрощенном или патентном режиме обложения. Суммы страхового обеспечения, 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lastRenderedPageBreak/>
        <w:t>уплаченные за себя и наемных работников</w:t>
      </w:r>
      <w:r w:rsidR="00C07600"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>,</w:t>
      </w:r>
      <w:r w:rsidRPr="00CD038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следует учесть в расходах при определении налогооблагаемой базы.</w:t>
      </w:r>
    </w:p>
    <w:p w:rsidR="00FD45A9" w:rsidRPr="00665FA9" w:rsidRDefault="007E59D6" w:rsidP="00665FA9">
      <w:pPr>
        <w:spacing w:after="0" w:line="36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CD038D">
        <w:rPr>
          <w:rFonts w:ascii="PT Astra Serif" w:hAnsi="PT Astra Serif"/>
          <w:color w:val="000000" w:themeColor="text1"/>
          <w:sz w:val="28"/>
          <w:szCs w:val="28"/>
        </w:rPr>
        <w:t>Нельзя не отметить и важную бюджетную роль этого специального налогового режима.</w:t>
      </w:r>
      <w:r w:rsidR="0071196B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Доходы, полученные от этого налога</w:t>
      </w:r>
      <w:r w:rsidR="00CB3C80" w:rsidRPr="00CD038D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71196B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поступают в местные бюджеты и учитываются в составе налогов на совокупный доход. </w:t>
      </w:r>
      <w:r w:rsidR="0071196B" w:rsidRPr="00665FA9">
        <w:rPr>
          <w:rFonts w:ascii="PT Astra Serif" w:hAnsi="PT Astra Serif"/>
          <w:color w:val="000000" w:themeColor="text1"/>
          <w:sz w:val="28"/>
          <w:szCs w:val="28"/>
        </w:rPr>
        <w:t>Удельный вес налогов на совокупный доход в местных бюджетах Саратовской области составляет около 10%.</w:t>
      </w:r>
      <w:r w:rsidR="0071196B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Это весьма ощутимый вклад в «копилку» местных бюджетов.</w:t>
      </w:r>
      <w:r w:rsidR="00FD45A9" w:rsidRPr="00FD45A9">
        <w:rPr>
          <w:rFonts w:ascii="PT Astra Serif" w:hAnsi="PT Astra Serif"/>
          <w:b/>
          <w:spacing w:val="-6"/>
          <w:szCs w:val="28"/>
        </w:rPr>
        <w:t xml:space="preserve"> </w:t>
      </w:r>
    </w:p>
    <w:p w:rsidR="00FD45A9" w:rsidRPr="00FD45A9" w:rsidRDefault="00FD45A9" w:rsidP="00FD45A9">
      <w:pPr>
        <w:pStyle w:val="Default"/>
        <w:spacing w:line="360" w:lineRule="auto"/>
        <w:jc w:val="both"/>
        <w:rPr>
          <w:rFonts w:ascii="PT Astra Serif" w:hAnsi="PT Astra Serif"/>
          <w:b/>
          <w:spacing w:val="-6"/>
          <w:sz w:val="12"/>
          <w:szCs w:val="28"/>
        </w:rPr>
      </w:pPr>
    </w:p>
    <w:p w:rsidR="00FD45A9" w:rsidRDefault="00FD45A9" w:rsidP="00FD45A9">
      <w:pPr>
        <w:pStyle w:val="Default"/>
        <w:jc w:val="both"/>
        <w:rPr>
          <w:rFonts w:ascii="PT Astra Serif" w:hAnsi="PT Astra Serif"/>
          <w:b/>
          <w:color w:val="000000" w:themeColor="text1"/>
          <w:sz w:val="28"/>
        </w:rPr>
      </w:pPr>
      <w:r w:rsidRPr="007C7BE2">
        <w:rPr>
          <w:rFonts w:ascii="PT Astra Serif" w:hAnsi="PT Astra Serif"/>
          <w:b/>
          <w:spacing w:val="-6"/>
          <w:sz w:val="28"/>
          <w:szCs w:val="28"/>
        </w:rPr>
        <w:t xml:space="preserve">Рисунок 1. </w:t>
      </w:r>
      <w:r w:rsidRPr="007C7BE2">
        <w:rPr>
          <w:rFonts w:ascii="PT Astra Serif" w:hAnsi="PT Astra Serif"/>
          <w:b/>
          <w:color w:val="000000" w:themeColor="text1"/>
          <w:sz w:val="28"/>
        </w:rPr>
        <w:t xml:space="preserve">Структура доходов местных бюджетов Саратовской области, </w:t>
      </w:r>
      <w:proofErr w:type="gramStart"/>
      <w:r w:rsidRPr="007C7BE2">
        <w:rPr>
          <w:rFonts w:ascii="PT Astra Serif" w:hAnsi="PT Astra Serif"/>
          <w:b/>
          <w:color w:val="000000" w:themeColor="text1"/>
          <w:sz w:val="28"/>
        </w:rPr>
        <w:t>мл</w:t>
      </w:r>
      <w:r w:rsidR="005C6DBB">
        <w:rPr>
          <w:rFonts w:ascii="PT Astra Serif" w:hAnsi="PT Astra Serif"/>
          <w:b/>
          <w:color w:val="000000" w:themeColor="text1"/>
          <w:sz w:val="28"/>
        </w:rPr>
        <w:t>рд</w:t>
      </w:r>
      <w:proofErr w:type="gramEnd"/>
      <w:r w:rsidR="005C6DBB">
        <w:rPr>
          <w:rFonts w:ascii="PT Astra Serif" w:hAnsi="PT Astra Serif"/>
          <w:b/>
          <w:color w:val="000000" w:themeColor="text1"/>
          <w:sz w:val="28"/>
        </w:rPr>
        <w:t xml:space="preserve"> </w:t>
      </w:r>
      <w:r w:rsidRPr="007C7BE2">
        <w:rPr>
          <w:rFonts w:ascii="PT Astra Serif" w:hAnsi="PT Astra Serif"/>
          <w:b/>
          <w:color w:val="000000" w:themeColor="text1"/>
          <w:sz w:val="28"/>
        </w:rPr>
        <w:t>рублей</w:t>
      </w:r>
    </w:p>
    <w:p w:rsidR="007C7BE2" w:rsidRPr="007C7BE2" w:rsidRDefault="007C7BE2" w:rsidP="00FD45A9">
      <w:pPr>
        <w:pStyle w:val="Default"/>
        <w:jc w:val="both"/>
        <w:rPr>
          <w:rFonts w:ascii="PT Astra Serif" w:hAnsi="PT Astra Serif"/>
          <w:b/>
          <w:color w:val="000000" w:themeColor="text1"/>
          <w:sz w:val="10"/>
        </w:rPr>
      </w:pPr>
    </w:p>
    <w:p w:rsidR="0071196B" w:rsidRPr="00CD038D" w:rsidRDefault="005C6DBB" w:rsidP="0071196B">
      <w:pPr>
        <w:pStyle w:val="Default"/>
        <w:spacing w:line="360" w:lineRule="auto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rFonts w:ascii="PT Astra Serif" w:hAnsi="PT Astra Serif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207125" cy="357124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125" cy="357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96B" w:rsidRPr="007C7BE2" w:rsidRDefault="0071196B" w:rsidP="00447FA5">
      <w:pPr>
        <w:pStyle w:val="Default"/>
        <w:spacing w:line="360" w:lineRule="auto"/>
        <w:ind w:firstLine="567"/>
        <w:jc w:val="both"/>
        <w:rPr>
          <w:rFonts w:ascii="PT Astra Serif" w:hAnsi="PT Astra Serif"/>
          <w:color w:val="000000" w:themeColor="text1"/>
          <w:sz w:val="16"/>
          <w:szCs w:val="28"/>
        </w:rPr>
      </w:pPr>
    </w:p>
    <w:p w:rsidR="0071196B" w:rsidRDefault="0071196B" w:rsidP="00447FA5">
      <w:pPr>
        <w:pStyle w:val="Default"/>
        <w:spacing w:line="360" w:lineRule="auto"/>
        <w:ind w:firstLine="567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5C6DBB">
        <w:rPr>
          <w:rFonts w:ascii="PT Astra Serif" w:hAnsi="PT Astra Serif"/>
          <w:color w:val="000000" w:themeColor="text1"/>
          <w:sz w:val="28"/>
          <w:szCs w:val="28"/>
        </w:rPr>
        <w:t>Если рассматривать структуру налогов на совокупный доход</w:t>
      </w:r>
      <w:r w:rsidR="00F625CD">
        <w:rPr>
          <w:rFonts w:ascii="PT Astra Serif" w:hAnsi="PT Astra Serif"/>
          <w:color w:val="000000" w:themeColor="text1"/>
          <w:sz w:val="28"/>
          <w:szCs w:val="28"/>
        </w:rPr>
        <w:t xml:space="preserve"> консолидированного бюджета региона</w:t>
      </w:r>
      <w:r w:rsidRPr="005C6DBB">
        <w:rPr>
          <w:rFonts w:ascii="PT Astra Serif" w:hAnsi="PT Astra Serif"/>
          <w:color w:val="000000" w:themeColor="text1"/>
          <w:sz w:val="28"/>
          <w:szCs w:val="28"/>
        </w:rPr>
        <w:t>, то безусловным лидером является упрощенная система налогообложения. От этого специального налогового режима в Саратовской области поступает 8</w:t>
      </w:r>
      <w:r w:rsidR="005C6DBB" w:rsidRPr="005C6DBB">
        <w:rPr>
          <w:rFonts w:ascii="PT Astra Serif" w:hAnsi="PT Astra Serif"/>
          <w:color w:val="000000" w:themeColor="text1"/>
          <w:sz w:val="28"/>
          <w:szCs w:val="28"/>
        </w:rPr>
        <w:t>4</w:t>
      </w:r>
      <w:r w:rsidRPr="005C6DBB">
        <w:rPr>
          <w:rFonts w:ascii="PT Astra Serif" w:hAnsi="PT Astra Serif"/>
          <w:color w:val="000000" w:themeColor="text1"/>
          <w:sz w:val="28"/>
          <w:szCs w:val="28"/>
        </w:rPr>
        <w:t xml:space="preserve">% </w:t>
      </w:r>
      <w:r w:rsidR="00FD45A9" w:rsidRPr="005C6DBB">
        <w:rPr>
          <w:rFonts w:ascii="PT Astra Serif" w:hAnsi="PT Astra Serif"/>
          <w:color w:val="000000" w:themeColor="text1"/>
          <w:sz w:val="28"/>
          <w:szCs w:val="28"/>
        </w:rPr>
        <w:t>таких налогов</w:t>
      </w:r>
      <w:r w:rsidRPr="005C6DBB">
        <w:rPr>
          <w:rFonts w:ascii="PT Astra Serif" w:hAnsi="PT Astra Serif"/>
          <w:color w:val="000000" w:themeColor="text1"/>
          <w:sz w:val="28"/>
          <w:szCs w:val="28"/>
        </w:rPr>
        <w:t>. Но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второе, вполне заслуженное место занимают поступления от единого сельскохозяйственного налога. На его долю</w:t>
      </w:r>
      <w:r w:rsidR="00FD45A9">
        <w:rPr>
          <w:rFonts w:ascii="PT Astra Serif" w:hAnsi="PT Astra Serif"/>
          <w:color w:val="000000" w:themeColor="text1"/>
          <w:sz w:val="28"/>
          <w:szCs w:val="28"/>
        </w:rPr>
        <w:t>,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опять же на примере нашего региона</w:t>
      </w:r>
      <w:r w:rsidR="00FD45A9">
        <w:rPr>
          <w:rFonts w:ascii="PT Astra Serif" w:hAnsi="PT Astra Serif"/>
          <w:color w:val="000000" w:themeColor="text1"/>
          <w:sz w:val="28"/>
          <w:szCs w:val="28"/>
        </w:rPr>
        <w:t>,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приходится </w:t>
      </w:r>
      <w:r w:rsidR="005C6DBB">
        <w:rPr>
          <w:rFonts w:ascii="PT Astra Serif" w:hAnsi="PT Astra Serif"/>
          <w:color w:val="000000" w:themeColor="text1"/>
          <w:sz w:val="28"/>
          <w:szCs w:val="28"/>
        </w:rPr>
        <w:t xml:space="preserve">около 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>11% от всех поступлений налогов на совокупный доход.</w:t>
      </w:r>
    </w:p>
    <w:p w:rsidR="00F20DE8" w:rsidRDefault="00F20DE8" w:rsidP="00FD45A9">
      <w:pPr>
        <w:pStyle w:val="Default"/>
        <w:jc w:val="both"/>
        <w:rPr>
          <w:rFonts w:ascii="PT Astra Serif" w:hAnsi="PT Astra Serif"/>
          <w:b/>
          <w:spacing w:val="-6"/>
          <w:sz w:val="28"/>
          <w:szCs w:val="28"/>
        </w:rPr>
      </w:pPr>
    </w:p>
    <w:p w:rsidR="00FD45A9" w:rsidRPr="00FD45A9" w:rsidRDefault="00FD45A9" w:rsidP="00FD45A9">
      <w:pPr>
        <w:pStyle w:val="Default"/>
        <w:jc w:val="both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F911CD">
        <w:rPr>
          <w:rFonts w:ascii="PT Astra Serif" w:hAnsi="PT Astra Serif"/>
          <w:b/>
          <w:spacing w:val="-6"/>
          <w:sz w:val="28"/>
          <w:szCs w:val="28"/>
        </w:rPr>
        <w:lastRenderedPageBreak/>
        <w:t xml:space="preserve">Рисунок 2. </w:t>
      </w:r>
      <w:r w:rsidRPr="00F911CD">
        <w:rPr>
          <w:rFonts w:ascii="PT Astra Serif" w:hAnsi="PT Astra Serif"/>
          <w:b/>
          <w:color w:val="000000" w:themeColor="text1"/>
          <w:sz w:val="28"/>
          <w:szCs w:val="28"/>
        </w:rPr>
        <w:t>Структура налогов на совокупный доход в консолидированном бюджете Саратовской области за 9 месяцев 2022 года</w:t>
      </w:r>
    </w:p>
    <w:p w:rsidR="0071196B" w:rsidRDefault="00F911CD" w:rsidP="00D11CB3">
      <w:pPr>
        <w:pStyle w:val="Default"/>
        <w:spacing w:line="360" w:lineRule="auto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82BCF0" wp14:editId="63973800">
            <wp:extent cx="6153374" cy="2710927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1196B" w:rsidRPr="00CD038D" w:rsidRDefault="007D71F5" w:rsidP="00F625CD">
      <w:pPr>
        <w:pStyle w:val="Default"/>
        <w:spacing w:line="360" w:lineRule="auto"/>
        <w:ind w:firstLine="567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CD038D">
        <w:rPr>
          <w:rFonts w:ascii="PT Astra Serif" w:hAnsi="PT Astra Serif"/>
          <w:color w:val="000000" w:themeColor="text1"/>
          <w:sz w:val="28"/>
          <w:szCs w:val="28"/>
        </w:rPr>
        <w:t>Т</w:t>
      </w:r>
      <w:r w:rsidR="00F625CD">
        <w:rPr>
          <w:rFonts w:ascii="PT Astra Serif" w:hAnsi="PT Astra Serif"/>
          <w:color w:val="000000" w:themeColor="text1"/>
          <w:sz w:val="28"/>
          <w:szCs w:val="28"/>
        </w:rPr>
        <w:t>аким образом, поступления</w:t>
      </w:r>
      <w:r w:rsidR="00F625CD" w:rsidRPr="00F625CD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625CD">
        <w:rPr>
          <w:rFonts w:ascii="PT Astra Serif" w:hAnsi="PT Astra Serif"/>
          <w:color w:val="000000" w:themeColor="text1"/>
          <w:sz w:val="28"/>
          <w:szCs w:val="28"/>
        </w:rPr>
        <w:t xml:space="preserve">от ЕСХН формируют весомую часть 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>доход</w:t>
      </w:r>
      <w:r w:rsidR="00F625CD">
        <w:rPr>
          <w:rFonts w:ascii="PT Astra Serif" w:hAnsi="PT Astra Serif"/>
          <w:color w:val="000000" w:themeColor="text1"/>
          <w:sz w:val="28"/>
          <w:szCs w:val="28"/>
        </w:rPr>
        <w:t xml:space="preserve">ов 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>местных бюджетов</w:t>
      </w:r>
      <w:r w:rsidR="00FD45A9">
        <w:rPr>
          <w:rFonts w:ascii="PT Astra Serif" w:hAnsi="PT Astra Serif"/>
          <w:color w:val="000000" w:themeColor="text1"/>
          <w:sz w:val="28"/>
          <w:szCs w:val="28"/>
        </w:rPr>
        <w:t>,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и в том числе за счет этого налога финансируются расходы местного уровня, то есть удовлетворяются те потребности, с которыми мы на местном уровне сталкиваемся регулярно, ежедневно и ежечасно.</w:t>
      </w:r>
    </w:p>
    <w:p w:rsidR="007D71F5" w:rsidRPr="00CD038D" w:rsidRDefault="007D71F5" w:rsidP="00447FA5">
      <w:pPr>
        <w:pStyle w:val="Default"/>
        <w:spacing w:line="360" w:lineRule="auto"/>
        <w:ind w:firstLine="567"/>
        <w:jc w:val="both"/>
        <w:rPr>
          <w:rFonts w:ascii="PT Astra Serif" w:hAnsi="PT Astra Serif"/>
          <w:highlight w:val="yellow"/>
        </w:rPr>
      </w:pP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Значение </w:t>
      </w:r>
      <w:r w:rsidR="00FD45A9">
        <w:rPr>
          <w:rFonts w:ascii="PT Astra Serif" w:hAnsi="PT Astra Serif"/>
          <w:color w:val="000000" w:themeColor="text1"/>
          <w:sz w:val="28"/>
          <w:szCs w:val="28"/>
        </w:rPr>
        <w:t>ЕСХН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F77A21" w:rsidRPr="00CD038D">
        <w:rPr>
          <w:rFonts w:ascii="PT Astra Serif" w:hAnsi="PT Astra Serif"/>
          <w:color w:val="000000" w:themeColor="text1"/>
          <w:sz w:val="28"/>
          <w:szCs w:val="28"/>
        </w:rPr>
        <w:t>для</w:t>
      </w:r>
      <w:r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местных бюджетов очевидно, а удобство его для налогоплательщика трудно переоценить.</w:t>
      </w:r>
      <w:r w:rsidR="00F101A2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Большинство </w:t>
      </w:r>
      <w:proofErr w:type="spellStart"/>
      <w:r w:rsidR="00F101A2" w:rsidRPr="00CD038D">
        <w:rPr>
          <w:rFonts w:ascii="PT Astra Serif" w:hAnsi="PT Astra Serif"/>
          <w:color w:val="000000" w:themeColor="text1"/>
          <w:sz w:val="28"/>
          <w:szCs w:val="28"/>
        </w:rPr>
        <w:t>сельхозтоваропроизво</w:t>
      </w:r>
      <w:r w:rsidR="00FD45A9">
        <w:rPr>
          <w:rFonts w:ascii="PT Astra Serif" w:hAnsi="PT Astra Serif"/>
          <w:color w:val="000000" w:themeColor="text1"/>
          <w:sz w:val="28"/>
          <w:szCs w:val="28"/>
        </w:rPr>
        <w:t>-</w:t>
      </w:r>
      <w:r w:rsidR="00F101A2" w:rsidRPr="00CD038D">
        <w:rPr>
          <w:rFonts w:ascii="PT Astra Serif" w:hAnsi="PT Astra Serif"/>
          <w:color w:val="000000" w:themeColor="text1"/>
          <w:sz w:val="28"/>
          <w:szCs w:val="28"/>
        </w:rPr>
        <w:t>дителей</w:t>
      </w:r>
      <w:proofErr w:type="spellEnd"/>
      <w:r w:rsidR="00F101A2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голосуют за этот специальный налоговый режим</w:t>
      </w:r>
      <w:r w:rsidR="000A1C2A" w:rsidRPr="00CD038D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F101A2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выбирая его в качестве налогоплательщиков.</w:t>
      </w:r>
      <w:r w:rsidR="00FD45A9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0A1C2A" w:rsidRPr="00CD038D">
        <w:rPr>
          <w:rFonts w:ascii="PT Astra Serif" w:hAnsi="PT Astra Serif"/>
          <w:color w:val="000000" w:themeColor="text1"/>
          <w:sz w:val="28"/>
          <w:szCs w:val="28"/>
        </w:rPr>
        <w:t>Однако, учитывая общее снижение</w:t>
      </w:r>
      <w:r w:rsidR="00F77A21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числа налогоплательщиков в сельскохозяйственном секторе экономики, необходимо дальнейшее совершенствование рассматриваемого специального налогового режима в пользу налогоплательщиков, но с учетом и потребностей местного бюджета в финансовых ресурсах.</w:t>
      </w:r>
      <w:r w:rsidR="00BC1C8D" w:rsidRPr="00CD038D">
        <w:rPr>
          <w:rFonts w:ascii="PT Astra Serif" w:hAnsi="PT Astra Serif"/>
          <w:color w:val="000000" w:themeColor="text1"/>
          <w:sz w:val="28"/>
          <w:szCs w:val="28"/>
        </w:rPr>
        <w:t xml:space="preserve"> В частности, возможно введение дополнительных инвестиционных налоговых льгот для </w:t>
      </w:r>
      <w:proofErr w:type="spellStart"/>
      <w:r w:rsidR="00BC1C8D" w:rsidRPr="00CD038D">
        <w:rPr>
          <w:rFonts w:ascii="PT Astra Serif" w:hAnsi="PT Astra Serif"/>
          <w:color w:val="000000" w:themeColor="text1"/>
          <w:sz w:val="28"/>
          <w:szCs w:val="28"/>
        </w:rPr>
        <w:t>сельхозтоваропроизводителей</w:t>
      </w:r>
      <w:proofErr w:type="spellEnd"/>
      <w:r w:rsidR="00BC1C8D" w:rsidRPr="00CD038D">
        <w:rPr>
          <w:rFonts w:ascii="PT Astra Serif" w:hAnsi="PT Astra Serif"/>
          <w:color w:val="000000" w:themeColor="text1"/>
          <w:sz w:val="28"/>
          <w:szCs w:val="28"/>
        </w:rPr>
        <w:t>, что позволит развиваться сельскому хозяйству и, в конечном итоге будет способствовать процветанию родного региона.</w:t>
      </w:r>
    </w:p>
    <w:p w:rsidR="00FD45A9" w:rsidRPr="00FD45A9" w:rsidRDefault="00FD45A9" w:rsidP="00FD45A9">
      <w:pPr>
        <w:shd w:val="clear" w:color="auto" w:fill="FFFFFF"/>
        <w:spacing w:line="240" w:lineRule="atLeast"/>
        <w:ind w:firstLine="708"/>
        <w:jc w:val="both"/>
        <w:rPr>
          <w:rFonts w:ascii="PT Astra Serif" w:hAnsi="PT Astra Serif"/>
          <w:i/>
          <w:color w:val="000000"/>
          <w:sz w:val="24"/>
        </w:rPr>
      </w:pPr>
      <w:r w:rsidRPr="00FD45A9">
        <w:rPr>
          <w:rFonts w:ascii="PT Astra Serif" w:hAnsi="PT Astra Serif"/>
          <w:i/>
          <w:color w:val="000000"/>
          <w:sz w:val="24"/>
        </w:rPr>
        <w:t xml:space="preserve">Материал подготовлен Межрегиональным институтом развития при участии ГАУ </w:t>
      </w:r>
      <w:proofErr w:type="gramStart"/>
      <w:r w:rsidRPr="00FD45A9">
        <w:rPr>
          <w:rFonts w:ascii="PT Astra Serif" w:hAnsi="PT Astra Serif"/>
          <w:i/>
          <w:color w:val="000000"/>
          <w:sz w:val="24"/>
        </w:rPr>
        <w:t>СО</w:t>
      </w:r>
      <w:proofErr w:type="gramEnd"/>
      <w:r w:rsidRPr="00FD45A9">
        <w:rPr>
          <w:rFonts w:ascii="PT Astra Serif" w:hAnsi="PT Astra Serif"/>
          <w:i/>
          <w:color w:val="000000"/>
          <w:sz w:val="24"/>
        </w:rPr>
        <w:t xml:space="preserve"> «Центр бюджетных исследований» в рамках</w:t>
      </w:r>
      <w:r w:rsidRPr="00FD45A9">
        <w:rPr>
          <w:rFonts w:ascii="PT Astra Serif" w:hAnsi="PT Astra Serif"/>
          <w:i/>
          <w:color w:val="FF0000"/>
          <w:sz w:val="24"/>
        </w:rPr>
        <w:t xml:space="preserve"> </w:t>
      </w:r>
      <w:r w:rsidRPr="00FD45A9">
        <w:rPr>
          <w:rFonts w:ascii="PT Astra Serif" w:hAnsi="PT Astra Serif"/>
          <w:i/>
          <w:color w:val="000000"/>
          <w:sz w:val="24"/>
        </w:rPr>
        <w:t>мероприятия «Повышение бюджетной грамотности в Саратовской области» подпрограммы «Управление региональными финансами Саратовской области» государственной программы Саратовской области «Развитие государственного и муниципального управления».</w:t>
      </w:r>
    </w:p>
    <w:p w:rsidR="001B2C8F" w:rsidRPr="00CD038D" w:rsidRDefault="00FD45A9" w:rsidP="00F20DE8">
      <w:pPr>
        <w:shd w:val="clear" w:color="auto" w:fill="FFFFFF"/>
        <w:spacing w:line="240" w:lineRule="atLeast"/>
        <w:ind w:firstLine="708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FD45A9">
        <w:rPr>
          <w:rFonts w:ascii="PT Astra Serif" w:hAnsi="PT Astra Serif"/>
          <w:i/>
          <w:color w:val="000000"/>
          <w:sz w:val="24"/>
        </w:rPr>
        <w:t>Ответственный исполнитель подпрограммы: министерство финансов Саратовской области.</w:t>
      </w:r>
    </w:p>
    <w:sectPr w:rsidR="001B2C8F" w:rsidRPr="00CD038D" w:rsidSect="00F20DE8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287" w:rsidRDefault="00A51287" w:rsidP="00C73404">
      <w:pPr>
        <w:spacing w:after="0" w:line="240" w:lineRule="auto"/>
      </w:pPr>
      <w:r>
        <w:separator/>
      </w:r>
    </w:p>
  </w:endnote>
  <w:endnote w:type="continuationSeparator" w:id="0">
    <w:p w:rsidR="00A51287" w:rsidRDefault="00A51287" w:rsidP="00C7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287" w:rsidRDefault="00A51287" w:rsidP="00C73404">
      <w:pPr>
        <w:spacing w:after="0" w:line="240" w:lineRule="auto"/>
      </w:pPr>
      <w:r>
        <w:separator/>
      </w:r>
    </w:p>
  </w:footnote>
  <w:footnote w:type="continuationSeparator" w:id="0">
    <w:p w:rsidR="00A51287" w:rsidRDefault="00A51287" w:rsidP="00C73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3362"/>
    <w:multiLevelType w:val="multilevel"/>
    <w:tmpl w:val="D5C0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5299B"/>
    <w:multiLevelType w:val="hybridMultilevel"/>
    <w:tmpl w:val="CDC6D0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C636F2E"/>
    <w:multiLevelType w:val="multilevel"/>
    <w:tmpl w:val="F392E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553F79"/>
    <w:multiLevelType w:val="hybridMultilevel"/>
    <w:tmpl w:val="87EA9A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87B5C01"/>
    <w:multiLevelType w:val="multilevel"/>
    <w:tmpl w:val="CD388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E30D12"/>
    <w:multiLevelType w:val="hybridMultilevel"/>
    <w:tmpl w:val="2F4848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E6665B1"/>
    <w:multiLevelType w:val="multilevel"/>
    <w:tmpl w:val="FF4E0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344937"/>
    <w:multiLevelType w:val="hybridMultilevel"/>
    <w:tmpl w:val="F72CF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726D4"/>
    <w:multiLevelType w:val="hybridMultilevel"/>
    <w:tmpl w:val="900470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3AD6B6E"/>
    <w:multiLevelType w:val="hybridMultilevel"/>
    <w:tmpl w:val="426202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DD46415"/>
    <w:multiLevelType w:val="multilevel"/>
    <w:tmpl w:val="A800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207FB2"/>
    <w:multiLevelType w:val="hybridMultilevel"/>
    <w:tmpl w:val="6E1811AC"/>
    <w:lvl w:ilvl="0" w:tplc="434C1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B6D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423B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08B2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CF3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2699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4094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FC1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8EB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33B31CCF"/>
    <w:multiLevelType w:val="hybridMultilevel"/>
    <w:tmpl w:val="AB80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2D5589"/>
    <w:multiLevelType w:val="multilevel"/>
    <w:tmpl w:val="6BE2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D10F4C"/>
    <w:multiLevelType w:val="hybridMultilevel"/>
    <w:tmpl w:val="20ACE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2015606"/>
    <w:multiLevelType w:val="hybridMultilevel"/>
    <w:tmpl w:val="F4108B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5CC6AE0"/>
    <w:multiLevelType w:val="hybridMultilevel"/>
    <w:tmpl w:val="D8AE29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6B25D53"/>
    <w:multiLevelType w:val="hybridMultilevel"/>
    <w:tmpl w:val="D85A974A"/>
    <w:lvl w:ilvl="0" w:tplc="129EBB80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D8406A9"/>
    <w:multiLevelType w:val="hybridMultilevel"/>
    <w:tmpl w:val="6400BB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4B85D6F"/>
    <w:multiLevelType w:val="multilevel"/>
    <w:tmpl w:val="8AD2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D3269D"/>
    <w:multiLevelType w:val="hybridMultilevel"/>
    <w:tmpl w:val="0F2C6D68"/>
    <w:lvl w:ilvl="0" w:tplc="129EBB80">
      <w:numFmt w:val="bullet"/>
      <w:lvlText w:val=""/>
      <w:lvlJc w:val="left"/>
      <w:pPr>
        <w:ind w:left="1287" w:hanging="360"/>
      </w:pPr>
      <w:rPr>
        <w:rFonts w:ascii="Symbol" w:eastAsiaTheme="minorHAnsi" w:hAnsi="Symbol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AA36B4C"/>
    <w:multiLevelType w:val="multilevel"/>
    <w:tmpl w:val="2470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CA511F"/>
    <w:multiLevelType w:val="hybridMultilevel"/>
    <w:tmpl w:val="CCDCB50E"/>
    <w:lvl w:ilvl="0" w:tplc="5930F2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20F4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6AB8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D83C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4E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9CC6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508D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E2F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A24C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604337A7"/>
    <w:multiLevelType w:val="multilevel"/>
    <w:tmpl w:val="638A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D51A1C"/>
    <w:multiLevelType w:val="multilevel"/>
    <w:tmpl w:val="94CE3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CF0777"/>
    <w:multiLevelType w:val="hybridMultilevel"/>
    <w:tmpl w:val="FBDE1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127D11"/>
    <w:multiLevelType w:val="hybridMultilevel"/>
    <w:tmpl w:val="A7444E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6E7D7D81"/>
    <w:multiLevelType w:val="hybridMultilevel"/>
    <w:tmpl w:val="3162FF3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E0F659A"/>
    <w:multiLevelType w:val="multilevel"/>
    <w:tmpl w:val="1E0C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170142"/>
    <w:multiLevelType w:val="hybridMultilevel"/>
    <w:tmpl w:val="D0B2EB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5"/>
  </w:num>
  <w:num w:numId="3">
    <w:abstractNumId w:val="7"/>
  </w:num>
  <w:num w:numId="4">
    <w:abstractNumId w:val="21"/>
  </w:num>
  <w:num w:numId="5">
    <w:abstractNumId w:val="15"/>
  </w:num>
  <w:num w:numId="6">
    <w:abstractNumId w:val="27"/>
  </w:num>
  <w:num w:numId="7">
    <w:abstractNumId w:val="3"/>
  </w:num>
  <w:num w:numId="8">
    <w:abstractNumId w:val="0"/>
  </w:num>
  <w:num w:numId="9">
    <w:abstractNumId w:val="2"/>
  </w:num>
  <w:num w:numId="10">
    <w:abstractNumId w:val="28"/>
  </w:num>
  <w:num w:numId="11">
    <w:abstractNumId w:val="16"/>
  </w:num>
  <w:num w:numId="12">
    <w:abstractNumId w:val="11"/>
  </w:num>
  <w:num w:numId="13">
    <w:abstractNumId w:val="22"/>
  </w:num>
  <w:num w:numId="14">
    <w:abstractNumId w:val="29"/>
  </w:num>
  <w:num w:numId="15">
    <w:abstractNumId w:val="8"/>
  </w:num>
  <w:num w:numId="16">
    <w:abstractNumId w:val="26"/>
  </w:num>
  <w:num w:numId="17">
    <w:abstractNumId w:val="9"/>
  </w:num>
  <w:num w:numId="18">
    <w:abstractNumId w:val="17"/>
  </w:num>
  <w:num w:numId="19">
    <w:abstractNumId w:val="20"/>
  </w:num>
  <w:num w:numId="20">
    <w:abstractNumId w:val="10"/>
  </w:num>
  <w:num w:numId="21">
    <w:abstractNumId w:val="1"/>
  </w:num>
  <w:num w:numId="22">
    <w:abstractNumId w:val="18"/>
  </w:num>
  <w:num w:numId="23">
    <w:abstractNumId w:val="4"/>
  </w:num>
  <w:num w:numId="24">
    <w:abstractNumId w:val="23"/>
  </w:num>
  <w:num w:numId="25">
    <w:abstractNumId w:val="24"/>
  </w:num>
  <w:num w:numId="26">
    <w:abstractNumId w:val="19"/>
  </w:num>
  <w:num w:numId="27">
    <w:abstractNumId w:val="13"/>
  </w:num>
  <w:num w:numId="28">
    <w:abstractNumId w:val="6"/>
  </w:num>
  <w:num w:numId="29">
    <w:abstractNumId w:val="14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D50"/>
    <w:rsid w:val="0001234D"/>
    <w:rsid w:val="00022266"/>
    <w:rsid w:val="00026A39"/>
    <w:rsid w:val="00034011"/>
    <w:rsid w:val="00036249"/>
    <w:rsid w:val="00055837"/>
    <w:rsid w:val="00073A0A"/>
    <w:rsid w:val="00083B19"/>
    <w:rsid w:val="00087FBD"/>
    <w:rsid w:val="000A1C2A"/>
    <w:rsid w:val="000A24F0"/>
    <w:rsid w:val="000A64BF"/>
    <w:rsid w:val="000A656E"/>
    <w:rsid w:val="000A6F3C"/>
    <w:rsid w:val="000C19AA"/>
    <w:rsid w:val="000D1D54"/>
    <w:rsid w:val="000D5AA3"/>
    <w:rsid w:val="000E5ED2"/>
    <w:rsid w:val="000E6095"/>
    <w:rsid w:val="001031B6"/>
    <w:rsid w:val="00105C22"/>
    <w:rsid w:val="001162FB"/>
    <w:rsid w:val="00141E47"/>
    <w:rsid w:val="00145962"/>
    <w:rsid w:val="00162942"/>
    <w:rsid w:val="00165160"/>
    <w:rsid w:val="00175D41"/>
    <w:rsid w:val="0018382A"/>
    <w:rsid w:val="001840CF"/>
    <w:rsid w:val="00194381"/>
    <w:rsid w:val="001A4965"/>
    <w:rsid w:val="001B2C8F"/>
    <w:rsid w:val="001C70BA"/>
    <w:rsid w:val="001C7152"/>
    <w:rsid w:val="001C7D3E"/>
    <w:rsid w:val="001D545B"/>
    <w:rsid w:val="0020106F"/>
    <w:rsid w:val="00201331"/>
    <w:rsid w:val="00202AFD"/>
    <w:rsid w:val="002054FF"/>
    <w:rsid w:val="00223FC0"/>
    <w:rsid w:val="002377B4"/>
    <w:rsid w:val="0025447A"/>
    <w:rsid w:val="00264F89"/>
    <w:rsid w:val="002751E9"/>
    <w:rsid w:val="002918A6"/>
    <w:rsid w:val="002A4656"/>
    <w:rsid w:val="002C4171"/>
    <w:rsid w:val="002D0CFA"/>
    <w:rsid w:val="002D29D9"/>
    <w:rsid w:val="002D7AD5"/>
    <w:rsid w:val="002F092F"/>
    <w:rsid w:val="002F42EE"/>
    <w:rsid w:val="003176B0"/>
    <w:rsid w:val="003506E4"/>
    <w:rsid w:val="00362FE8"/>
    <w:rsid w:val="00372C1D"/>
    <w:rsid w:val="00383E4D"/>
    <w:rsid w:val="003C5A43"/>
    <w:rsid w:val="003C5D45"/>
    <w:rsid w:val="003E5F71"/>
    <w:rsid w:val="003F421E"/>
    <w:rsid w:val="003F6AF3"/>
    <w:rsid w:val="004021AF"/>
    <w:rsid w:val="00405995"/>
    <w:rsid w:val="00407B57"/>
    <w:rsid w:val="00411E54"/>
    <w:rsid w:val="00432A86"/>
    <w:rsid w:val="00434A62"/>
    <w:rsid w:val="00447FA5"/>
    <w:rsid w:val="004547B6"/>
    <w:rsid w:val="00455F7C"/>
    <w:rsid w:val="00463EB8"/>
    <w:rsid w:val="004777A9"/>
    <w:rsid w:val="00490388"/>
    <w:rsid w:val="004A2E8A"/>
    <w:rsid w:val="004D574C"/>
    <w:rsid w:val="004E07E5"/>
    <w:rsid w:val="00506768"/>
    <w:rsid w:val="0050703B"/>
    <w:rsid w:val="00520FF2"/>
    <w:rsid w:val="005217C1"/>
    <w:rsid w:val="005236A3"/>
    <w:rsid w:val="005440AF"/>
    <w:rsid w:val="00547D50"/>
    <w:rsid w:val="005572EE"/>
    <w:rsid w:val="005752E4"/>
    <w:rsid w:val="00585DCA"/>
    <w:rsid w:val="00596EA5"/>
    <w:rsid w:val="005C6DBB"/>
    <w:rsid w:val="005C710A"/>
    <w:rsid w:val="005D24BA"/>
    <w:rsid w:val="005D5CEA"/>
    <w:rsid w:val="00603F1C"/>
    <w:rsid w:val="00604035"/>
    <w:rsid w:val="006232B7"/>
    <w:rsid w:val="00624647"/>
    <w:rsid w:val="006350C4"/>
    <w:rsid w:val="006367BA"/>
    <w:rsid w:val="006369C3"/>
    <w:rsid w:val="00640566"/>
    <w:rsid w:val="0064330E"/>
    <w:rsid w:val="00650A04"/>
    <w:rsid w:val="00655231"/>
    <w:rsid w:val="006568E4"/>
    <w:rsid w:val="00665FA9"/>
    <w:rsid w:val="00682FF6"/>
    <w:rsid w:val="00694249"/>
    <w:rsid w:val="006A6325"/>
    <w:rsid w:val="006C4C05"/>
    <w:rsid w:val="006E3417"/>
    <w:rsid w:val="006F6C03"/>
    <w:rsid w:val="0071196B"/>
    <w:rsid w:val="00733D42"/>
    <w:rsid w:val="00743555"/>
    <w:rsid w:val="00752459"/>
    <w:rsid w:val="0075582C"/>
    <w:rsid w:val="0076074A"/>
    <w:rsid w:val="0076545E"/>
    <w:rsid w:val="007824AD"/>
    <w:rsid w:val="007C0D49"/>
    <w:rsid w:val="007C7BE2"/>
    <w:rsid w:val="007D5158"/>
    <w:rsid w:val="007D71F5"/>
    <w:rsid w:val="007E59D6"/>
    <w:rsid w:val="008067FE"/>
    <w:rsid w:val="00806D29"/>
    <w:rsid w:val="0082787B"/>
    <w:rsid w:val="008329E1"/>
    <w:rsid w:val="008363C1"/>
    <w:rsid w:val="008426E4"/>
    <w:rsid w:val="008528DA"/>
    <w:rsid w:val="0086282C"/>
    <w:rsid w:val="008750A9"/>
    <w:rsid w:val="00891920"/>
    <w:rsid w:val="008A4F5F"/>
    <w:rsid w:val="008A52D1"/>
    <w:rsid w:val="008B3CFA"/>
    <w:rsid w:val="00915D1A"/>
    <w:rsid w:val="00930665"/>
    <w:rsid w:val="00954EB0"/>
    <w:rsid w:val="00957D81"/>
    <w:rsid w:val="00991610"/>
    <w:rsid w:val="009A1537"/>
    <w:rsid w:val="009A753C"/>
    <w:rsid w:val="009B50D6"/>
    <w:rsid w:val="009C32D9"/>
    <w:rsid w:val="009C59A9"/>
    <w:rsid w:val="009D0D72"/>
    <w:rsid w:val="009D0E50"/>
    <w:rsid w:val="009D5AD6"/>
    <w:rsid w:val="009F476C"/>
    <w:rsid w:val="00A12A00"/>
    <w:rsid w:val="00A21506"/>
    <w:rsid w:val="00A27C88"/>
    <w:rsid w:val="00A27D8B"/>
    <w:rsid w:val="00A27E47"/>
    <w:rsid w:val="00A361B7"/>
    <w:rsid w:val="00A51287"/>
    <w:rsid w:val="00A55597"/>
    <w:rsid w:val="00A61EA0"/>
    <w:rsid w:val="00A745B8"/>
    <w:rsid w:val="00A74BE9"/>
    <w:rsid w:val="00A75969"/>
    <w:rsid w:val="00A76113"/>
    <w:rsid w:val="00A76E4B"/>
    <w:rsid w:val="00A7770A"/>
    <w:rsid w:val="00A90028"/>
    <w:rsid w:val="00AA3276"/>
    <w:rsid w:val="00AC045B"/>
    <w:rsid w:val="00AC411F"/>
    <w:rsid w:val="00AE4F9B"/>
    <w:rsid w:val="00AE66EB"/>
    <w:rsid w:val="00B316B9"/>
    <w:rsid w:val="00B348E8"/>
    <w:rsid w:val="00B41F70"/>
    <w:rsid w:val="00B458DD"/>
    <w:rsid w:val="00B47423"/>
    <w:rsid w:val="00B52120"/>
    <w:rsid w:val="00B81F70"/>
    <w:rsid w:val="00B940A1"/>
    <w:rsid w:val="00B947B8"/>
    <w:rsid w:val="00BB16C3"/>
    <w:rsid w:val="00BB2194"/>
    <w:rsid w:val="00BC1C8D"/>
    <w:rsid w:val="00C07600"/>
    <w:rsid w:val="00C25C14"/>
    <w:rsid w:val="00C3718E"/>
    <w:rsid w:val="00C616B9"/>
    <w:rsid w:val="00C73404"/>
    <w:rsid w:val="00C8197E"/>
    <w:rsid w:val="00C923AA"/>
    <w:rsid w:val="00CA028C"/>
    <w:rsid w:val="00CB3C80"/>
    <w:rsid w:val="00CB4C84"/>
    <w:rsid w:val="00CD038D"/>
    <w:rsid w:val="00CD0A7B"/>
    <w:rsid w:val="00CE3619"/>
    <w:rsid w:val="00CE5288"/>
    <w:rsid w:val="00CE5A0F"/>
    <w:rsid w:val="00CF2262"/>
    <w:rsid w:val="00D000EF"/>
    <w:rsid w:val="00D11CB3"/>
    <w:rsid w:val="00D134B1"/>
    <w:rsid w:val="00D15E47"/>
    <w:rsid w:val="00D17554"/>
    <w:rsid w:val="00D31DBF"/>
    <w:rsid w:val="00D40F66"/>
    <w:rsid w:val="00D45F41"/>
    <w:rsid w:val="00D52D97"/>
    <w:rsid w:val="00D76709"/>
    <w:rsid w:val="00D95AA5"/>
    <w:rsid w:val="00D96472"/>
    <w:rsid w:val="00DA04A1"/>
    <w:rsid w:val="00DA5155"/>
    <w:rsid w:val="00DA51A6"/>
    <w:rsid w:val="00DA51AF"/>
    <w:rsid w:val="00DA6A52"/>
    <w:rsid w:val="00DA6D18"/>
    <w:rsid w:val="00DB0F99"/>
    <w:rsid w:val="00DC5085"/>
    <w:rsid w:val="00DC5EBE"/>
    <w:rsid w:val="00DD3E32"/>
    <w:rsid w:val="00DE188E"/>
    <w:rsid w:val="00DE21C1"/>
    <w:rsid w:val="00DF0518"/>
    <w:rsid w:val="00DF5822"/>
    <w:rsid w:val="00E12BC1"/>
    <w:rsid w:val="00E3592A"/>
    <w:rsid w:val="00E50229"/>
    <w:rsid w:val="00E51638"/>
    <w:rsid w:val="00E55392"/>
    <w:rsid w:val="00E95D6E"/>
    <w:rsid w:val="00E971D7"/>
    <w:rsid w:val="00EA49BD"/>
    <w:rsid w:val="00EA5704"/>
    <w:rsid w:val="00EA6ADB"/>
    <w:rsid w:val="00ED1446"/>
    <w:rsid w:val="00ED4CE5"/>
    <w:rsid w:val="00EE00A1"/>
    <w:rsid w:val="00EF069C"/>
    <w:rsid w:val="00EF1F06"/>
    <w:rsid w:val="00EF7F00"/>
    <w:rsid w:val="00F101A2"/>
    <w:rsid w:val="00F20DE8"/>
    <w:rsid w:val="00F27D7F"/>
    <w:rsid w:val="00F45943"/>
    <w:rsid w:val="00F5759F"/>
    <w:rsid w:val="00F6169D"/>
    <w:rsid w:val="00F625CD"/>
    <w:rsid w:val="00F742F9"/>
    <w:rsid w:val="00F77A21"/>
    <w:rsid w:val="00F77B9F"/>
    <w:rsid w:val="00F87ACB"/>
    <w:rsid w:val="00F911CD"/>
    <w:rsid w:val="00FA26F7"/>
    <w:rsid w:val="00FD1405"/>
    <w:rsid w:val="00FD45A9"/>
    <w:rsid w:val="00FE440D"/>
    <w:rsid w:val="00FF3178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028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DA51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7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759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75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750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75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50A9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C7340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7340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73404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A51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b-3">
    <w:name w:val="mb-3"/>
    <w:basedOn w:val="a"/>
    <w:rsid w:val="00544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32">
    <w:name w:val="mb-32"/>
    <w:basedOn w:val="a"/>
    <w:rsid w:val="00544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6367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028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DA51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7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759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75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750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75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50A9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C7340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7340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73404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A51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b-3">
    <w:name w:val="mb-3"/>
    <w:basedOn w:val="a"/>
    <w:rsid w:val="00544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32">
    <w:name w:val="mb-32"/>
    <w:basedOn w:val="a"/>
    <w:rsid w:val="00544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6367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1746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5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1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84166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9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56245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15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67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0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621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2509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otapovaAY\AppData\Local\&#1050;&#1077;&#1081;&#1089;&#1080;&#1089;&#1090;&#1077;&#1084;&#1089;\&#1057;&#1074;&#1086;&#1076;-&#1057;&#1052;&#1040;&#1056;&#1058;\ReportManager\Reports\dkbaotwy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</c:title>
    <c:autoTitleDeleted val="0"/>
    <c:plotArea>
      <c:layout>
        <c:manualLayout>
          <c:layoutTarget val="inner"/>
          <c:xMode val="edge"/>
          <c:yMode val="edge"/>
          <c:x val="0.19956222391162962"/>
          <c:y val="4.1504606832208198E-2"/>
          <c:w val="0.39546232417542232"/>
          <c:h val="0.8976411153103403"/>
        </c:manualLayout>
      </c:layout>
      <c:pieChart>
        <c:varyColors val="1"/>
        <c:ser>
          <c:idx val="0"/>
          <c:order val="0"/>
          <c:tx>
            <c:strRef>
              <c:f>'Лист 1'!$AJ$10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rgbClr val="A2C2E8"/>
              </a:solidFill>
            </c:spPr>
          </c:dPt>
          <c:dPt>
            <c:idx val="2"/>
            <c:bubble3D val="0"/>
            <c:spPr>
              <a:solidFill>
                <a:srgbClr val="BAACCC"/>
              </a:solidFill>
            </c:spPr>
          </c:dPt>
          <c:dPt>
            <c:idx val="3"/>
            <c:bubble3D val="0"/>
            <c:spPr>
              <a:solidFill>
                <a:srgbClr val="B6E088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</c:spPr>
          </c:dPt>
          <c:dLbls>
            <c:dLbl>
              <c:idx val="0"/>
              <c:layout>
                <c:manualLayout>
                  <c:x val="0.22520335997779431"/>
                  <c:y val="-7.616849816616595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Упрощенная система налогообложения
84,0%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1"/>
              <c:layout>
                <c:manualLayout>
                  <c:x val="5.5201747854104109E-2"/>
                  <c:y val="4.28188548891470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2"/>
              <c:layout>
                <c:manualLayout>
                  <c:x val="-0.16303055851960241"/>
                  <c:y val="8.9365226966608341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Единый сельскохозяйст-венный налог
10,8%</a:t>
                    </a:r>
                    <a:endParaRPr lang="ru-RU" sz="130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3"/>
              <c:layout>
                <c:manualLayout>
                  <c:x val="2.359437277825141E-2"/>
                  <c:y val="-0.10468564414037418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Патентная система налогообложения
3,6%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4"/>
              <c:layout>
                <c:manualLayout>
                  <c:x val="5.2572458621887766E-2"/>
                  <c:y val="0.11901091068379836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Налог на профессиональ-ный доход
1,5%</a:t>
                    </a:r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txPr>
              <a:bodyPr/>
              <a:lstStyle/>
              <a:p>
                <a:pPr>
                  <a:defRPr sz="1200">
                    <a:latin typeface="PT Astra Serif" panose="020A0603040505020204" pitchFamily="18" charset="-52"/>
                    <a:ea typeface="PT Astra Serif" panose="020A0603040505020204" pitchFamily="18" charset="-52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</c:dLbls>
          <c:cat>
            <c:strRef>
              <c:f>'Лист 1'!$A$47:$A$64</c:f>
              <c:strCache>
                <c:ptCount val="5"/>
                <c:pt idx="0">
                  <c:v>Упрощенная система налогообложения</c:v>
                </c:pt>
                <c:pt idx="1">
                  <c:v>Единый налог на вмененный доход</c:v>
                </c:pt>
                <c:pt idx="2">
                  <c:v>Единый сельскохозяйственный налог</c:v>
                </c:pt>
                <c:pt idx="3">
                  <c:v>Патентная система налогообложения</c:v>
                </c:pt>
                <c:pt idx="4">
                  <c:v>Налог на профессиональный доход</c:v>
                </c:pt>
              </c:strCache>
            </c:strRef>
          </c:cat>
          <c:val>
            <c:numRef>
              <c:f>'Лист 1'!$AI$47:$AI$64</c:f>
              <c:numCache>
                <c:formatCode>0.0%</c:formatCode>
                <c:ptCount val="5"/>
                <c:pt idx="0">
                  <c:v>0.83947831272157369</c:v>
                </c:pt>
                <c:pt idx="1">
                  <c:v>7.4731007577857943E-4</c:v>
                </c:pt>
                <c:pt idx="2">
                  <c:v>0.1083539560122421</c:v>
                </c:pt>
                <c:pt idx="3">
                  <c:v>3.6334040116119445E-2</c:v>
                </c:pt>
                <c:pt idx="4">
                  <c:v>1.508638107428634E-2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08"/>
      </c:pie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00A52-6AC4-46D3-9E64-0766C182D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6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Хохлова Анна Юрьевна</cp:lastModifiedBy>
  <cp:revision>34</cp:revision>
  <cp:lastPrinted>2021-11-10T06:32:00Z</cp:lastPrinted>
  <dcterms:created xsi:type="dcterms:W3CDTF">2022-12-08T08:53:00Z</dcterms:created>
  <dcterms:modified xsi:type="dcterms:W3CDTF">2022-12-12T13:44:00Z</dcterms:modified>
</cp:coreProperties>
</file>