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260" w:rsidRDefault="00D87260" w:rsidP="00D87260">
      <w:pPr>
        <w:spacing w:after="0" w:line="360" w:lineRule="auto"/>
        <w:ind w:firstLine="709"/>
        <w:jc w:val="center"/>
        <w:rPr>
          <w:rFonts w:ascii="PTF55F-webfont" w:hAnsi="PTF55F-webfont"/>
          <w:b/>
          <w:sz w:val="28"/>
          <w:szCs w:val="28"/>
        </w:rPr>
      </w:pPr>
      <w:r w:rsidRPr="00D87260">
        <w:rPr>
          <w:rFonts w:ascii="PTF55F-webfont" w:hAnsi="PTF55F-webfont"/>
          <w:b/>
          <w:sz w:val="28"/>
          <w:szCs w:val="28"/>
        </w:rPr>
        <w:t>О казначействе в России</w:t>
      </w:r>
    </w:p>
    <w:p w:rsidR="00055D16" w:rsidRPr="00D87260" w:rsidRDefault="00055D16" w:rsidP="00D87260">
      <w:pPr>
        <w:spacing w:after="0" w:line="360" w:lineRule="auto"/>
        <w:ind w:firstLine="709"/>
        <w:jc w:val="center"/>
        <w:rPr>
          <w:rFonts w:ascii="PTF55F-webfont" w:hAnsi="PTF55F-webfont"/>
          <w:b/>
          <w:sz w:val="28"/>
          <w:szCs w:val="28"/>
        </w:rPr>
      </w:pPr>
      <w:bookmarkStart w:id="0" w:name="_GoBack"/>
      <w:bookmarkEnd w:id="0"/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Казначейство прошло длинный и сложный путь развития. Его история неотделима от истории развития Р</w:t>
      </w:r>
      <w:r>
        <w:rPr>
          <w:rFonts w:ascii="PTF55F-webfont" w:hAnsi="PTF55F-webfont"/>
          <w:sz w:val="28"/>
          <w:szCs w:val="28"/>
        </w:rPr>
        <w:t>оссийского государства в целом.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Зарождение казначейской службы произошло еще во времена Древней Руси, когда появилась должность казначея – должностного лица княжеской или боярской администрации, хранителя княжеских ценностей, которые назывались казной. С расширением границ Российского государства и его укреплением постепенно росла казна, и это требовало дополнительного контроля за сохранностью средств. Все это привело к возрастанию роли казначеев и появлению в </w:t>
      </w:r>
      <w:r w:rsidRPr="00E64415">
        <w:rPr>
          <w:rFonts w:ascii="PTF55F-webfont" w:hAnsi="PTF55F-webfont"/>
          <w:sz w:val="28"/>
          <w:szCs w:val="28"/>
          <w:lang w:val="en"/>
        </w:rPr>
        <w:t>XV</w:t>
      </w:r>
      <w:r w:rsidRPr="00E64415">
        <w:rPr>
          <w:rFonts w:ascii="PTF55F-webfont" w:hAnsi="PTF55F-webfont"/>
          <w:sz w:val="28"/>
          <w:szCs w:val="28"/>
        </w:rPr>
        <w:t xml:space="preserve"> веке, в период царствования Ивана </w:t>
      </w:r>
      <w:r w:rsidRPr="00E64415">
        <w:rPr>
          <w:rFonts w:ascii="PTF55F-webfont" w:hAnsi="PTF55F-webfont"/>
          <w:sz w:val="28"/>
          <w:szCs w:val="28"/>
          <w:lang w:val="en"/>
        </w:rPr>
        <w:t>III</w:t>
      </w:r>
      <w:r w:rsidRPr="00E64415">
        <w:rPr>
          <w:rFonts w:ascii="PTF55F-webfont" w:hAnsi="PTF55F-webfont"/>
          <w:sz w:val="28"/>
          <w:szCs w:val="28"/>
        </w:rPr>
        <w:t xml:space="preserve">, казенных дворов.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результате финансовых преобразований Петра </w:t>
      </w:r>
      <w:r w:rsidRPr="00E64415">
        <w:rPr>
          <w:rFonts w:ascii="PTF55F-webfont" w:hAnsi="PTF55F-webfont"/>
          <w:sz w:val="28"/>
          <w:szCs w:val="28"/>
          <w:lang w:val="en"/>
        </w:rPr>
        <w:t>I</w:t>
      </w:r>
      <w:r w:rsidRPr="00E64415">
        <w:rPr>
          <w:rFonts w:ascii="PTF55F-webfont" w:hAnsi="PTF55F-webfont"/>
          <w:sz w:val="28"/>
          <w:szCs w:val="28"/>
        </w:rPr>
        <w:t xml:space="preserve"> в 1710 году была создана Счетная или Казначейская контора, которая должна была следить за правильным поступлением налогов. Он</w:t>
      </w:r>
      <w:r>
        <w:rPr>
          <w:rFonts w:ascii="PTF55F-webfont" w:hAnsi="PTF55F-webfont"/>
          <w:sz w:val="28"/>
          <w:szCs w:val="28"/>
        </w:rPr>
        <w:t>а просуществовала до 1742 года.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Следующей ступенью в развитии финансовой системы России стал выход в 1775 году, в эпоху царствования Екатерины </w:t>
      </w:r>
      <w:r w:rsidRPr="00E64415">
        <w:rPr>
          <w:rFonts w:ascii="PTF55F-webfont" w:hAnsi="PTF55F-webfont"/>
          <w:sz w:val="28"/>
          <w:szCs w:val="28"/>
          <w:lang w:val="en"/>
        </w:rPr>
        <w:t>II</w:t>
      </w:r>
      <w:r w:rsidRPr="00E64415">
        <w:rPr>
          <w:rFonts w:ascii="PTF55F-webfont" w:hAnsi="PTF55F-webfont"/>
          <w:sz w:val="28"/>
          <w:szCs w:val="28"/>
        </w:rPr>
        <w:t xml:space="preserve">, крупного правового акта «Учреждения для управления губерний Российской империи» от 7 ноября 1775 г. Согласно данному документу, в каждой губернии создаются казенные палаты «для домостроительных дел и управления казенных доходов Императорского Величества» и определяются основные их функции: «1) Дабы доходы сполна и в настоящее время собраны были, 2) Дабы доходы куда надлежит доставлены были, 3) Дабы доходы в целости сохранены были».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Были определены и штаты соответствующих чиновников. В составе каждой губернии выделились такие административные единицы, как уезды, и впервые была определена должность уездного казначея как основного финансового чиновника низшего звена, который назначался государственным казначеем по представлению губернской казенной палаты на три года и был ей подотчетен. Губернская казенная палата стала центральной частью структуры финансового аппарата на местах.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lastRenderedPageBreak/>
        <w:t xml:space="preserve">Сохранение казны уже в то время стало делом государственной важности. Зачастую казначеи хранили государственные средства с риском для жизни. Так, в период пугачевских волнений в селе </w:t>
      </w:r>
      <w:proofErr w:type="spellStart"/>
      <w:r w:rsidRPr="00E64415">
        <w:rPr>
          <w:rFonts w:ascii="PTF55F-webfont" w:hAnsi="PTF55F-webfont"/>
          <w:sz w:val="28"/>
          <w:szCs w:val="28"/>
        </w:rPr>
        <w:t>Малыковка</w:t>
      </w:r>
      <w:proofErr w:type="spellEnd"/>
      <w:r w:rsidRPr="00E64415">
        <w:rPr>
          <w:rFonts w:ascii="PTF55F-webfont" w:hAnsi="PTF55F-webfont"/>
          <w:sz w:val="28"/>
          <w:szCs w:val="28"/>
        </w:rPr>
        <w:t xml:space="preserve"> (ныне </w:t>
      </w:r>
      <w:proofErr w:type="spellStart"/>
      <w:r w:rsidRPr="00E64415">
        <w:rPr>
          <w:rFonts w:ascii="PTF55F-webfont" w:hAnsi="PTF55F-webfont"/>
          <w:sz w:val="28"/>
          <w:szCs w:val="28"/>
        </w:rPr>
        <w:t>г.Вольск</w:t>
      </w:r>
      <w:proofErr w:type="spellEnd"/>
      <w:r w:rsidRPr="00E64415">
        <w:rPr>
          <w:rFonts w:ascii="PTF55F-webfont" w:hAnsi="PTF55F-webfont"/>
          <w:sz w:val="28"/>
          <w:szCs w:val="28"/>
        </w:rPr>
        <w:t xml:space="preserve">) Саратовской губернии казначейша Тишина была казнена бунтовщиками за то, что не отдала им дворцовую казну.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Следующим этапом развития казначейства стали реформы Александра</w:t>
      </w:r>
      <w:r w:rsidRPr="00E64415">
        <w:rPr>
          <w:rFonts w:ascii="PTF55F-webfont" w:hAnsi="PTF55F-webfont"/>
          <w:sz w:val="28"/>
          <w:szCs w:val="28"/>
          <w:lang w:val="en"/>
        </w:rPr>
        <w:t>I</w:t>
      </w:r>
      <w:r w:rsidRPr="00E64415">
        <w:rPr>
          <w:rFonts w:ascii="PTF55F-webfont" w:hAnsi="PTF55F-webfont"/>
          <w:sz w:val="28"/>
          <w:szCs w:val="28"/>
        </w:rPr>
        <w:t xml:space="preserve">. В 1802 году был подписан манифест “Об учреждении министерств”, в соответствии с которым, наряду с другими министерствами, создается Министерство финансов, структура и сферы компетенции которого определялись изданным 25 июня 1811 года “Особенным учреждением Министерства финансов”. Управление финансами было распределено между тремя ведомствами – Министерством финансов, Государственным казначейством и Государственным контролером. Впоследствии Государственное казначейство становится подразделением Министерства финансов России. После ряда структурных преобразований 15 февраля 1821 года резолюцией императора Александра </w:t>
      </w:r>
      <w:r w:rsidRPr="00E64415">
        <w:rPr>
          <w:rFonts w:ascii="PTF55F-webfont" w:hAnsi="PTF55F-webfont"/>
          <w:sz w:val="28"/>
          <w:szCs w:val="28"/>
          <w:lang w:val="en"/>
        </w:rPr>
        <w:t>I</w:t>
      </w:r>
      <w:r w:rsidRPr="00E64415">
        <w:rPr>
          <w:rFonts w:ascii="PTF55F-webfont" w:hAnsi="PTF55F-webfont"/>
          <w:sz w:val="28"/>
          <w:szCs w:val="28"/>
        </w:rPr>
        <w:t xml:space="preserve"> «Быть по сему» был создан Департамент Государственного казначейства в структуре Министерства финансов, ставший ядром всей сист</w:t>
      </w:r>
      <w:r>
        <w:rPr>
          <w:rFonts w:ascii="PTF55F-webfont" w:hAnsi="PTF55F-webfont"/>
          <w:sz w:val="28"/>
          <w:szCs w:val="28"/>
        </w:rPr>
        <w:t>емы казначейской службы России.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Департаменту Государственного казначейства было определено ведомственное подчинение центральных и местных финансовых структур: Главного казначейства, губернских, окружных казначейств с состоящими в их ведомстве уездными казначействами, и «вообще Казенные палаты, по делам до приходов и расходов казначейств относящиеся».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Главными направлениями деятельности Департамента Государственного казначейства с 1821 года (с последующими дополнениями) были: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движение казенных сумм по приход</w:t>
      </w:r>
      <w:r>
        <w:rPr>
          <w:rFonts w:ascii="PTF55F-webfont" w:hAnsi="PTF55F-webfont"/>
          <w:sz w:val="28"/>
          <w:szCs w:val="28"/>
        </w:rPr>
        <w:t>ам и расходам всех казначейств;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главное счетоводство приход</w:t>
      </w:r>
      <w:r>
        <w:rPr>
          <w:rFonts w:ascii="PTF55F-webfont" w:hAnsi="PTF55F-webfont"/>
          <w:sz w:val="28"/>
          <w:szCs w:val="28"/>
        </w:rPr>
        <w:t>ов и расходов всех казначейств;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заведование монетной (до основания почти через 40 лет Государственного банка России) и пробирной частями;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lastRenderedPageBreak/>
        <w:t>дела по предварительной проверке финансовых с</w:t>
      </w:r>
      <w:r>
        <w:rPr>
          <w:rFonts w:ascii="PTF55F-webfont" w:hAnsi="PTF55F-webfont"/>
          <w:sz w:val="28"/>
          <w:szCs w:val="28"/>
        </w:rPr>
        <w:t>мет всех министерств;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дела по составлению росписи доходов и расходов;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дела по рассмотрению составляемых Министерством финансов проектов, положений, уставов и других законоположений, следствием введения в действие которых становились новые казенные расходы.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Именно с 1821 года в Российской Империи окончательно сложился и впоследствии был усовершенствован и отлажен четкий механизм деятельности казначейств от центрального – Департамента Государственного казначейства – до местных - губернских и уездных казначейств.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Во второй половине </w:t>
      </w:r>
      <w:r w:rsidRPr="00E64415">
        <w:rPr>
          <w:rFonts w:ascii="PTF55F-webfont" w:hAnsi="PTF55F-webfont"/>
          <w:sz w:val="28"/>
          <w:szCs w:val="28"/>
          <w:lang w:val="en"/>
        </w:rPr>
        <w:t>XIX</w:t>
      </w:r>
      <w:r w:rsidRPr="00E64415">
        <w:rPr>
          <w:rFonts w:ascii="PTF55F-webfont" w:hAnsi="PTF55F-webfont"/>
          <w:sz w:val="28"/>
          <w:szCs w:val="28"/>
        </w:rPr>
        <w:t xml:space="preserve"> века, в период великих реформ 60-70 годов, узакониваются и проводятся в жизнь принципы рационализации и единства бюджета. Государственная роспись доходов и расходов объявляется открытой и подлежит опубликованию. Происходит централизация государственного хозяйства. Вводится единство кассы. Такие экономические перемены требовали реорганизации казначейской службы и увеличения штатов казначейств различных уровней. Это привело к упрочению места казначейства в финансовой системе государства, которое в полном объеме стало вести бухгалтерское счетоводство по государственным доходам и расходам.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начале </w:t>
      </w:r>
      <w:r w:rsidRPr="00E64415">
        <w:rPr>
          <w:rFonts w:ascii="PTF55F-webfont" w:hAnsi="PTF55F-webfont"/>
          <w:sz w:val="28"/>
          <w:szCs w:val="28"/>
          <w:lang w:val="en"/>
        </w:rPr>
        <w:t>XX</w:t>
      </w:r>
      <w:r w:rsidRPr="00E64415">
        <w:rPr>
          <w:rFonts w:ascii="PTF55F-webfont" w:hAnsi="PTF55F-webfont"/>
          <w:sz w:val="28"/>
          <w:szCs w:val="28"/>
        </w:rPr>
        <w:t xml:space="preserve"> века роль казначейства усиливается в связи с ростом доходов и расходов государства, усложнением финансовой системы. В свет выходят новые законы и внутренние инструкции, более четко регламентирующие деятельность казначейств.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Предметами ведения казначеев в то время были: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прием и хранение всех принадлежащих Государственному казначейству доходов;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производство расходов и высылка сумм из поступающих в казначейство доходов;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продажа всякого рода гербовой бумаги, гербовых марок, бланков, свидетельств и патентов;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выдача промысловых свидетельств и </w:t>
      </w:r>
      <w:r>
        <w:rPr>
          <w:rFonts w:ascii="PTF55F-webfont" w:hAnsi="PTF55F-webfont"/>
          <w:sz w:val="28"/>
          <w:szCs w:val="28"/>
        </w:rPr>
        <w:t>бесплатных промысловых билетов;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lastRenderedPageBreak/>
        <w:t xml:space="preserve">счетоводство по всем поступающим в казначейство доходам и возложенным на них расходам, а также по порученному для хранения и продажи казенному имуществу;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открытие текущих счетов, размен денег, уплата процентов по купонам, перевод денег.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С 1918 года казначейство было расформировано, и его функции получили новые финансовые органы. Финансирование всего народного хозяйства страны и всего советского аппарата, </w:t>
      </w:r>
      <w:proofErr w:type="spellStart"/>
      <w:r w:rsidRPr="00E64415">
        <w:rPr>
          <w:rFonts w:ascii="PTF55F-webfont" w:hAnsi="PTF55F-webfont"/>
          <w:sz w:val="28"/>
          <w:szCs w:val="28"/>
        </w:rPr>
        <w:t>счетно</w:t>
      </w:r>
      <w:proofErr w:type="spellEnd"/>
      <w:r w:rsidRPr="00E64415">
        <w:rPr>
          <w:rFonts w:ascii="PTF55F-webfont" w:hAnsi="PTF55F-webfont"/>
          <w:sz w:val="28"/>
          <w:szCs w:val="28"/>
        </w:rPr>
        <w:t>–бюджетная работа, руководство денежным обращением были переданы организованной казначейской финансовой комиссии, а впоследствии - Наркомату финансов и Народному банку РСФСР, а затем – Министерству финансов СССР и союзных республик, Государственному банку СССР</w:t>
      </w:r>
      <w:r>
        <w:rPr>
          <w:rFonts w:ascii="PTF55F-webfont" w:hAnsi="PTF55F-webfont"/>
          <w:sz w:val="28"/>
          <w:szCs w:val="28"/>
        </w:rPr>
        <w:t xml:space="preserve"> и его территориальным органам.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Указом Президента Российской Федерации от 8 декабря 1992 года № 1556 (в принципиальном плане) и постановлением Правительства России от 27августа 1993 года № 864 (в организационном плане) был решен вопрос о создании федерального казначейства в составе Министерства финансов Российской Федерации. С этого момента началось возрождение казначейства в России.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середине 1999 года постановлением Правительства Российской Федерации принимается Федеральная целевая программа развития органов федерального казначейства на 2000-2004 годы. Основной ее целью является развитие казначейской системы как важнейшего инструмента повышения эффективности управления и контроля за государственными финансовыми ресурсами.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Новый импульс в развитии Федеральное казначейство получило в связи с вступлением в действие 1 января 2000 года Бюджетного кодекса Российской Федерации. Бюджетный Кодекс Российской Федерации решил следующие основные задачи процесса исполнения</w:t>
      </w:r>
      <w:r>
        <w:rPr>
          <w:rFonts w:ascii="PTF55F-webfont" w:hAnsi="PTF55F-webfont"/>
          <w:sz w:val="28"/>
          <w:szCs w:val="28"/>
        </w:rPr>
        <w:t xml:space="preserve"> бюджетов Российской Федерации: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закрепил казначейское исполнение б</w:t>
      </w:r>
      <w:r>
        <w:rPr>
          <w:rFonts w:ascii="PTF55F-webfont" w:hAnsi="PTF55F-webfont"/>
          <w:sz w:val="28"/>
          <w:szCs w:val="28"/>
        </w:rPr>
        <w:t>юджетов в Российской Федерации;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lastRenderedPageBreak/>
        <w:t xml:space="preserve">обеспечил необходимое соответствие кассовых расходов нормам, установленным законом о бюджете на текущий финансовый год;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определил, что объем принятых обязательств, оплата которых осуществляется за счет средств бюджета, должен соответствовать объему доведенных до бюджетополучателя </w:t>
      </w:r>
      <w:r>
        <w:rPr>
          <w:rFonts w:ascii="PTF55F-webfont" w:hAnsi="PTF55F-webfont"/>
          <w:sz w:val="28"/>
          <w:szCs w:val="28"/>
        </w:rPr>
        <w:t>лимитов бюджетных обязательств;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установил ответственность Главных распорядителей и получателей средств федерального бюджета за целевое использование выделяемых им средств.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течение 2000-2002 годов было завершено создание вертикальной структуры органов федерального казначейства, включающей 89 управлений федерального казначейства и 2254 отделения федерального казначейства.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2002 году практически был завершен процесс перевода всех федеральных учреждений, за исключением отдельных учреждений Министерства обороны Российской Федерации, на обслуживание через органы федерального казначейства.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Операции по внебюджетным средствам федеральных учреждений также были взяты под контроль органов федерального казначейства. С 1 января 2002 года счета по учету внебюджетных средств 33 тысяч федеральных учреждений открыты в органах федерального казначейства. </w:t>
      </w:r>
    </w:p>
    <w:p w:rsidR="00E64415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Новым этапом в развитии системы органов федерального казначейства стало проведение административной реформы в соответствии с Указом Президента Российской Федерации от 9 марта 2004 года № 314 «О системе и структуре федеральных органов исполнительной власти».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результате проведения данной реформы с 1 января 2005 года Федеральное казначейство было выделено из состава Министерства финансов Российской Федерации и преобразовано в федеральную службу с подчинением Министерству финансов Российской Федерации.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В соответствии с данными преобразованиями правоприменительные функции по обеспечению исполнения федерального бюджета перешли от Министерства финансов Российской Федерации к Федеральному </w:t>
      </w:r>
      <w:r w:rsidRPr="00E64415">
        <w:rPr>
          <w:rFonts w:ascii="PTF55F-webfont" w:hAnsi="PTF55F-webfont"/>
          <w:sz w:val="28"/>
          <w:szCs w:val="28"/>
        </w:rPr>
        <w:lastRenderedPageBreak/>
        <w:t xml:space="preserve">казначейству, а также функция составления отчета об исполнении федерального бюджета и об исполнении консолидированного бюджета Российской Федерации.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Постановлением Правительства Российской Федерации от 01 декабря 2004 года № 703 «О Федеральном казначействе» было утверждено Положение о Федеральном казначействе.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На современном этапе перед органами Федерального казначейства стоят следующие основные задачи: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проведение кассовых операций, осуществляемых в ходе исполнения федерального бюджета;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осуществление предварительного и текущего контроля за соблюдением бюджетного законодательства участниками </w:t>
      </w:r>
      <w:r w:rsidR="00D87260">
        <w:rPr>
          <w:rFonts w:ascii="PTF55F-webfont" w:hAnsi="PTF55F-webfont"/>
          <w:sz w:val="28"/>
          <w:szCs w:val="28"/>
        </w:rPr>
        <w:t>бюджетного процесса;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распределение (по законодательно установленным нормативам) доходов, поступивших в бюджетную систему, между бюджетами разных уровней;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осуществление кассового обслуживания исполнения бюджетов субъектов Российской Федерации и местных бюджетов; </w:t>
      </w:r>
    </w:p>
    <w:p w:rsidR="00D87260" w:rsidRDefault="00E64415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>своевременное и качественное составление отчетности об ис</w:t>
      </w:r>
      <w:r w:rsidR="00D87260">
        <w:rPr>
          <w:rFonts w:ascii="PTF55F-webfont" w:hAnsi="PTF55F-webfont"/>
          <w:sz w:val="28"/>
          <w:szCs w:val="28"/>
        </w:rPr>
        <w:t>полнении федерального бюджета.</w:t>
      </w:r>
    </w:p>
    <w:p w:rsidR="00D87260" w:rsidRDefault="00D87260" w:rsidP="00E64415">
      <w:pPr>
        <w:spacing w:after="0" w:line="360" w:lineRule="auto"/>
        <w:ind w:firstLine="709"/>
        <w:jc w:val="both"/>
        <w:rPr>
          <w:rFonts w:ascii="PTF55F-webfont" w:hAnsi="PTF55F-webfont"/>
          <w:sz w:val="28"/>
          <w:szCs w:val="28"/>
        </w:rPr>
      </w:pPr>
    </w:p>
    <w:p w:rsidR="00F5664B" w:rsidRPr="00E64415" w:rsidRDefault="00E64415" w:rsidP="00E64415">
      <w:pPr>
        <w:spacing w:after="0" w:line="360" w:lineRule="auto"/>
        <w:ind w:firstLine="709"/>
        <w:jc w:val="both"/>
        <w:rPr>
          <w:sz w:val="28"/>
          <w:szCs w:val="28"/>
        </w:rPr>
      </w:pPr>
      <w:r w:rsidRPr="00E64415">
        <w:rPr>
          <w:rFonts w:ascii="PTF55F-webfont" w:hAnsi="PTF55F-webfont"/>
          <w:sz w:val="28"/>
          <w:szCs w:val="28"/>
        </w:rPr>
        <w:t xml:space="preserve">Информация официального сайта Федерального казначейства: </w:t>
      </w:r>
      <w:hyperlink r:id="rId4" w:history="1"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https</w:t>
        </w:r>
        <w:r w:rsidRPr="00E64415">
          <w:rPr>
            <w:rStyle w:val="a3"/>
            <w:rFonts w:ascii="PTF55F-webfont" w:hAnsi="PTF55F-webfont"/>
            <w:sz w:val="28"/>
            <w:szCs w:val="28"/>
          </w:rPr>
          <w:t>://</w:t>
        </w:r>
        <w:proofErr w:type="spellStart"/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roskazna</w:t>
        </w:r>
        <w:proofErr w:type="spellEnd"/>
        <w:r w:rsidRPr="00E64415">
          <w:rPr>
            <w:rStyle w:val="a3"/>
            <w:rFonts w:ascii="PTF55F-webfont" w:hAnsi="PTF55F-webfont"/>
            <w:sz w:val="28"/>
            <w:szCs w:val="28"/>
          </w:rPr>
          <w:t>.</w:t>
        </w:r>
        <w:proofErr w:type="spellStart"/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ru</w:t>
        </w:r>
        <w:proofErr w:type="spellEnd"/>
        <w:r w:rsidRPr="00E64415">
          <w:rPr>
            <w:rStyle w:val="a3"/>
            <w:rFonts w:ascii="PTF55F-webfont" w:hAnsi="PTF55F-webfont"/>
            <w:sz w:val="28"/>
            <w:szCs w:val="28"/>
          </w:rPr>
          <w:t>/</w:t>
        </w:r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o</w:t>
        </w:r>
        <w:r w:rsidRPr="00E64415">
          <w:rPr>
            <w:rStyle w:val="a3"/>
            <w:rFonts w:ascii="PTF55F-webfont" w:hAnsi="PTF55F-webfont"/>
            <w:sz w:val="28"/>
            <w:szCs w:val="28"/>
          </w:rPr>
          <w:t>-</w:t>
        </w:r>
        <w:proofErr w:type="spellStart"/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kaznachejstve</w:t>
        </w:r>
        <w:proofErr w:type="spellEnd"/>
        <w:r w:rsidRPr="00E64415">
          <w:rPr>
            <w:rStyle w:val="a3"/>
            <w:rFonts w:ascii="PTF55F-webfont" w:hAnsi="PTF55F-webfont"/>
            <w:sz w:val="28"/>
            <w:szCs w:val="28"/>
          </w:rPr>
          <w:t>/</w:t>
        </w:r>
        <w:proofErr w:type="spellStart"/>
        <w:r w:rsidRPr="00E64415">
          <w:rPr>
            <w:rStyle w:val="a3"/>
            <w:rFonts w:ascii="PTF55F-webfont" w:hAnsi="PTF55F-webfont"/>
            <w:sz w:val="28"/>
            <w:szCs w:val="28"/>
            <w:lang w:val="en"/>
          </w:rPr>
          <w:t>istoriya</w:t>
        </w:r>
        <w:proofErr w:type="spellEnd"/>
        <w:r w:rsidRPr="00E64415">
          <w:rPr>
            <w:rStyle w:val="a3"/>
            <w:rFonts w:ascii="PTF55F-webfont" w:hAnsi="PTF55F-webfont"/>
            <w:sz w:val="28"/>
            <w:szCs w:val="28"/>
          </w:rPr>
          <w:t>/</w:t>
        </w:r>
      </w:hyperlink>
    </w:p>
    <w:sectPr w:rsidR="00F5664B" w:rsidRPr="00E64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5E4"/>
    <w:rsid w:val="00055D16"/>
    <w:rsid w:val="00CA35E4"/>
    <w:rsid w:val="00D87260"/>
    <w:rsid w:val="00E64415"/>
    <w:rsid w:val="00F5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E4EF8-483F-478E-81F4-0A2CEFFF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4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kazna.ru/o-kaznachejstve/istor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2019-08-25T07:12:00Z</dcterms:created>
  <dcterms:modified xsi:type="dcterms:W3CDTF">2019-08-25T07:27:00Z</dcterms:modified>
</cp:coreProperties>
</file>