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E46" w:rsidRPr="001D2E46" w:rsidRDefault="001D2E46">
      <w:pPr>
        <w:pStyle w:val="ConsPlusTitle"/>
        <w:jc w:val="center"/>
        <w:outlineLvl w:val="0"/>
        <w:rPr>
          <w:rFonts w:ascii="PT Astra Serif" w:hAnsi="PT Astra Serif"/>
          <w:sz w:val="28"/>
          <w:szCs w:val="28"/>
        </w:rPr>
      </w:pPr>
      <w:r w:rsidRPr="001D2E46">
        <w:rPr>
          <w:rFonts w:ascii="PT Astra Serif" w:hAnsi="PT Astra Serif"/>
          <w:sz w:val="28"/>
          <w:szCs w:val="28"/>
        </w:rPr>
        <w:t>ПРАВИТЕЛЬСТВО САРАТОВСКОЙ ОБЛАСТИ</w:t>
      </w:r>
    </w:p>
    <w:p w:rsidR="001D2E46" w:rsidRPr="001D2E46" w:rsidRDefault="001D2E46">
      <w:pPr>
        <w:pStyle w:val="ConsPlusTitle"/>
        <w:jc w:val="both"/>
        <w:rPr>
          <w:rFonts w:ascii="PT Astra Serif" w:hAnsi="PT Astra Serif"/>
          <w:sz w:val="28"/>
          <w:szCs w:val="28"/>
        </w:rPr>
      </w:pP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ПОСТАНОВЛЕНИЕ</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от 30 ноября 2021 г. N 1022-П</w:t>
      </w:r>
    </w:p>
    <w:p w:rsidR="001D2E46" w:rsidRPr="001D2E46" w:rsidRDefault="001D2E46">
      <w:pPr>
        <w:pStyle w:val="ConsPlusTitle"/>
        <w:jc w:val="both"/>
        <w:rPr>
          <w:rFonts w:ascii="PT Astra Serif" w:hAnsi="PT Astra Serif"/>
          <w:sz w:val="28"/>
          <w:szCs w:val="28"/>
        </w:rPr>
      </w:pP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 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 ред. постановлений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25.02.2022 </w:t>
            </w:r>
            <w:hyperlink r:id="rId5">
              <w:r w:rsidRPr="001D2E46">
                <w:rPr>
                  <w:rFonts w:ascii="PT Astra Serif" w:hAnsi="PT Astra Serif"/>
                  <w:sz w:val="28"/>
                  <w:szCs w:val="28"/>
                </w:rPr>
                <w:t>N 117-П</w:t>
              </w:r>
            </w:hyperlink>
            <w:r w:rsidRPr="001D2E46">
              <w:rPr>
                <w:rFonts w:ascii="PT Astra Serif" w:hAnsi="PT Astra Serif"/>
                <w:sz w:val="28"/>
                <w:szCs w:val="28"/>
              </w:rPr>
              <w:t xml:space="preserve">, от 14.04.2023 </w:t>
            </w:r>
            <w:hyperlink r:id="rId6">
              <w:r w:rsidRPr="001D2E46">
                <w:rPr>
                  <w:rFonts w:ascii="PT Astra Serif" w:hAnsi="PT Astra Serif"/>
                  <w:sz w:val="28"/>
                  <w:szCs w:val="28"/>
                </w:rPr>
                <w:t>N 332-П</w:t>
              </w:r>
            </w:hyperlink>
            <w:r w:rsidRPr="001D2E46">
              <w:rPr>
                <w:rFonts w:ascii="PT Astra Serif" w:hAnsi="PT Astra Serif"/>
                <w:sz w:val="28"/>
                <w:szCs w:val="28"/>
              </w:rPr>
              <w:t xml:space="preserve">, от 10.07.2023 </w:t>
            </w:r>
            <w:hyperlink r:id="rId7">
              <w:r w:rsidRPr="001D2E46">
                <w:rPr>
                  <w:rFonts w:ascii="PT Astra Serif" w:hAnsi="PT Astra Serif"/>
                  <w:sz w:val="28"/>
                  <w:szCs w:val="28"/>
                </w:rPr>
                <w:t>N 626-П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11.01.2024 </w:t>
            </w:r>
            <w:hyperlink r:id="rId8">
              <w:r w:rsidRPr="001D2E46">
                <w:rPr>
                  <w:rFonts w:ascii="PT Astra Serif" w:hAnsi="PT Astra Serif"/>
                  <w:sz w:val="28"/>
                  <w:szCs w:val="28"/>
                </w:rPr>
                <w:t>N 6-П</w:t>
              </w:r>
            </w:hyperlink>
            <w:r w:rsidRPr="001D2E46">
              <w:rPr>
                <w:rFonts w:ascii="PT Astra Serif" w:hAnsi="PT Astra Serif"/>
                <w:sz w:val="28"/>
                <w:szCs w:val="28"/>
              </w:rPr>
              <w:t xml:space="preserve">, от 15.04.2024 </w:t>
            </w:r>
            <w:hyperlink r:id="rId9">
              <w:r w:rsidRPr="001D2E46">
                <w:rPr>
                  <w:rFonts w:ascii="PT Astra Serif" w:hAnsi="PT Astra Serif"/>
                  <w:sz w:val="28"/>
                  <w:szCs w:val="28"/>
                </w:rPr>
                <w:t>N 300-П</w:t>
              </w:r>
            </w:hyperlink>
            <w:r w:rsidRPr="001D2E46">
              <w:rPr>
                <w:rFonts w:ascii="PT Astra Serif" w:hAnsi="PT Astra Serif"/>
                <w:sz w:val="28"/>
                <w:szCs w:val="28"/>
              </w:rPr>
              <w:t xml:space="preserve">, от 19.08.2024 </w:t>
            </w:r>
            <w:hyperlink r:id="rId10">
              <w:r w:rsidRPr="001D2E46">
                <w:rPr>
                  <w:rFonts w:ascii="PT Astra Serif" w:hAnsi="PT Astra Serif"/>
                  <w:sz w:val="28"/>
                  <w:szCs w:val="28"/>
                </w:rPr>
                <w:t>N 685-П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18.12.2024 </w:t>
            </w:r>
            <w:hyperlink r:id="rId11">
              <w:r w:rsidRPr="001D2E46">
                <w:rPr>
                  <w:rFonts w:ascii="PT Astra Serif" w:hAnsi="PT Astra Serif"/>
                  <w:sz w:val="28"/>
                  <w:szCs w:val="28"/>
                </w:rPr>
                <w:t>N 1055-П</w:t>
              </w:r>
            </w:hyperlink>
            <w:r w:rsidRPr="001D2E46">
              <w:rPr>
                <w:rFonts w:ascii="PT Astra Serif" w:hAnsi="PT Astra Serif"/>
                <w:sz w:val="28"/>
                <w:szCs w:val="28"/>
              </w:rPr>
              <w:t xml:space="preserve">, от 02.07.2025 </w:t>
            </w:r>
            <w:hyperlink r:id="rId12">
              <w:r w:rsidRPr="001D2E46">
                <w:rPr>
                  <w:rFonts w:ascii="PT Astra Serif" w:hAnsi="PT Astra Serif"/>
                  <w:sz w:val="28"/>
                  <w:szCs w:val="28"/>
                </w:rPr>
                <w:t>N 508-П</w:t>
              </w:r>
            </w:hyperlink>
            <w:r w:rsidRPr="001D2E46">
              <w:rPr>
                <w:rFonts w:ascii="PT Astra Serif" w:hAnsi="PT Astra Serif"/>
                <w:sz w:val="28"/>
                <w:szCs w:val="28"/>
              </w:rPr>
              <w:t xml:space="preserve">, от 05.09.2025 </w:t>
            </w:r>
            <w:hyperlink r:id="rId13">
              <w:r w:rsidRPr="001D2E46">
                <w:rPr>
                  <w:rFonts w:ascii="PT Astra Serif" w:hAnsi="PT Astra Serif"/>
                  <w:sz w:val="28"/>
                  <w:szCs w:val="28"/>
                </w:rPr>
                <w:t>N 705-П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03.12.2025 </w:t>
            </w:r>
            <w:hyperlink r:id="rId14">
              <w:r w:rsidRPr="001D2E46">
                <w:rPr>
                  <w:rFonts w:ascii="PT Astra Serif" w:hAnsi="PT Astra Serif"/>
                  <w:sz w:val="28"/>
                  <w:szCs w:val="28"/>
                </w:rPr>
                <w:t>N 898-П</w:t>
              </w:r>
            </w:hyperlink>
            <w:r w:rsidRPr="001D2E46">
              <w:rPr>
                <w:rFonts w:ascii="PT Astra Serif" w:hAnsi="PT Astra Serif"/>
                <w:sz w:val="28"/>
                <w:szCs w:val="28"/>
              </w:rPr>
              <w:t xml:space="preserve">, от 13.07.2026 </w:t>
            </w:r>
            <w:hyperlink r:id="rId15">
              <w:r w:rsidRPr="001D2E46">
                <w:rPr>
                  <w:rFonts w:ascii="PT Astra Serif" w:hAnsi="PT Astra Serif"/>
                  <w:sz w:val="28"/>
                  <w:szCs w:val="28"/>
                </w:rPr>
                <w:t>N 522-П</w:t>
              </w:r>
            </w:hyperlink>
            <w:r w:rsidRPr="001D2E4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В целях реализации государственных программ Саратовской области Правительство Саратовской области постановляет: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1. Утвердить прилагаемое </w:t>
      </w:r>
      <w:hyperlink w:anchor="P67">
        <w:r w:rsidRPr="001D2E46">
          <w:rPr>
            <w:rFonts w:ascii="PT Astra Serif" w:hAnsi="PT Astra Serif"/>
            <w:sz w:val="28"/>
            <w:szCs w:val="28"/>
          </w:rPr>
          <w:t>Положение</w:t>
        </w:r>
      </w:hyperlink>
      <w:r w:rsidRPr="001D2E46">
        <w:rPr>
          <w:rFonts w:ascii="PT Astra Serif" w:hAnsi="PT Astra Serif"/>
          <w:sz w:val="28"/>
          <w:szCs w:val="28"/>
        </w:rPr>
        <w:t xml:space="preserve"> о системе управления государственными программами (комплексными программами) Саратовской области (далее - Положение).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1 в ред. </w:t>
      </w:r>
      <w:hyperlink r:id="rId1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2. Установить, что реализация государственных программ Саратовской области начиная с 2023 года осуществляется в соответствии с </w:t>
      </w:r>
      <w:hyperlink w:anchor="P67">
        <w:r w:rsidRPr="001D2E46">
          <w:rPr>
            <w:rFonts w:ascii="PT Astra Serif" w:hAnsi="PT Astra Serif"/>
            <w:sz w:val="28"/>
            <w:szCs w:val="28"/>
          </w:rPr>
          <w:t>Положением</w:t>
        </w:r>
      </w:hyperlink>
      <w:r w:rsidRPr="001D2E46">
        <w:rPr>
          <w:rFonts w:ascii="PT Astra Serif" w:hAnsi="PT Astra Serif"/>
          <w:sz w:val="28"/>
          <w:szCs w:val="28"/>
        </w:rPr>
        <w:t>, утвержденным настоящим постановлением.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 Исполнительным органам области, являющимся ответственными исполнителями государственных программ Саратовской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14.04.2023 N 332-П)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течение 2022 года обеспечить разработку государственных программ Саратовской области в соответствии с </w:t>
      </w:r>
      <w:hyperlink w:anchor="P67">
        <w:r w:rsidRPr="001D2E46">
          <w:rPr>
            <w:rFonts w:ascii="PT Astra Serif" w:hAnsi="PT Astra Serif"/>
            <w:sz w:val="28"/>
            <w:szCs w:val="28"/>
          </w:rPr>
          <w:t>Положением</w:t>
        </w:r>
      </w:hyperlink>
      <w:r w:rsidRPr="001D2E46">
        <w:rPr>
          <w:rFonts w:ascii="PT Astra Serif" w:hAnsi="PT Astra Serif"/>
          <w:sz w:val="28"/>
          <w:szCs w:val="28"/>
        </w:rPr>
        <w:t>, утвержденным настоящим постановлением;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обеспечить приведение государственных программ Саратовской области в соответствие с </w:t>
      </w:r>
      <w:hyperlink w:anchor="P67">
        <w:r w:rsidRPr="001D2E46">
          <w:rPr>
            <w:rFonts w:ascii="PT Astra Serif" w:hAnsi="PT Astra Serif"/>
            <w:sz w:val="28"/>
            <w:szCs w:val="28"/>
          </w:rPr>
          <w:t>Положением</w:t>
        </w:r>
      </w:hyperlink>
      <w:r w:rsidRPr="001D2E46">
        <w:rPr>
          <w:rFonts w:ascii="PT Astra Serif" w:hAnsi="PT Astra Serif"/>
          <w:sz w:val="28"/>
          <w:szCs w:val="28"/>
        </w:rPr>
        <w:t>, утвержденным настоящим постановлением, в срок до 1 апреля 2023 года.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3 в ред. </w:t>
      </w:r>
      <w:hyperlink r:id="rId1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25.02.2022 N 117-П)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 Признать утратившими силу с 1 января 2023 года:</w:t>
      </w:r>
    </w:p>
    <w:p w:rsidR="001D2E46" w:rsidRPr="001D2E46" w:rsidRDefault="001D2E46">
      <w:pPr>
        <w:pStyle w:val="ConsPlusNormal"/>
        <w:spacing w:before="220"/>
        <w:ind w:firstLine="540"/>
        <w:jc w:val="both"/>
        <w:rPr>
          <w:rFonts w:ascii="PT Astra Serif" w:hAnsi="PT Astra Serif"/>
          <w:sz w:val="28"/>
          <w:szCs w:val="28"/>
        </w:rPr>
      </w:pPr>
      <w:hyperlink r:id="rId19">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25 июля 2013 года </w:t>
      </w:r>
      <w:r w:rsidRPr="001D2E46">
        <w:rPr>
          <w:rFonts w:ascii="PT Astra Serif" w:hAnsi="PT Astra Serif"/>
          <w:sz w:val="28"/>
          <w:szCs w:val="28"/>
        </w:rPr>
        <w:lastRenderedPageBreak/>
        <w:t>N 362-П "Об утверждении Положения о порядке принятия решений о разработке государственных программ Саратовской области, их формирования и реализации, проведения оценки эффективности реализации государственных программ Саратовской области";</w:t>
      </w:r>
    </w:p>
    <w:p w:rsidR="001D2E46" w:rsidRPr="001D2E46" w:rsidRDefault="001D2E46">
      <w:pPr>
        <w:pStyle w:val="ConsPlusNormal"/>
        <w:spacing w:before="220"/>
        <w:ind w:firstLine="540"/>
        <w:jc w:val="both"/>
        <w:rPr>
          <w:rFonts w:ascii="PT Astra Serif" w:hAnsi="PT Astra Serif"/>
          <w:sz w:val="28"/>
          <w:szCs w:val="28"/>
        </w:rPr>
      </w:pPr>
      <w:hyperlink r:id="rId20">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3 октября 2013 года N 522-П "О внесении изменения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1">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7 ноября 2013 года N 606-П "О внесении изменения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2">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20 февраля 2014 года N 93-П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3">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23 июня 2014 года N 355-П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4">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18 августа 2014 года N 462-П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5">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 октября 2014 года N 560-П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6">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11 февраля 2015 года N 49-П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7">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17 июня 2015 года N 293-П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8">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11 декабря 2015 года N 615-П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29">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16 сентября 2016 года N 506-П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0">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14 ноября 2016 года N 617-П "О внесении изменения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1">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20 января 2017 года N 10-П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2">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17 ноября 2017 года N 586-П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3">
        <w:r w:rsidRPr="001D2E46">
          <w:rPr>
            <w:rFonts w:ascii="PT Astra Serif" w:hAnsi="PT Astra Serif"/>
            <w:sz w:val="28"/>
            <w:szCs w:val="28"/>
          </w:rPr>
          <w:t>пункт 2</w:t>
        </w:r>
      </w:hyperlink>
      <w:r w:rsidRPr="001D2E46">
        <w:rPr>
          <w:rFonts w:ascii="PT Astra Serif" w:hAnsi="PT Astra Serif"/>
          <w:sz w:val="28"/>
          <w:szCs w:val="28"/>
        </w:rPr>
        <w:t xml:space="preserve"> постановления Правительства Саратовской области от 31 января 2018 года N 38-П "О внесении изменений в постановления Правительства Саратовской области от 11 января 2013 года N 1-П 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4">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8 ноября 2018 года N 607-П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5">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5 марта 2019 года N 137-П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6">
        <w:r w:rsidRPr="001D2E46">
          <w:rPr>
            <w:rFonts w:ascii="PT Astra Serif" w:hAnsi="PT Astra Serif"/>
            <w:sz w:val="28"/>
            <w:szCs w:val="28"/>
          </w:rPr>
          <w:t>пункт 9</w:t>
        </w:r>
      </w:hyperlink>
      <w:r w:rsidRPr="001D2E46">
        <w:rPr>
          <w:rFonts w:ascii="PT Astra Serif" w:hAnsi="PT Astra Serif"/>
          <w:sz w:val="28"/>
          <w:szCs w:val="28"/>
        </w:rPr>
        <w:t xml:space="preserve"> постановления Правительства Саратовской области от 3 октября 2019 года N 701-П "О внесении изменений в некоторые постановления Правительства Саратовской области";</w:t>
      </w:r>
    </w:p>
    <w:p w:rsidR="001D2E46" w:rsidRPr="001D2E46" w:rsidRDefault="001D2E46">
      <w:pPr>
        <w:pStyle w:val="ConsPlusNormal"/>
        <w:spacing w:before="220"/>
        <w:ind w:firstLine="540"/>
        <w:jc w:val="both"/>
        <w:rPr>
          <w:rFonts w:ascii="PT Astra Serif" w:hAnsi="PT Astra Serif"/>
          <w:sz w:val="28"/>
          <w:szCs w:val="28"/>
        </w:rPr>
      </w:pPr>
      <w:hyperlink r:id="rId37">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20 ноября 2019 года N 807-П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8">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28 сентября 2020 года N 804-П "О внесении изменений в постановление Правительства Саратовской области от 25 июля 2013 года N 362-П";</w:t>
      </w:r>
    </w:p>
    <w:p w:rsidR="001D2E46" w:rsidRPr="001D2E46" w:rsidRDefault="001D2E46">
      <w:pPr>
        <w:pStyle w:val="ConsPlusNormal"/>
        <w:spacing w:before="220"/>
        <w:ind w:firstLine="540"/>
        <w:jc w:val="both"/>
        <w:rPr>
          <w:rFonts w:ascii="PT Astra Serif" w:hAnsi="PT Astra Serif"/>
          <w:sz w:val="28"/>
          <w:szCs w:val="28"/>
        </w:rPr>
      </w:pPr>
      <w:hyperlink r:id="rId39">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16 марта 2021 года N 166-П "О внесении изменений в постановления Правительства Саратовской области от 25 июля 2013 года N 362-П и от 9 июля 2018 года N 378-П";</w:t>
      </w:r>
    </w:p>
    <w:p w:rsidR="001D2E46" w:rsidRPr="001D2E46" w:rsidRDefault="001D2E46">
      <w:pPr>
        <w:pStyle w:val="ConsPlusNormal"/>
        <w:spacing w:before="220"/>
        <w:ind w:firstLine="540"/>
        <w:jc w:val="both"/>
        <w:rPr>
          <w:rFonts w:ascii="PT Astra Serif" w:hAnsi="PT Astra Serif"/>
          <w:sz w:val="28"/>
          <w:szCs w:val="28"/>
        </w:rPr>
      </w:pPr>
      <w:hyperlink r:id="rId40">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15 сентября 2021 года N 767-П "О внесении изменений в постановления Правительства Саратовской области от 25 июля 2013 года N 362-П и от 9 июля 2018 года N 378-П";</w:t>
      </w:r>
    </w:p>
    <w:p w:rsidR="001D2E46" w:rsidRPr="001D2E46" w:rsidRDefault="001D2E46">
      <w:pPr>
        <w:pStyle w:val="ConsPlusNormal"/>
        <w:spacing w:before="220"/>
        <w:ind w:firstLine="540"/>
        <w:jc w:val="both"/>
        <w:rPr>
          <w:rFonts w:ascii="PT Astra Serif" w:hAnsi="PT Astra Serif"/>
          <w:sz w:val="28"/>
          <w:szCs w:val="28"/>
        </w:rPr>
      </w:pPr>
      <w:hyperlink r:id="rId41">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9 июля 2018 года N 378-П "О разработке, реализации и об оценке эффективности отдельных государственных программ Саратовской области";</w:t>
      </w:r>
    </w:p>
    <w:p w:rsidR="001D2E46" w:rsidRPr="001D2E46" w:rsidRDefault="001D2E46">
      <w:pPr>
        <w:pStyle w:val="ConsPlusNormal"/>
        <w:spacing w:before="220"/>
        <w:ind w:firstLine="540"/>
        <w:jc w:val="both"/>
        <w:rPr>
          <w:rFonts w:ascii="PT Astra Serif" w:hAnsi="PT Astra Serif"/>
          <w:sz w:val="28"/>
          <w:szCs w:val="28"/>
        </w:rPr>
      </w:pPr>
      <w:hyperlink r:id="rId42">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16 апреля 2019 </w:t>
      </w:r>
      <w:r w:rsidRPr="001D2E46">
        <w:rPr>
          <w:rFonts w:ascii="PT Astra Serif" w:hAnsi="PT Astra Serif"/>
          <w:sz w:val="28"/>
          <w:szCs w:val="28"/>
        </w:rPr>
        <w:lastRenderedPageBreak/>
        <w:t>года N 264-П "О внесении изменений в постановление Правительства Саратовской области от 9 июля 2018 года N 378-П";</w:t>
      </w:r>
    </w:p>
    <w:p w:rsidR="001D2E46" w:rsidRPr="001D2E46" w:rsidRDefault="001D2E46">
      <w:pPr>
        <w:pStyle w:val="ConsPlusNormal"/>
        <w:spacing w:before="220"/>
        <w:ind w:firstLine="540"/>
        <w:jc w:val="both"/>
        <w:rPr>
          <w:rFonts w:ascii="PT Astra Serif" w:hAnsi="PT Astra Serif"/>
          <w:sz w:val="28"/>
          <w:szCs w:val="28"/>
        </w:rPr>
      </w:pPr>
      <w:hyperlink r:id="rId43">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18 ноября 2019 года N 798-П "О внесении изменений в постановление Правительства Саратовской области от 9 июля 2018 года N 378-П";</w:t>
      </w:r>
    </w:p>
    <w:p w:rsidR="001D2E46" w:rsidRPr="001D2E46" w:rsidRDefault="001D2E46">
      <w:pPr>
        <w:pStyle w:val="ConsPlusNormal"/>
        <w:spacing w:before="220"/>
        <w:ind w:firstLine="540"/>
        <w:jc w:val="both"/>
        <w:rPr>
          <w:rFonts w:ascii="PT Astra Serif" w:hAnsi="PT Astra Serif"/>
          <w:sz w:val="28"/>
          <w:szCs w:val="28"/>
        </w:rPr>
      </w:pPr>
      <w:hyperlink r:id="rId44">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28 сентября 2020 года N 806-П "О внесении изменений в постановление Правительства Саратовской области от 9 июля 2018 года N 378-П".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5. Министерству информации и печати области опубликовать настоящее постановление в течение десяти дней со дня его подписания.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6. Настоящее постановление вступает в силу со дня его подписания.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Вице-губернатор Саратовской области -</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Председатель Правительства Саратовской области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Р.В.БУСАРГИН</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Default="001D2E46">
      <w:pPr>
        <w:pStyle w:val="ConsPlusNormal"/>
        <w:jc w:val="both"/>
        <w:rPr>
          <w:rFonts w:ascii="PT Astra Serif" w:hAnsi="PT Astra Serif"/>
          <w:sz w:val="28"/>
          <w:szCs w:val="28"/>
          <w:lang w:val="en-US"/>
        </w:rPr>
      </w:pPr>
    </w:p>
    <w:p w:rsidR="001D2E46" w:rsidRPr="001D2E46" w:rsidRDefault="001D2E46">
      <w:pPr>
        <w:pStyle w:val="ConsPlusNormal"/>
        <w:jc w:val="both"/>
        <w:rPr>
          <w:rFonts w:ascii="PT Astra Serif" w:hAnsi="PT Astra Serif"/>
          <w:sz w:val="28"/>
          <w:szCs w:val="28"/>
          <w:lang w:val="en-US"/>
        </w:rPr>
      </w:pPr>
      <w:bookmarkStart w:id="0" w:name="_GoBack"/>
      <w:bookmarkEnd w:id="0"/>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0"/>
        <w:rPr>
          <w:rFonts w:ascii="PT Astra Serif" w:hAnsi="PT Astra Serif"/>
          <w:sz w:val="28"/>
          <w:szCs w:val="28"/>
        </w:rPr>
      </w:pPr>
      <w:r w:rsidRPr="001D2E46">
        <w:rPr>
          <w:rFonts w:ascii="PT Astra Serif" w:hAnsi="PT Astra Serif"/>
          <w:sz w:val="28"/>
          <w:szCs w:val="28"/>
        </w:rPr>
        <w:lastRenderedPageBreak/>
        <w:t>Утверждено</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постановлением</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Правительства Саратовской области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от 30 ноября 2021 г. N 1022-П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rPr>
          <w:rFonts w:ascii="PT Astra Serif" w:hAnsi="PT Astra Serif"/>
          <w:sz w:val="28"/>
          <w:szCs w:val="28"/>
        </w:rPr>
      </w:pPr>
      <w:bookmarkStart w:id="1" w:name="P67"/>
      <w:bookmarkEnd w:id="1"/>
      <w:r w:rsidRPr="001D2E46">
        <w:rPr>
          <w:rFonts w:ascii="PT Astra Serif" w:hAnsi="PT Astra Serif"/>
          <w:sz w:val="28"/>
          <w:szCs w:val="28"/>
        </w:rPr>
        <w:t>ПОЛОЖЕНИЕ</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 (КОМПЛЕКСНЫМИ ПРОГРАММАМИ) 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 ред. постановлений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14.04.2023 </w:t>
            </w:r>
            <w:hyperlink r:id="rId45">
              <w:r w:rsidRPr="001D2E46">
                <w:rPr>
                  <w:rFonts w:ascii="PT Astra Serif" w:hAnsi="PT Astra Serif"/>
                  <w:sz w:val="28"/>
                  <w:szCs w:val="28"/>
                </w:rPr>
                <w:t>N 332-П</w:t>
              </w:r>
            </w:hyperlink>
            <w:r w:rsidRPr="001D2E46">
              <w:rPr>
                <w:rFonts w:ascii="PT Astra Serif" w:hAnsi="PT Astra Serif"/>
                <w:sz w:val="28"/>
                <w:szCs w:val="28"/>
              </w:rPr>
              <w:t xml:space="preserve">, от 10.07.2023 </w:t>
            </w:r>
            <w:hyperlink r:id="rId46">
              <w:r w:rsidRPr="001D2E46">
                <w:rPr>
                  <w:rFonts w:ascii="PT Astra Serif" w:hAnsi="PT Astra Serif"/>
                  <w:sz w:val="28"/>
                  <w:szCs w:val="28"/>
                </w:rPr>
                <w:t>N 626-П</w:t>
              </w:r>
            </w:hyperlink>
            <w:r w:rsidRPr="001D2E46">
              <w:rPr>
                <w:rFonts w:ascii="PT Astra Serif" w:hAnsi="PT Astra Serif"/>
                <w:sz w:val="28"/>
                <w:szCs w:val="28"/>
              </w:rPr>
              <w:t xml:space="preserve">, от 11.01.2024 </w:t>
            </w:r>
            <w:hyperlink r:id="rId47">
              <w:r w:rsidRPr="001D2E46">
                <w:rPr>
                  <w:rFonts w:ascii="PT Astra Serif" w:hAnsi="PT Astra Serif"/>
                  <w:sz w:val="28"/>
                  <w:szCs w:val="28"/>
                </w:rPr>
                <w:t>N 6-П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15.04.2024 </w:t>
            </w:r>
            <w:hyperlink r:id="rId48">
              <w:r w:rsidRPr="001D2E46">
                <w:rPr>
                  <w:rFonts w:ascii="PT Astra Serif" w:hAnsi="PT Astra Serif"/>
                  <w:sz w:val="28"/>
                  <w:szCs w:val="28"/>
                </w:rPr>
                <w:t>N 300-П</w:t>
              </w:r>
            </w:hyperlink>
            <w:r w:rsidRPr="001D2E46">
              <w:rPr>
                <w:rFonts w:ascii="PT Astra Serif" w:hAnsi="PT Astra Serif"/>
                <w:sz w:val="28"/>
                <w:szCs w:val="28"/>
              </w:rPr>
              <w:t xml:space="preserve">, от 19.08.2024 </w:t>
            </w:r>
            <w:hyperlink r:id="rId49">
              <w:r w:rsidRPr="001D2E46">
                <w:rPr>
                  <w:rFonts w:ascii="PT Astra Serif" w:hAnsi="PT Astra Serif"/>
                  <w:sz w:val="28"/>
                  <w:szCs w:val="28"/>
                </w:rPr>
                <w:t>N 685-П</w:t>
              </w:r>
            </w:hyperlink>
            <w:r w:rsidRPr="001D2E46">
              <w:rPr>
                <w:rFonts w:ascii="PT Astra Serif" w:hAnsi="PT Astra Serif"/>
                <w:sz w:val="28"/>
                <w:szCs w:val="28"/>
              </w:rPr>
              <w:t xml:space="preserve">, от 18.12.2024 </w:t>
            </w:r>
            <w:hyperlink r:id="rId50">
              <w:r w:rsidRPr="001D2E46">
                <w:rPr>
                  <w:rFonts w:ascii="PT Astra Serif" w:hAnsi="PT Astra Serif"/>
                  <w:sz w:val="28"/>
                  <w:szCs w:val="28"/>
                </w:rPr>
                <w:t>N 1055-П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02.07.2025 </w:t>
            </w:r>
            <w:hyperlink r:id="rId51">
              <w:r w:rsidRPr="001D2E46">
                <w:rPr>
                  <w:rFonts w:ascii="PT Astra Serif" w:hAnsi="PT Astra Serif"/>
                  <w:sz w:val="28"/>
                  <w:szCs w:val="28"/>
                </w:rPr>
                <w:t>N 508-П</w:t>
              </w:r>
            </w:hyperlink>
            <w:r w:rsidRPr="001D2E46">
              <w:rPr>
                <w:rFonts w:ascii="PT Astra Serif" w:hAnsi="PT Astra Serif"/>
                <w:sz w:val="28"/>
                <w:szCs w:val="28"/>
              </w:rPr>
              <w:t xml:space="preserve">, от 05.09.2025 </w:t>
            </w:r>
            <w:hyperlink r:id="rId52">
              <w:r w:rsidRPr="001D2E46">
                <w:rPr>
                  <w:rFonts w:ascii="PT Astra Serif" w:hAnsi="PT Astra Serif"/>
                  <w:sz w:val="28"/>
                  <w:szCs w:val="28"/>
                </w:rPr>
                <w:t>N 705-П</w:t>
              </w:r>
            </w:hyperlink>
            <w:r w:rsidRPr="001D2E46">
              <w:rPr>
                <w:rFonts w:ascii="PT Astra Serif" w:hAnsi="PT Astra Serif"/>
                <w:sz w:val="28"/>
                <w:szCs w:val="28"/>
              </w:rPr>
              <w:t xml:space="preserve">, от 03.12.2025 </w:t>
            </w:r>
            <w:hyperlink r:id="rId53">
              <w:r w:rsidRPr="001D2E46">
                <w:rPr>
                  <w:rFonts w:ascii="PT Astra Serif" w:hAnsi="PT Astra Serif"/>
                  <w:sz w:val="28"/>
                  <w:szCs w:val="28"/>
                </w:rPr>
                <w:t>N 898-П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13.07.2026 </w:t>
            </w:r>
            <w:hyperlink r:id="rId54">
              <w:r w:rsidRPr="001D2E46">
                <w:rPr>
                  <w:rFonts w:ascii="PT Astra Serif" w:hAnsi="PT Astra Serif"/>
                  <w:sz w:val="28"/>
                  <w:szCs w:val="28"/>
                </w:rPr>
                <w:t>N 522-П</w:t>
              </w:r>
            </w:hyperlink>
            <w:r w:rsidRPr="001D2E4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I. Общие положения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1. Настоящее Положение устанавливает правила разработки, реализации, мониторинга и оценки эффективности государственных программ (комплексных программ) Саратовской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5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 В настоящем Положении применяются следующие понятия: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государственная программа Саратовской области (далее - государственная программа) -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государственной политики по соответствующим направлениям социально-экономического развития области, в том числе направленных на достижение национальных целей развития Российской Федерации, определенных </w:t>
      </w:r>
      <w:hyperlink r:id="rId56">
        <w:r w:rsidRPr="001D2E46">
          <w:rPr>
            <w:rFonts w:ascii="PT Astra Serif" w:hAnsi="PT Astra Serif"/>
            <w:sz w:val="28"/>
            <w:szCs w:val="28"/>
          </w:rPr>
          <w:t>Указом</w:t>
        </w:r>
      </w:hyperlink>
      <w:r w:rsidRPr="001D2E46">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национальные цели);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5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комплексная государственная программа - государственная программа Саратовской области, предметом которой является достижение приоритетов и целей государственной политики межотраслевого и (или) </w:t>
      </w:r>
      <w:r w:rsidRPr="001D2E46">
        <w:rPr>
          <w:rFonts w:ascii="PT Astra Serif" w:hAnsi="PT Astra Serif"/>
          <w:sz w:val="28"/>
          <w:szCs w:val="28"/>
        </w:rPr>
        <w:lastRenderedPageBreak/>
        <w:t>территориального характера, в том числе национальных целей, затрагивающих сферы реализации нескольких государственных программ (далее - комплексная программа);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подпрограмма государственной программы (комплексной программы) - комплекс структурных элементов, взаимоувязанных по задачам, срокам осуществления, исполнителям и ресурсам, выделенных исходя из масштаба и сложности проблем, решаемых в государственной программе;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цель - общественно значимый социально-экономический эффект от реализации государственной программы (комплексной программы) на момент окончания реализации этой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структурные элементы государственной программы (комплексной программы) - региональные проекты и (или) мероприятия (результаты) региональных проектов (в отдельных случаях), ведомственные проекты (программы) (далее - проекты (программы), в совокупности составляющие проектную часть государственной программы (комплексной программы), а также комплексы процессных мероприятий (далее - процессная часть);</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задача структурного элемента государственной программы (комплексной программы) - итог деятельности, направленный на достижение изменений в социально-экономической сфере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мероприятие (результат) - количественно измеримый итог деятельности, направленный на достижение показателей государственной программы (комплексной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куратор государственной программы (комплексной программы) - заместитель Председателя Правительства области (вице-губернатор области - руководитель аппарата Губернатора области), курирующий работу ответственного исполнителя государственной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(абзац введен </w:t>
      </w:r>
      <w:hyperlink r:id="rId58">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Термины "мероприятие" и "результат" тождественны друг другу и применяются при формировании проектной и процессной частей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w:t>
      </w:r>
      <w:r w:rsidRPr="001D2E46">
        <w:rPr>
          <w:rFonts w:ascii="PT Astra Serif" w:hAnsi="PT Astra Serif"/>
          <w:sz w:val="28"/>
          <w:szCs w:val="28"/>
        </w:rPr>
        <w:lastRenderedPageBreak/>
        <w:t>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комплексы процессных мероприятий - совокупность мероприятий процессной части подпрограммы, отражающая непосредственный итог действий, совершаемых для достижения показателей подпрограммы;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государственной программы (комплексной программы) и (или) созданию объекта;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целевой показатель - количественно измеримый параметр, характеризующий достижение целей государственной программы (комплексной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государственной программы (комплексной программы), ее структурного элемента;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мониторинг реализации государственной программы (комплексной программы) - процесс наблюдения за ходом реализации государственной программы (комплексной программы), ориентированный на ранее предупреждение возникновения проблем и отклонений хода ее реализации от запланированного;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ответственный исполнитель государственной программы (комплексной программы) - исполнительный орган области, определенный в качестве ответственного исполнителя государственной программы (комплексной программы) в </w:t>
      </w:r>
      <w:hyperlink r:id="rId59">
        <w:r w:rsidRPr="001D2E46">
          <w:rPr>
            <w:rFonts w:ascii="PT Astra Serif" w:hAnsi="PT Astra Serif"/>
            <w:sz w:val="28"/>
            <w:szCs w:val="28"/>
          </w:rPr>
          <w:t>Перечне</w:t>
        </w:r>
      </w:hyperlink>
      <w:r w:rsidRPr="001D2E46">
        <w:rPr>
          <w:rFonts w:ascii="PT Astra Serif" w:hAnsi="PT Astra Serif"/>
          <w:sz w:val="28"/>
          <w:szCs w:val="28"/>
        </w:rPr>
        <w:t xml:space="preserve"> государственных программ Саратовской области, утвержденном распоряжением Правительства Саратовской области от 26 июля 2013 года N 179-Пр (далее - перечень государственных программ), отвечающий в целом за формирование и реализацию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соисполнитель государственной программы (комплексной программы) - исполнительный орган области, являющийся ответственным за разработку и реализацию структурного элемента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участники государственной программы (комплексной программы) - исполнительные органы области, иные государственные органы (по согласованию), органы местного самоуправления области (по согласованию), организации (по согласованию), участвующие в реализации структурных элементов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маркировка - реализуемое в информационных системах присвоение признака связи параметров государственных программ и их структурных </w:t>
      </w:r>
      <w:r w:rsidRPr="001D2E46">
        <w:rPr>
          <w:rFonts w:ascii="PT Astra Serif" w:hAnsi="PT Astra Serif"/>
          <w:sz w:val="28"/>
          <w:szCs w:val="28"/>
        </w:rPr>
        <w:lastRenderedPageBreak/>
        <w:t>элементов между собой, а также с параметрами других документов.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первая в ред. </w:t>
      </w:r>
      <w:hyperlink r:id="rId6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Понятия "проект", "программа", "региональный проект", "ведомственный проект (программа)", "национальный проект" для целей настоящего Положения используются в значениях, установленных в </w:t>
      </w:r>
      <w:hyperlink r:id="rId61">
        <w:r w:rsidRPr="001D2E46">
          <w:rPr>
            <w:rFonts w:ascii="PT Astra Serif" w:hAnsi="PT Astra Serif"/>
            <w:sz w:val="28"/>
            <w:szCs w:val="28"/>
          </w:rPr>
          <w:t>пункте 2</w:t>
        </w:r>
      </w:hyperlink>
      <w:r w:rsidRPr="001D2E46">
        <w:rPr>
          <w:rFonts w:ascii="PT Astra Serif" w:hAnsi="PT Astra Serif"/>
          <w:sz w:val="28"/>
          <w:szCs w:val="28"/>
        </w:rPr>
        <w:t xml:space="preserve"> Положения об организации проектной деятельности в исполнительных органах Саратовской области, утвержденного постановлением Правительства Саратовской области от 22 февраля 2017 года N 75-П "Об организации проектной деятельности в исполнительных органах Саратовской области" (далее - положение о проектной деятельности).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14.04.2023 N 332-П)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 Разработка и реализация государственных программ (комплексных программ) осуществляется исходя из следующих принципов: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обеспечение достижения национальных целей с учетом влияния мероприятий (результатов) государственных программ (комплексных программ) на достижение соответствующих показателей национальных целей;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обеспечение приоритетов социально-экономического развития области, установленных документами стратегического планирования;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включение в состав государственной программы (комплексной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обеспечение консолидации средств федерального (прогнозно), областного и местных (прогнозно) бюджетов, государственных внебюджетных фондов (прогнозно) и иных безвозмездных поступлений целевой направленности (прогнозно), а также внебюджетных источников (прогнозно), направленных на реализацию государственной политики в соответствующих сферах и влияющих на выполнение запланированных в государственных программах (комплексных программах) мероприятий (результатов);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lastRenderedPageBreak/>
        <w:t xml:space="preserve">(в ред. </w:t>
      </w:r>
      <w:hyperlink r:id="rId6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координация государственных программ (комплексных программ) области с государственными программами (комплексными программами) Российской Федерации, муниципальными программами и иными программами и (или) комплексными планами мероприятий, влияющими на достижение показателей и выполнение мероприятий (результатов) государственных программ (комплексных программ);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учет показателей для оценки эффективности деятельности высших должностных лиц (руководителей высших исполнительных органов) субъектов Российской Федерации и деятельности исполнительных органов субъектов Российской Федерации и показателей национальных целей;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14.04.2023 N 332-П)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выделение в структуре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6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проектов, определяемых, формируемых и реализуемых в соответствии с положением о проектной деятельности;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процессных мероприятий, реализуемых непрерывно либо на периодической основе;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 закрепление должностного лица, ответственного за реализацию каждого структурного элемента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7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Синхронизация государственных программ Российской Федерации и государственных программ области осуществляется посредством: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маркировки ответственными исполнителями, соисполнителями и участниками государственных программ в системе "Электронный бюджет" параметров государственной программы и ее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относящихся к сферам реализации государственных программ Российской Федерации и их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относящихся к реализации национальных проектов;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связанных с достижением показателей единого плана по достижению национальных целей развития Российской Федерации;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заключения соглашения о реализации на территории области регионального проекта, обеспечивающего достижение показателей соответствующего национального и федерального проекта и результатов федерального проекта;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заключения нефинансового соглашения и представления отчетности по нему - в части показателей государственных программ Российской Федерации и ее структурных элементов, декомпозируемых на уровень Саратовской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Заключение нефинансового соглашения и представление отчетности осуществляется в </w:t>
      </w:r>
      <w:hyperlink r:id="rId71">
        <w:r w:rsidRPr="001D2E46">
          <w:rPr>
            <w:rFonts w:ascii="PT Astra Serif" w:hAnsi="PT Astra Serif"/>
            <w:sz w:val="28"/>
            <w:szCs w:val="28"/>
          </w:rPr>
          <w:t>порядке</w:t>
        </w:r>
      </w:hyperlink>
      <w:r w:rsidRPr="001D2E46">
        <w:rPr>
          <w:rFonts w:ascii="PT Astra Serif" w:hAnsi="PT Astra Serif"/>
          <w:sz w:val="28"/>
          <w:szCs w:val="28"/>
        </w:rPr>
        <w:t xml:space="preserve"> и по формам, установленным приказом Министерства экономического развития Российской Федерации от 30 ноября 2021 года N 722 "Об утверждении Порядка заключения соглашения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его типовой формы";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заключения финансовых соглашений и представления отчетности по ним - в части мероприятий (результатов), предусматривающих софинансирование за счет средств федерального бюджета расходных обязательств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Заключение финансовых соглашений и представление отчетности по ним осуществляется по формам, установленным Министерством финансов Российской Федерации;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формирования плана по достижению показателей государственной программы Российской Федерации и показателей ее структурных элементов, установленных в заключенном нефинансовом соглашении (далее - план), и отчетности по нему - в части мероприятий (результатов), объектов и контрольных точек структурных элементов государственных программ Российской Федерации, декомпозируемых на уровень Саратовской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Формирование, утверждение, внесение изменений в план, а также формирование отчетности о его выполнении осуществляется в порядке, утвержденном Министерством финансов Российской Федерации.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вторая введена </w:t>
      </w:r>
      <w:hyperlink r:id="rId72">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4. Разработка и реализация государственной программы (комплексной программы) осуществляются ответственным исполнителем государственной программы (комплексной программы) совместно с соисполнителями и </w:t>
      </w:r>
      <w:r w:rsidRPr="001D2E46">
        <w:rPr>
          <w:rFonts w:ascii="PT Astra Serif" w:hAnsi="PT Astra Serif"/>
          <w:sz w:val="28"/>
          <w:szCs w:val="28"/>
        </w:rPr>
        <w:lastRenderedPageBreak/>
        <w:t>участниками государственной программы (комплексной программы) (далее соответственно - ответственный исполнитель, соисполнитель, участник).</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7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bookmarkStart w:id="2" w:name="P139"/>
      <w:bookmarkEnd w:id="2"/>
      <w:r w:rsidRPr="001D2E46">
        <w:rPr>
          <w:rFonts w:ascii="PT Astra Serif" w:hAnsi="PT Astra Serif"/>
          <w:sz w:val="28"/>
          <w:szCs w:val="28"/>
        </w:rPr>
        <w:t>5. Формирование, представление, согласование и утверждение документов и информации, в том числе паспортов государственных программ (комплексных программ), паспортов структурных элементов государственных программ (комплексных программ), запросов на изменение паспортов государственных программ (комплексных программ), запросов на изменение паспортов структурных элементов государственных программ (комплексных программ), планов реализации структурных элементов государственных программ (комплексных программ), отчетов о ходе реализации государственных программ (комплексных программ) и их структурных элементов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по мере ввода в эксплуатацию ее компонентов и модулей.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Формирование, представление, согласование и утверждение документов, указанных в </w:t>
      </w:r>
      <w:hyperlink w:anchor="P139">
        <w:r w:rsidRPr="001D2E46">
          <w:rPr>
            <w:rFonts w:ascii="PT Astra Serif" w:hAnsi="PT Astra Serif"/>
            <w:sz w:val="28"/>
            <w:szCs w:val="28"/>
          </w:rPr>
          <w:t>части первой</w:t>
        </w:r>
      </w:hyperlink>
      <w:r w:rsidRPr="001D2E46">
        <w:rPr>
          <w:rFonts w:ascii="PT Astra Serif" w:hAnsi="PT Astra Serif"/>
          <w:sz w:val="28"/>
          <w:szCs w:val="28"/>
        </w:rPr>
        <w:t xml:space="preserve"> настоящего пункта, осуществляется в системе "Электронный бюджет"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7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Часть третья утратила силу. - </w:t>
      </w:r>
      <w:hyperlink r:id="rId75">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Утверждению в системе "Электронный бюджет" подлежат: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паспорта государственных программ (комплексных программ), изменения в указанные паспорта, отчеты о ходе реализации государственных программ (комплексных программ) - куратором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паспорта комплексов процессных мероприятий - куратором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изменения в паспорта комплексов процессных мероприятий, отчеты о ходе реализации комплексов процессных мероприятий - исполнительным органом области, ответственным за разработку и реализацию комплекса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паспорта региональных проектов (ведомственных проектов), изменения в указанные паспорта, отчеты о ходе реализации региональных проектов (ведомственных проектов) - в соответствии с положением о проектной деятельности.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четвертая в ред. </w:t>
      </w:r>
      <w:hyperlink r:id="rId7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Руководители исполнительных органов области, являющихся ответственными исполнителями (соисполнителями, участниками) государственных программ (комплексных программ), несут персональную ответственность за достоверность и своевременность представления информации, размещаемой (формируемой) ими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Ответственными исполнителями, соисполнителями и участниками государственных программ (комплексных программ) обеспечивается маркировка в системе "Электронный бюджет" всех структурных элементов государственных программ (комплексных программ) и их параметров (в том числе показателей, мероприятий (результатов), относящихся: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 сферам реализации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 реализации национальных проектов;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 реализации Стратегии социально-экономического развития Саратовской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 оценке эффективности деятельности высших должностных лиц области и деятельности исполнительных органов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шестая в ред. </w:t>
      </w:r>
      <w:hyperlink r:id="rId7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03.12.2025 N 898-П)</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5 в ред. </w:t>
      </w:r>
      <w:hyperlink r:id="rId7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6. Нормативным правовым актом Правительства области об утверждении государственной программы (комплексной программы) утверждаются: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стратегические приоритеты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порядки предоставления и распределения субсидий местным бюджетам из областного бюджета (в случае, если государственной программой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государственной программе) (при наличии);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оценка применения мер государственного регулирования в сфере </w:t>
      </w:r>
      <w:r w:rsidRPr="001D2E46">
        <w:rPr>
          <w:rFonts w:ascii="PT Astra Serif" w:hAnsi="PT Astra Serif"/>
          <w:sz w:val="28"/>
          <w:szCs w:val="28"/>
        </w:rPr>
        <w:lastRenderedPageBreak/>
        <w:t>реализации государственной программы (в случае использования налоговых, таможенных, тарифных, кредитных и иных инструментов - обоснование необходимости их применения для достижения цели и (или) результатов структурных элементов государственной программы с финансовой оценкой мер государственного регулирования в рамках текущего финансового года и планового периода) (в случае, если в государственной программе предусматривается наличие мер государственного регулирования);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перечень направлений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предельные объемы средств областного бюджета на исполнение долгосрочных государственных контрактов в целях реализации государственной программы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е) перечень инвестиционных проектов, обеспечивающих достижение приоритетов и целей государственной политики и направленных на достижение целей и задач государственной программы (комплексной программы) (в случае, если в государственной программе (комплексной программе) предусматривается наличие инвестиционных проектов, по которым земельные участки предоставляются в аренду без проведения торгов в соответствии с </w:t>
      </w:r>
      <w:hyperlink r:id="rId79">
        <w:r w:rsidRPr="001D2E46">
          <w:rPr>
            <w:rFonts w:ascii="PT Astra Serif" w:hAnsi="PT Astra Serif"/>
            <w:sz w:val="28"/>
            <w:szCs w:val="28"/>
          </w:rPr>
          <w:t>Законом</w:t>
        </w:r>
      </w:hyperlink>
      <w:r w:rsidRPr="001D2E46">
        <w:rPr>
          <w:rFonts w:ascii="PT Astra Serif" w:hAnsi="PT Astra Serif"/>
          <w:sz w:val="28"/>
          <w:szCs w:val="28"/>
        </w:rPr>
        <w:t xml:space="preserve"> Саратовской области "О земле");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перечень объектов капитального строительства (реконструкции), приобретаемых объектов недвижимости, направленных на достижение целей и задач государственной программы (комплексной программы) Саратовской области (в случае, если в государственной программе предусматривается наличие объектов капитального строительства, объектов недвижимости);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(пп. "ж" в ред. </w:t>
      </w:r>
      <w:hyperlink r:id="rId8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з) структура государственной программы (комплексной программы) на текущий финансовый год и плановый период по форме в соответствии с </w:t>
      </w:r>
      <w:hyperlink w:anchor="P806">
        <w:r w:rsidRPr="001D2E46">
          <w:rPr>
            <w:rFonts w:ascii="PT Astra Serif" w:hAnsi="PT Astra Serif"/>
            <w:sz w:val="28"/>
            <w:szCs w:val="28"/>
          </w:rPr>
          <w:t>разделом III</w:t>
        </w:r>
      </w:hyperlink>
      <w:r w:rsidRPr="001D2E46">
        <w:rPr>
          <w:rFonts w:ascii="PT Astra Serif" w:hAnsi="PT Astra Serif"/>
          <w:sz w:val="28"/>
          <w:szCs w:val="28"/>
        </w:rPr>
        <w:t xml:space="preserve"> "Структура государственной программы (комплексной программы) на текущий финансовый год и плановый период" паспорта государственной программы Саратовской области приложения N 2 к Положению о системе управления государственными программами (комплексными программами) Саратовской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(пп. "з" в ред. </w:t>
      </w:r>
      <w:hyperlink r:id="rId8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и) иные документы при необходимости.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6 в ред. </w:t>
      </w:r>
      <w:hyperlink r:id="rId8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7. Проекты государственных программ (комплексных программ) подлежат обязательному согласованию с соисполнителями и участниками до представления их на согласование в установленном порядке в министерство экономического развития области и министерство финансов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8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Соисполнители и участники несут ответственность за разработку и согласование проекта государственной программы (комплексной программы) в части, касающейся реализуемых ими структурных элементов.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8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8. До согласования в установленном порядке проекта нормативного правового акта области об утверждении государственной программы (комплексной программы) с соисполнителями и участниками проводится общественное обсуждение проекта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8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Общественное обсуждение проекта государственной программы (комплексной программы) обеспечивается в форме размещения на официальном сайте ответственного исполнителя в информационно-телекоммуникационной сети Интернет (далее - официальный сайт), а также на общедоступном информационном ресурсе государственной автоматизированной информационной системы "Управление" в разделе "Система стратегического планирования" в информационно-телекоммуникационной сети Интернет (далее - общедоступный информационный ресурс) проекта государственной программы (комплексной программы) и уведомления об общественном обсуждении проекта государственной программы (комплексной программы) (далее - уведомление), содержащего следующую информацию:</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8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bookmarkStart w:id="3" w:name="P178"/>
      <w:bookmarkEnd w:id="3"/>
      <w:r w:rsidRPr="001D2E46">
        <w:rPr>
          <w:rFonts w:ascii="PT Astra Serif" w:hAnsi="PT Astra Serif"/>
          <w:sz w:val="28"/>
          <w:szCs w:val="28"/>
        </w:rPr>
        <w:t>а) срок, в течение которого принимаются предложения и замечания к проекту государственной программы (комплексной программы), который не может составлять менее 10 календарных дней со дня размещения уведомления на официальном сайте и общедоступном информационном ресурсе;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8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б) сведения о разработчике проекта государственной программы (комплексной программы) (наименование исполнительного органа области, </w:t>
      </w:r>
      <w:r w:rsidRPr="001D2E46">
        <w:rPr>
          <w:rFonts w:ascii="PT Astra Serif" w:hAnsi="PT Astra Serif"/>
          <w:sz w:val="28"/>
          <w:szCs w:val="28"/>
        </w:rPr>
        <w:lastRenderedPageBreak/>
        <w:t>местонахождение и почтовый адрес);</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постановлений Правительства Саратовской области от 14.04.2023 </w:t>
      </w:r>
      <w:hyperlink r:id="rId88">
        <w:r w:rsidRPr="001D2E46">
          <w:rPr>
            <w:rFonts w:ascii="PT Astra Serif" w:hAnsi="PT Astra Serif"/>
            <w:sz w:val="28"/>
            <w:szCs w:val="28"/>
          </w:rPr>
          <w:t>N 332-П</w:t>
        </w:r>
      </w:hyperlink>
      <w:r w:rsidRPr="001D2E46">
        <w:rPr>
          <w:rFonts w:ascii="PT Astra Serif" w:hAnsi="PT Astra Serif"/>
          <w:sz w:val="28"/>
          <w:szCs w:val="28"/>
        </w:rPr>
        <w:t xml:space="preserve">, от 10.07.2023 </w:t>
      </w:r>
      <w:hyperlink r:id="rId89">
        <w:r w:rsidRPr="001D2E46">
          <w:rPr>
            <w:rFonts w:ascii="PT Astra Serif" w:hAnsi="PT Astra Serif"/>
            <w:sz w:val="28"/>
            <w:szCs w:val="28"/>
          </w:rPr>
          <w:t>N 626-П</w:t>
        </w:r>
      </w:hyperlink>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способ представления предложений и замечаний к проекту государственной программы (комплексной программы), контактный телефон и адрес электронной почты сотрудника исполнительного органа области, ответственного за свод предложений и замечаний;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постановлений Правительства Саратовской области от 14.04.2023 </w:t>
      </w:r>
      <w:hyperlink r:id="rId90">
        <w:r w:rsidRPr="001D2E46">
          <w:rPr>
            <w:rFonts w:ascii="PT Astra Serif" w:hAnsi="PT Astra Serif"/>
            <w:sz w:val="28"/>
            <w:szCs w:val="28"/>
          </w:rPr>
          <w:t>N 332-П</w:t>
        </w:r>
      </w:hyperlink>
      <w:r w:rsidRPr="001D2E46">
        <w:rPr>
          <w:rFonts w:ascii="PT Astra Serif" w:hAnsi="PT Astra Serif"/>
          <w:sz w:val="28"/>
          <w:szCs w:val="28"/>
        </w:rPr>
        <w:t xml:space="preserve">, от 10.07.2023 </w:t>
      </w:r>
      <w:hyperlink r:id="rId91">
        <w:r w:rsidRPr="001D2E46">
          <w:rPr>
            <w:rFonts w:ascii="PT Astra Serif" w:hAnsi="PT Astra Serif"/>
            <w:sz w:val="28"/>
            <w:szCs w:val="28"/>
          </w:rPr>
          <w:t>N 626-П</w:t>
        </w:r>
      </w:hyperlink>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требования к объему и содержанию предложений и замечаний (при наличии).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Ответственный исполнитель обязан рассмотреть все предложения и замечания, поступившие в установленный срок, в связи с размещением проекта государственной программы (комплексной программы) и уведомления в соответствии с законодательством.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срок не позднее пяти рабочих дней со дня окончания срока, определенного в </w:t>
      </w:r>
      <w:hyperlink w:anchor="P178">
        <w:r w:rsidRPr="001D2E46">
          <w:rPr>
            <w:rFonts w:ascii="PT Astra Serif" w:hAnsi="PT Astra Serif"/>
            <w:sz w:val="28"/>
            <w:szCs w:val="28"/>
          </w:rPr>
          <w:t>подпункте "а" части второй</w:t>
        </w:r>
      </w:hyperlink>
      <w:r w:rsidRPr="001D2E46">
        <w:rPr>
          <w:rFonts w:ascii="PT Astra Serif" w:hAnsi="PT Astra Serif"/>
          <w:sz w:val="28"/>
          <w:szCs w:val="28"/>
        </w:rPr>
        <w:t xml:space="preserve"> настоящего пункта, ответственный исполнитель на основании поступивших предложений и замечаний при необходимости дорабатывает проект государственной программы (комплексной программы) и готовит сводку предложений и замечаний с указанием информации о принятых предложениях и замечаниях, а также об отклонении предложений и замечаний с обоснованием такого отклонения.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Свод предложений и замечаний подписывается руководителем исполнительного органа области, являющегося ответственным исполнителем, и размещается на официальном сайте в срок не позднее двух рабочих дней со дня ее подписания.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14.04.2023 N 332-П)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срок не позднее двух рабочих дней со дня размещения уведомления на официальном сайте и общедоступном информационном ресурсе ответственный исполнитель извещает о размещении на официальном сайте и общедоступном информационном ресурсе уведомления в письменной форме с указанием полного электронного адреса размещения следующих заинтересованных лиц:</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а) органов и организаций, действующих на территории области, целью </w:t>
      </w:r>
      <w:r w:rsidRPr="001D2E46">
        <w:rPr>
          <w:rFonts w:ascii="PT Astra Serif" w:hAnsi="PT Astra Serif"/>
          <w:sz w:val="28"/>
          <w:szCs w:val="28"/>
        </w:rPr>
        <w:lastRenderedPageBreak/>
        <w:t>деятельности которых является реализация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иных лиц, которых целесообразно привлечь к публичному обсуждению, исходя из содержания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Проект государственной программы (комплексной программы) в срок не позднее двух рабочих дней со дня завершения процедур общественного обсуждения направляется ответственным исполнителем на согласование соисполнителям и участникам.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Срок согласования проекта государственной программы (комплексной программы) для соисполнителей и участников не должен превышать пяти рабочих дней со дня представления ответственным исполнителем проекта государственной программы (комплексной программы) соответствующему соисполнителю и (или) участнику.</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9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9. Проект государственной программы (комплексной программы), предлагаемой к реализации начиная с очередного финансового года, в срок не позднее двух рабочих дней со дня его согласования всеми соисполнителями и участниками в соответствии с </w:t>
      </w:r>
      <w:hyperlink r:id="rId99">
        <w:r w:rsidRPr="001D2E46">
          <w:rPr>
            <w:rFonts w:ascii="PT Astra Serif" w:hAnsi="PT Astra Serif"/>
            <w:sz w:val="28"/>
            <w:szCs w:val="28"/>
          </w:rPr>
          <w:t>Законом</w:t>
        </w:r>
      </w:hyperlink>
      <w:r w:rsidRPr="001D2E46">
        <w:rPr>
          <w:rFonts w:ascii="PT Astra Serif" w:hAnsi="PT Astra Serif"/>
          <w:sz w:val="28"/>
          <w:szCs w:val="28"/>
        </w:rPr>
        <w:t xml:space="preserve"> Саратовской области "О порядке рассмотрения Саратовской областной Думой проектов государственных программ Саратовской области" (далее - Закон области) направляется ответственным исполнителем на рассмотрение Саратовской областной Думы.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Ответственный исполнитель в течение двух рабочих дней после получения заключения (заключений) на проект государственной программы (комплексной программы), подготовленного в соответствии с </w:t>
      </w:r>
      <w:hyperlink r:id="rId101">
        <w:r w:rsidRPr="001D2E46">
          <w:rPr>
            <w:rFonts w:ascii="PT Astra Serif" w:hAnsi="PT Astra Serif"/>
            <w:sz w:val="28"/>
            <w:szCs w:val="28"/>
          </w:rPr>
          <w:t>Законом</w:t>
        </w:r>
      </w:hyperlink>
      <w:r w:rsidRPr="001D2E46">
        <w:rPr>
          <w:rFonts w:ascii="PT Astra Serif" w:hAnsi="PT Astra Serif"/>
          <w:sz w:val="28"/>
          <w:szCs w:val="28"/>
        </w:rPr>
        <w:t xml:space="preserve"> области, готовит на него (них) отзыв (отзывы) и направляет проект государственной программы (комплексной программы) с заключением (заключениями) и отзывом (отзывами) в министерство экономического развития области и министерство финансов области на бумажном носителе и в электронном виде.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w:t>
      </w:r>
      <w:r w:rsidRPr="001D2E46">
        <w:rPr>
          <w:rFonts w:ascii="PT Astra Serif" w:hAnsi="PT Astra Serif"/>
          <w:sz w:val="28"/>
          <w:szCs w:val="28"/>
        </w:rPr>
        <w:lastRenderedPageBreak/>
        <w:t>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10. Государственные программы (комплексные программы) разрабатываются на срок, необходимый для достижения целей (конечного результата) государственной программы (комплексной программы), но не более срока реализации Стратегии социально-экономического развития Саратовской области на долгосрочный период.</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Срок реализации входящих в подпрограмму государственной программы (комплексной программы) проектов (программ) и мероприятий не может превышать срок реализации государственной программы (комплексной программы) в целом.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11. Государственные программы (комплексные программы), предлагаемые к реализации начиная с очередного финансового года, а также изменения в ранее утвержденные государственные программы (комплексные программы) в части обязательств области, подлежащих реализации начиная с очередного финансового года, утверждаются постановлением Правительства области до начала очередного финансового года.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Принятие Правительством области нормативных правовых актов о внесении изменений в государственные программы (комплексные программы), предусматривающих обязательства области, подлежащие реализации в текущем финансовом году, осуществляется до 1 января очередного финансового года.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Опубликование закона области об областном бюджете на очередной финансовый год и плановый период является основанием для внесения изменений в паспорта государственных программ и их структурных элементов.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07">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Внесение изменений в закон области об областном бюджете на текущий финансовый год и плановый период или сводную бюджетную роспись областного бюджета являются основанием для внесения изменений в паспорта государственных программ (комплексных программ) и их структурных элементов.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четвертая в ред. </w:t>
      </w:r>
      <w:hyperlink r:id="rId10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w:t>
      </w:r>
      <w:r w:rsidRPr="001D2E46">
        <w:rPr>
          <w:rFonts w:ascii="PT Astra Serif" w:hAnsi="PT Astra Serif"/>
          <w:sz w:val="28"/>
          <w:szCs w:val="28"/>
        </w:rPr>
        <w:lastRenderedPageBreak/>
        <w:t>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12. Государственная программа (комплексная программа), утвержденная постановлением Правительства области, размещается ответственным исполнителем на своем официальном сайте в течение пяти рабочих дней со дня ее официального опубликования. Информация о размещении государственной программы (комплексной программы) с указанием полного электронного адреса размещения представляется в министерство экономического развития области в срок не более трех рабочих дней со дня размещения.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0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13. Ответственный исполнитель в соответствии с </w:t>
      </w:r>
      <w:hyperlink r:id="rId110">
        <w:r w:rsidRPr="001D2E46">
          <w:rPr>
            <w:rFonts w:ascii="PT Astra Serif" w:hAnsi="PT Astra Serif"/>
            <w:sz w:val="28"/>
            <w:szCs w:val="28"/>
          </w:rPr>
          <w:t>пунктом 12</w:t>
        </w:r>
      </w:hyperlink>
      <w:r w:rsidRPr="001D2E46">
        <w:rPr>
          <w:rFonts w:ascii="PT Astra Serif" w:hAnsi="PT Astra Serif"/>
          <w:sz w:val="28"/>
          <w:szCs w:val="28"/>
        </w:rPr>
        <w:t xml:space="preserve"> Правил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утвержденных постановлением Правительства Российской Федерации от 25 июня 2015 года N 631, в течение десяти календарных дней со дня утверждения государственной программы (комплексной программы) или внесения в нее изменений направляет в Министерство экономического развития Российской Федерации соответствующее уведомление.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1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14. Разработка государственных программ (комплексных программ) осуществляется на основании перечня государственных программ (комплексных программ), который утверждается распоряжением Правительства области. При необходимости в указанный перечень допускается включение комплексных программ.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1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15. Проект перечня государственных программ формируется министерством экономического развития области на основании предложений исполнительных органов области, содержащих сведения, указанные в </w:t>
      </w:r>
      <w:hyperlink w:anchor="P229">
        <w:r w:rsidRPr="001D2E46">
          <w:rPr>
            <w:rFonts w:ascii="PT Astra Serif" w:hAnsi="PT Astra Serif"/>
            <w:sz w:val="28"/>
            <w:szCs w:val="28"/>
          </w:rPr>
          <w:t>пункте 16</w:t>
        </w:r>
      </w:hyperlink>
      <w:r w:rsidRPr="001D2E46">
        <w:rPr>
          <w:rFonts w:ascii="PT Astra Serif" w:hAnsi="PT Astra Serif"/>
          <w:sz w:val="28"/>
          <w:szCs w:val="28"/>
        </w:rPr>
        <w:t xml:space="preserve"> настоящего Положения, а также пояснительных записок, содержащих обоснование необходимости разработки соответствующих государственных программ (комплексных программ). Решение о включении государственной программы (комплексной программы) в проект перечня государственных программ принимается министерством экономического развития области с учетом положений федеральных законов, законов Саратовской области, иных нормативных правовых актов области, в том числе документов государственного стратегического планирования области и вносится министерством экономического развития области на согласование в Правительство области в установленном порядке.</w:t>
      </w:r>
    </w:p>
    <w:p w:rsidR="001D2E46" w:rsidRPr="001D2E46" w:rsidRDefault="001D2E46">
      <w:pPr>
        <w:pStyle w:val="ConsPlusNormal"/>
        <w:spacing w:before="220"/>
        <w:ind w:firstLine="540"/>
        <w:jc w:val="both"/>
        <w:rPr>
          <w:rFonts w:ascii="PT Astra Serif" w:hAnsi="PT Astra Serif"/>
          <w:sz w:val="28"/>
          <w:szCs w:val="28"/>
        </w:rPr>
      </w:pPr>
      <w:bookmarkStart w:id="4" w:name="P223"/>
      <w:bookmarkEnd w:id="4"/>
      <w:r w:rsidRPr="001D2E46">
        <w:rPr>
          <w:rFonts w:ascii="PT Astra Serif" w:hAnsi="PT Astra Serif"/>
          <w:sz w:val="28"/>
          <w:szCs w:val="28"/>
        </w:rPr>
        <w:lastRenderedPageBreak/>
        <w:t xml:space="preserve">Проект распоряжения Правительства области о внесении изменений в перечень государственных программ в части его дополнения государственной программой (комплексной программой), предполагаемой к реализации начиная с очередного финансового года или с одного из годов планового периода, разрабатывается министерством экономического развития области на основании предложения исполнительного органа области, содержащего сведения, указанные в </w:t>
      </w:r>
      <w:hyperlink w:anchor="P229">
        <w:r w:rsidRPr="001D2E46">
          <w:rPr>
            <w:rFonts w:ascii="PT Astra Serif" w:hAnsi="PT Astra Serif"/>
            <w:sz w:val="28"/>
            <w:szCs w:val="28"/>
          </w:rPr>
          <w:t>пункте 16</w:t>
        </w:r>
      </w:hyperlink>
      <w:r w:rsidRPr="001D2E46">
        <w:rPr>
          <w:rFonts w:ascii="PT Astra Serif" w:hAnsi="PT Astra Serif"/>
          <w:sz w:val="28"/>
          <w:szCs w:val="28"/>
        </w:rPr>
        <w:t xml:space="preserve"> настоящего Положения, а также подписанной руководителем исполнительного органа области пояснительной записки, содержащей обоснование необходимости разработки соответствующей государственной программы (комплексной программы), объемы и источники финансового обеспечения, перечень подпрограмм, соисполнителей и участников, и вносится им на согласование в Правительство области в установленном порядке.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Предложения о разработке государственной программы (комплексной программы), предполагаемой к реализации начиная с очередного финансового года или с одного из годов планового периода, представляются исполнительными органами области в министерство экономического развития области не позднее 15 июня года, предшествующего очередному финансовому году.</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Проект распоряжения Правительства области о внесении в перечень государственных программ иных изменений, не указанных в </w:t>
      </w:r>
      <w:hyperlink w:anchor="P223">
        <w:r w:rsidRPr="001D2E46">
          <w:rPr>
            <w:rFonts w:ascii="PT Astra Serif" w:hAnsi="PT Astra Serif"/>
            <w:sz w:val="28"/>
            <w:szCs w:val="28"/>
          </w:rPr>
          <w:t>части второй</w:t>
        </w:r>
      </w:hyperlink>
      <w:r w:rsidRPr="001D2E46">
        <w:rPr>
          <w:rFonts w:ascii="PT Astra Serif" w:hAnsi="PT Astra Serif"/>
          <w:sz w:val="28"/>
          <w:szCs w:val="28"/>
        </w:rPr>
        <w:t xml:space="preserve"> настоящего пункта, разрабатывается ответственным исполнителем и вносится на согласование в Правительство области в установленном порядке.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ходе реализации государственных программ (комплексных программ) может быть принято решение о переименовании и (или) объединении государственных программ (комплексных программ) при условии неухудшения значений показателей государственной программы (комплексной программы) и ее структурных элементов и сохранения целей ранее утвержденных государственных программ (комплексных программ), при этом переименованные и (или) объединенные государственные программы не являются вновь утверждаемыми государственными программами (комплексными программами).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13">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03.12.2025 N 898-П)</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15 в ред. </w:t>
      </w:r>
      <w:hyperlink r:id="rId11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bookmarkStart w:id="5" w:name="P229"/>
      <w:bookmarkEnd w:id="5"/>
      <w:r w:rsidRPr="001D2E46">
        <w:rPr>
          <w:rFonts w:ascii="PT Astra Serif" w:hAnsi="PT Astra Serif"/>
          <w:sz w:val="28"/>
          <w:szCs w:val="28"/>
        </w:rPr>
        <w:t>16. Перечень государственных программ (комплексных программ) содержит: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наименование государственных программ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период реализации;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наименование ответственных исполнителей.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16 в ред. </w:t>
      </w:r>
      <w:hyperlink r:id="rId11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17. Утвержденный Правительством области перечень государственных программ (комплексных программ) размещается министерством экономического развития области на официальном портале Правительства области в информационно-телекоммуникационной сети Интернет.</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1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II. Требования к структуре и целеполаганию</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государственных программ (комплексных программ)</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11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18. Цели государственной программы (комплексной программы) следует формулировать исходя из следующих критериев: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специфичность (цель должна соответствовать сфере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конкретность (не следует использовать размытые (нечеткие) формулировки, допускающие произвольное или неоднозначное толкование);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измеримость (возможность измерения (расчета) прогресса в достижении цели, в том числе посредством достижения значений связанных показателей);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достижимость (цель должна быть достижима за период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актуальность (цель должна соответствовать уровню и текущей ситуации развития соответствующей сферы социально-экономического развития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релевантность (соответствие формулировки цели конечным социально-экономическим эффектам от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ограниченность во времени (цель должна быть достигнута к определенному моменту времени).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Цель государственной программы (комплексной программы) рекомендуется формулировать с указанием целевого значения показателя, отражающего конечный социально-экономический эффект от реализации государственной программы (комплексной программы) на момент окончания реализации этой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Цели государственных программ (комплексных программ), связанных с государственными программами Российской Федерации, следует формулировать в соответствии с целями государственных программ Российской Федерации.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Сформированные цели государственной программы (комплексной программы) должны в целом покрывать основные направления реализации государственной политики в соответствующей сфере социально-экономического развития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 постановке целей государственной программы (комплексной программы) рекомендуется обеспечить возможность проверки и подтверждения их достижения. Для этого для каждой цели государственной программы (комплексной программы), а также задачи ее структурного элемента формируются показатели.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Допускается включение в государственную программу (комплексную программу) мероприятий (результатов) комплекса процессных мероприятий, направленных на осуществление текущей деятельности, для которых показатели не устанавливаются.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государственных программах (комплексных программах) рекомендуется учитывать влияние на показатели всех инструментов государственной политики, в том числе применение налоговых льгот, мер тарифного регулирования, мер нормативного регулирования, участия в управлении организациями и т.п.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перечень показателей государственных программ (комплексных программ), показателей ее структурных элементов рекомендуется включать:</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показатели, характеризующие достижение национальных целей развития;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показатели, соответствующие показателям государственных программ Российской Федерации, в том числе предусмотренные в заключенном соглашении о реализации на территории области государственных программ (комплексных программ), направленных на достижение целей и показателей государственных программ Российской Федерации (далее - нефинансовое соглашение);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показатели приоритетов социально-экономического развития области, определяемые в документах стратегического планирования;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показатели уровня удовлетворенности граждан качеством предоставляемых государственных услуг в соответствующей сфере социально-экономического развития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д) показатели для оценки эффективности деятельности высших </w:t>
      </w:r>
      <w:r w:rsidRPr="001D2E46">
        <w:rPr>
          <w:rFonts w:ascii="PT Astra Serif" w:hAnsi="PT Astra Serif"/>
          <w:sz w:val="28"/>
          <w:szCs w:val="28"/>
        </w:rPr>
        <w:lastRenderedPageBreak/>
        <w:t>должностных лиц области и деятельности исполнительных органов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Показатели, предусмотренные в заключенном нефинансовом соглашении, отражаются в составе государственной программы (комплексной программы), ее структурного элемента без изменения их наименований, единиц измерения и значений по годам реализации, установленных таким соглашением.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Ответственным исполнителем государственной программы (комплексной программы) формируются планы по достижению показателей государственной программы Российской Федерации и показателей ее структурных элементов, установленных в заключенном нефинансовом соглашении, и отчетность по их достижению - в части мероприятий (результатов), объектов и контрольных точек структурных элементов государственных программ Российской Федерации, декомпозируемых на уровень Саратовской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десятая введена </w:t>
      </w:r>
      <w:hyperlink r:id="rId118">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Включаемые в состав государственной программы (комплексной программы), ее структурного элемента показатели должны отвечать критериям измеримости (счетности).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Критериями измеримости (счетности) являются наличие единиц измерения, возможность ежемесячного (при необходимости ежеквартального) расчета, возможность автоматизации, определение источников данных, верификация достоверности данных, надлежащий охват данных.</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Показатели государственной программы (комплексной программы), ее структурных элементов должны удовлетворять одному из следующих условий: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значения показателей рассчитываются по методикам, принятым международными организациями;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значения показателей определяются на основе данных официального статистического наблюдения;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значения показателей рассчитываются по методикам, утвержденным ответственными исполнителями, соисполнителями, участниками государственных программ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Методики расчета значений показателей государственных программ (комплексных программ) и их структурных элементов, соответствующих показателям государственных программ Российской Федерации и их структурных элементов, должны соответствовать принятым (утвержденным) на федеральном уровне методикам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 xml:space="preserve">Методика расчета значений показателей государственной программы (комплексной программы), показателей ее структурных элементов утверждается ответственным исполнителем государственной программы (комплексной программы) по форме согласно </w:t>
      </w:r>
      <w:hyperlink w:anchor="P638">
        <w:r w:rsidRPr="001D2E46">
          <w:rPr>
            <w:rFonts w:ascii="PT Astra Serif" w:hAnsi="PT Astra Serif"/>
            <w:sz w:val="28"/>
            <w:szCs w:val="28"/>
          </w:rPr>
          <w:t>приложению N 1</w:t>
        </w:r>
      </w:hyperlink>
      <w:r w:rsidRPr="001D2E46">
        <w:rPr>
          <w:rFonts w:ascii="PT Astra Serif" w:hAnsi="PT Astra Serif"/>
          <w:sz w:val="28"/>
          <w:szCs w:val="28"/>
        </w:rPr>
        <w:t xml:space="preserve"> к настоящему Положению.</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четырнадцатая в ред. </w:t>
      </w:r>
      <w:hyperlink r:id="rId11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 формировании целей государственной программы (комплексной программы) учитываются (прогнозно) объемы соответствующих финансовых ресурсов, включая бюджеты бюджетной системы Российской Федерации, внебюджетные источники, а также иные инструменты государственной политики, влияющие на достижение целей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Показатели государственной программы (комплексной программы) и ее структурных элементов должны отвечать критериям точности, однозначности, измеримости (если возможно), сопоставимости, достоверности, своевременности, регулярности (возможности проведения годовой оценки их достижения до 20 февраля года, следующего за отчетным, по предусмотренным методикам расчета показателей).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18 в ред. </w:t>
      </w:r>
      <w:hyperlink r:id="rId12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19. Деление государственной программы (комплексной программы) на подпрограммы осуществляется исходя из масштабности и сложности решаемых в рамках государственной программы (комплексной программы) вопросов.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2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Подпрограмма государственной программы (комплексной программы) может состоять из проектной и процессной частей, при этом допускается формирование подпрограмм только из проектной или процессной части.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2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проектную часть подпрограммы государственной программы (комплексной программы) включаются проекты (программы) и (или) отдельные мероприятия проектов (программ).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2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Процессная часть государственной программы (комплексной программы) содержит отдельные мероприятия, которые объединены в комплекс процессных мероприятий.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2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w:t>
      </w:r>
      <w:r w:rsidRPr="001D2E46">
        <w:rPr>
          <w:rFonts w:ascii="PT Astra Serif" w:hAnsi="PT Astra Serif"/>
          <w:sz w:val="28"/>
          <w:szCs w:val="28"/>
        </w:rPr>
        <w:lastRenderedPageBreak/>
        <w:t>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Формирование и реализация проектов (программ) государственной программы (комплексной программы) осуществляются в соответствии с положением о проектной деятельности.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2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Структурные элементы государственной программы (комплексной программы) должны формироваться исходя из принципов конкретности, точности, достоверности, измеримости (по возможности), возможности мониторинга, в том числе ежемесячного мониторинга (при необходимости).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2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составе структурных элементов государственной программы в обязательном порядке отражаются результаты, предусмотренные в заключенном соглашении о предоставлении межбюджетного трансферта из федерального бюджета бюджету области (далее - финансовое соглашение).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27">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Результаты, предусмотренные в финансовом соглашении, отражаются в составе структурных элементов государственной программы без изменения их наименований, единиц измерения, значений по годам реализации, установленных в таких соглашениях.</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28">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Наименование мероприятия (результата) структурного элемента государственной программы (комплексной 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29">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Наименование мероприятия (результата) структурного элемента государственной программы (комплексной программы) не должно: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дублировать наименование цели, задачи, показателей, иного мероприятия (результата), контрольной точки;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содержать значение и период достижения;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содержать указание на два и более мероприятий (результатов);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г) содержать наименования нормативных правовых актов, иных поручений;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содержать указания на виды и формы государственной поддержки (субсидии, дотации и др.).</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30">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Включение в структурный элемент государственной программы (комплексной программы) нового мероприятия (результата) осуществляется с уведомлением об указанном решении министерства экономического развития области и министерства финансов области. В случае направления в министерство финансов области предложений по внесению изменений в закон об областном бюджете на текущий финансовый год и плановый период в части включения нового мероприятия (результата) в структурный элемент государственной программы (комплексной программы) в министерство экономического развития области направляется соответствующее уведомление.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одиннадцатая введена </w:t>
      </w:r>
      <w:hyperlink r:id="rId131">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При разработке мероприятий (результатов) и контрольных точек комплексов процессных мероприятий государственных программ (комплексных программ) рекомендуется использовать типы мероприятий (результатов) и контрольные точки в соответствии с </w:t>
      </w:r>
      <w:hyperlink w:anchor="P1601">
        <w:r w:rsidRPr="001D2E46">
          <w:rPr>
            <w:rFonts w:ascii="PT Astra Serif" w:hAnsi="PT Astra Serif"/>
            <w:sz w:val="28"/>
            <w:szCs w:val="28"/>
          </w:rPr>
          <w:t>перечнем</w:t>
        </w:r>
      </w:hyperlink>
      <w:r w:rsidRPr="001D2E46">
        <w:rPr>
          <w:rFonts w:ascii="PT Astra Serif" w:hAnsi="PT Astra Serif"/>
          <w:sz w:val="28"/>
          <w:szCs w:val="28"/>
        </w:rPr>
        <w:t>, приведенным в приложении к паспорту комплекса процессных мероприятий.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32">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мероприятий (результатов) структурных элементов государственных программ, декомпозированных на уровень Саратовской области в паспортах структурных элементов государственных программ Российской Федерации, необходимо формировать не менее 6 контрольных точек, равномерно распределенных в течение года.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тринадцатая введена </w:t>
      </w:r>
      <w:hyperlink r:id="rId133">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иных мероприятий (результатов) структурных элементов государственных программ (комплексных программ) рекомендуется формировать не менее 4 контрольных точек. При этом в случае участия в одном мероприятии (результате) структурного элемента государственной программы (комплексной программы) нескольких главных распорядителей средств областного бюджета, по которым предусмотрено финансовое обеспечение, контрольные точки формируются по каждому из них.</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четырнадцатая введена </w:t>
      </w:r>
      <w:hyperlink r:id="rId134">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При формировании комплексов процессных мероприятий в рамках государственной программы (комплексной программы) целесообразно отдельно выделять:</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комплекс процессных мероприятий по обеспечению реализации государственных функций и полномочий ответственным исполнителем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комплекс процессных мероприятий по обеспечению реализации государственных функций и полномочий соисполнителем (участником)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35">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Допускается формирование указанных комплексов процессных мероприятий без установления для них задач, показателей, значений для мероприятий (результатов), а также контрольных точек (в случае невозможности их выделения).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36">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20. Утратил силу с 1 января 2024 года. - </w:t>
      </w:r>
      <w:hyperlink r:id="rId137">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21. Включаемые в государственную программу (комплексную программу) структурные элементы должны быть направлены на достижение целей государственной программы (комплексной программы) и в совокупности обеспечивать их достижение.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3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22. Планирование бюджетных ассигнований на реализацию государственных программ (комплексных программ) в очередном году и плановом периоде осуществляется в соответствии с правовыми актами, регулирующими порядок составления проекта областного бюджета и прогноза консолидированного бюджета области, с учетом результатов реализации государственных программ (комплексных программ) за предыдущий год.</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3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23. Государственная программа является системой следующих документов, разрабатываемых и утверждаемых в соответствии с настоящим Положением: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а) стратегические приоритеты - приоритеты и цели государственной политики области, в том числе с указанием связи с национальными целями </w:t>
      </w:r>
      <w:r w:rsidRPr="001D2E46">
        <w:rPr>
          <w:rFonts w:ascii="PT Astra Serif" w:hAnsi="PT Astra Serif"/>
          <w:sz w:val="28"/>
          <w:szCs w:val="28"/>
        </w:rPr>
        <w:lastRenderedPageBreak/>
        <w:t>развития и государственными программами Российской Федерации, включающие: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оценку текущего состояния соответствующей сферы социально-экономического развития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описание приоритетов и целей государственной политики в сфере реализации государственной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б) </w:t>
      </w:r>
      <w:hyperlink w:anchor="P719">
        <w:r w:rsidRPr="001D2E46">
          <w:rPr>
            <w:rFonts w:ascii="PT Astra Serif" w:hAnsi="PT Astra Serif"/>
            <w:sz w:val="28"/>
            <w:szCs w:val="28"/>
          </w:rPr>
          <w:t>паспорт</w:t>
        </w:r>
      </w:hyperlink>
      <w:r w:rsidRPr="001D2E46">
        <w:rPr>
          <w:rFonts w:ascii="PT Astra Serif" w:hAnsi="PT Astra Serif"/>
          <w:sz w:val="28"/>
          <w:szCs w:val="28"/>
        </w:rPr>
        <w:t xml:space="preserve"> государственной программы по форме согласно приложению N 2 к настоящему Положению;</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паспорта структурных элементов государственной программы (комплексной программы), включающие планы по их реализации;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г) </w:t>
      </w:r>
      <w:hyperlink w:anchor="P1660">
        <w:r w:rsidRPr="001D2E46">
          <w:rPr>
            <w:rFonts w:ascii="PT Astra Serif" w:hAnsi="PT Astra Serif"/>
            <w:sz w:val="28"/>
            <w:szCs w:val="28"/>
          </w:rPr>
          <w:t>перечень</w:t>
        </w:r>
      </w:hyperlink>
      <w:r w:rsidRPr="001D2E46">
        <w:rPr>
          <w:rFonts w:ascii="PT Astra Serif" w:hAnsi="PT Astra Serif"/>
          <w:sz w:val="28"/>
          <w:szCs w:val="28"/>
        </w:rPr>
        <w:t xml:space="preserve"> инвестиционных проектов, обеспечивающих достижение приоритетов и целей государственной политики и направленных на достижение целей и задач государственной программы (комплексной программы) согласно приложению N 3 к настоящему Положению (в случае, если в государственной программе (комплексной программе) предусматривается наличие инвестиционных проектов, по которым земельные участки предоставляются в аренду без проведения торгов в соответствии с </w:t>
      </w:r>
      <w:hyperlink r:id="rId140">
        <w:r w:rsidRPr="001D2E46">
          <w:rPr>
            <w:rFonts w:ascii="PT Astra Serif" w:hAnsi="PT Astra Serif"/>
            <w:sz w:val="28"/>
            <w:szCs w:val="28"/>
          </w:rPr>
          <w:t>Законом</w:t>
        </w:r>
      </w:hyperlink>
      <w:r w:rsidRPr="001D2E46">
        <w:rPr>
          <w:rFonts w:ascii="PT Astra Serif" w:hAnsi="PT Astra Serif"/>
          <w:sz w:val="28"/>
          <w:szCs w:val="28"/>
        </w:rPr>
        <w:t xml:space="preserve"> Саратовской области "О земле");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д) </w:t>
      </w:r>
      <w:hyperlink w:anchor="P1802">
        <w:r w:rsidRPr="001D2E46">
          <w:rPr>
            <w:rFonts w:ascii="PT Astra Serif" w:hAnsi="PT Astra Serif"/>
            <w:sz w:val="28"/>
            <w:szCs w:val="28"/>
          </w:rPr>
          <w:t>перечень</w:t>
        </w:r>
      </w:hyperlink>
      <w:r w:rsidRPr="001D2E46">
        <w:rPr>
          <w:rFonts w:ascii="PT Astra Serif" w:hAnsi="PT Astra Serif"/>
          <w:sz w:val="28"/>
          <w:szCs w:val="28"/>
        </w:rPr>
        <w:t xml:space="preserve"> объектов капитального строительства (реконструкции), приобретаемых объектов недвижимости, направленных на достижение целей и задач государственной программы (комплексной программы) Саратовской области согласно приложению N 5 к настоящему Положению (в случае, если в государственной программе предусматривается наличие объектов капитального строительства, объектов недвижимости);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(пп. "д" в ред. </w:t>
      </w:r>
      <w:hyperlink r:id="rId14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решения об осуществлении капитальных вложений в рамках реализации государственной программы (комплексной программы) (при наличии);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порядки предоставления и распределения субсидий местным бюджетам из областного бюджета (в случае, если государственной программой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государственной программе) (при наличии);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 аналитическая информация о структурных элементах и (или) мероприятиях (результатах) иных государственных программ, относящихся к сфере реализации этой государственной программы (комплексной программы)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 xml:space="preserve">и) предельные </w:t>
      </w:r>
      <w:hyperlink w:anchor="P2751">
        <w:r w:rsidRPr="001D2E46">
          <w:rPr>
            <w:rFonts w:ascii="PT Astra Serif" w:hAnsi="PT Astra Serif"/>
            <w:sz w:val="28"/>
            <w:szCs w:val="28"/>
          </w:rPr>
          <w:t>объемы</w:t>
        </w:r>
      </w:hyperlink>
      <w:r w:rsidRPr="001D2E46">
        <w:rPr>
          <w:rFonts w:ascii="PT Astra Serif" w:hAnsi="PT Astra Serif"/>
          <w:sz w:val="28"/>
          <w:szCs w:val="28"/>
        </w:rPr>
        <w:t xml:space="preserve"> средств областного бюджета на исполнение долгосрочных государственных контрактов в целях реализации государственной программы согласно приложению N 14 к настоящему Положению (при наличии);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 решения о заключении от имени Саратовской области государственных контрактов, предметом которых является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в рамках государственной программы (комплексной программы) (при наличии);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л) </w:t>
      </w:r>
      <w:hyperlink w:anchor="P1882">
        <w:r w:rsidRPr="001D2E46">
          <w:rPr>
            <w:rFonts w:ascii="PT Astra Serif" w:hAnsi="PT Astra Serif"/>
            <w:sz w:val="28"/>
            <w:szCs w:val="28"/>
          </w:rPr>
          <w:t>оценка</w:t>
        </w:r>
      </w:hyperlink>
      <w:r w:rsidRPr="001D2E46">
        <w:rPr>
          <w:rFonts w:ascii="PT Astra Serif" w:hAnsi="PT Astra Serif"/>
          <w:sz w:val="28"/>
          <w:szCs w:val="28"/>
        </w:rPr>
        <w:t xml:space="preserve"> применения мер государственного регулирования в сфере реализации государственной программы (в случае использования налоговых, таможенных, тарифных, кредитных и иных инструментов - обоснование необходимости их применения для достижения цели и (или) результатов структурных элементов государственной программы с финансовой оценкой мер государственного регулирования в рамках текущего финансового года и планового периода) согласно приложению N 6 к настоящему Положению (в случае, если в государственной программе предусматривается наличие мер государственного регулирования);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м) </w:t>
      </w:r>
      <w:hyperlink w:anchor="P1716">
        <w:r w:rsidRPr="001D2E46">
          <w:rPr>
            <w:rFonts w:ascii="PT Astra Serif" w:hAnsi="PT Astra Serif"/>
            <w:sz w:val="28"/>
            <w:szCs w:val="28"/>
          </w:rPr>
          <w:t>перечень</w:t>
        </w:r>
      </w:hyperlink>
      <w:r w:rsidRPr="001D2E46">
        <w:rPr>
          <w:rFonts w:ascii="PT Astra Serif" w:hAnsi="PT Astra Serif"/>
          <w:sz w:val="28"/>
          <w:szCs w:val="28"/>
        </w:rPr>
        <w:t xml:space="preserve"> направлений прикладных научных исследований и экспериментальных разработок, выполняемых по договорам о проведении научно-исследовательских, опытно-конструкторских и технологических работ, согласно приложению N 4 к настоящему Положению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Формирование и реализация региональных и ведомственных проектов, а также формирование отчетности об их реализации осуществляются в соответствии с положением о проектной деятельности.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Паспорт государственной программы (комплексной программы) разрабатывается с учетом следующих подходов: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отражение в паспорте государственной программы (комплексной программы) взаимосвязи такой программы с достижением национальных целей, иных приоритетов в сфере реализации государственных программ Российской Федерации и их целевых показателей;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отражение в паспорте государственной программы (комплексной программы) связи ее структурных элементов с достижением показателей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определение в паспорте государственной программы (комплексной программы) перечня региональных проектов, ведомственных проектов и комплексов процессных мероприятий, необходимых и достаточных для </w:t>
      </w:r>
      <w:r w:rsidRPr="001D2E46">
        <w:rPr>
          <w:rFonts w:ascii="PT Astra Serif" w:hAnsi="PT Astra Serif"/>
          <w:sz w:val="28"/>
          <w:szCs w:val="28"/>
        </w:rPr>
        <w:lastRenderedPageBreak/>
        <w:t>достижения целей и показателей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детализация значений показателей государственной программы (комплексной программы) по годам реализации государственной программы (комплексной программы) вплоть до года достижения целевых значений показателей или окончания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планирование финансового обеспечения реализации государственной программы (комплексной программы) по структурным элементам, по годам реализации с указанием источников финансового обеспечения, исходя из необходимости достижения установленных целей и показателей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обеспечение соответствия информации, указанной в паспорте государственной программы (комплексной программы) и паспортах ее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декомпозиция по муниципальным районам, муниципальным и городским округам области показателей государственной программы (комплексной программы), достижение которых обеспечивается с участием указанных муниципальных образований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третья введена </w:t>
      </w:r>
      <w:hyperlink r:id="rId142">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Паспорт комплекса процессных мероприятий содержит задачи, для решения которых предусматриваются мероприятия (результаты), которые представляют собой действие (совокупность действий), направленное на достижение показателей государственных программ (комплексных программ), имеющие количественно измеримый итог, характеризующий число создаваемых (приобретаемых) материальных и нематериальных объектов, объем оказываемых услуг или выполняемых работ.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Формирование </w:t>
      </w:r>
      <w:hyperlink w:anchor="P1274">
        <w:r w:rsidRPr="001D2E46">
          <w:rPr>
            <w:rFonts w:ascii="PT Astra Serif" w:hAnsi="PT Astra Serif"/>
            <w:sz w:val="28"/>
            <w:szCs w:val="28"/>
          </w:rPr>
          <w:t>паспорта</w:t>
        </w:r>
      </w:hyperlink>
      <w:r w:rsidRPr="001D2E46">
        <w:rPr>
          <w:rFonts w:ascii="PT Astra Serif" w:hAnsi="PT Astra Serif"/>
          <w:sz w:val="28"/>
          <w:szCs w:val="28"/>
        </w:rPr>
        <w:t xml:space="preserve"> комплекса процессных мероприятий осуществляется по форме согласно приложению N 2.1 к настоящему Положению.</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Для комплексной программы в качестве приложения к паспорту комплексной программы в обязательном порядке формируется аналитическая </w:t>
      </w:r>
      <w:hyperlink w:anchor="P1061">
        <w:r w:rsidRPr="001D2E46">
          <w:rPr>
            <w:rFonts w:ascii="PT Astra Serif" w:hAnsi="PT Astra Serif"/>
            <w:sz w:val="28"/>
            <w:szCs w:val="28"/>
          </w:rPr>
          <w:t>информация</w:t>
        </w:r>
      </w:hyperlink>
      <w:r w:rsidRPr="001D2E46">
        <w:rPr>
          <w:rFonts w:ascii="PT Astra Serif" w:hAnsi="PT Astra Serif"/>
          <w:sz w:val="28"/>
          <w:szCs w:val="28"/>
        </w:rPr>
        <w:t xml:space="preserve"> о структурных элементах и (или) мероприятиях (результатах) иных государственных программ области, относящихся к сфере реализации комплексной программы, (далее - аналитическая информация) по форме согласно приложению к паспорту государственной программы (комплексной программы) Саратовской области. Для государственной программы соответствующая информация формируется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Аналитическая информация содержит сведения о показателях, мероприятиях (результатах) иных государственных программ с указанием их значений по годам реализации, а также оценку показателей финансового обеспечения мероприятий (результатов) в разрезе источников финансового обеспечения и по годам реализации государственной программы, соответствующих сфере реализации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системе "Электронный бюджет" ответственным исполнителем государственной программы (комплексной программы) совместно с ее соисполнителями и участниками осуществляется формирование реестра документов, входящих в состав государственной программы (комплексной программы), (далее - реестр документов), а также обеспечивается его актуальность и полнота.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реестре документов ответственным исполнителем государственной программы (комплексной программы) приводится следующая информация: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тип документа. Определяется в зависимости от содержания документа и должен соответствовать одному из следующих типов: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стратегические приоритеты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паспорт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паспорт структурного элемента государственной программы (комплексной программы) (включая планы реализации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порядки предоставления и распределения субсидий местным бюджетам из областного бюджета;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решение об осуществлении капитальных вложений в объекты государственной собственности Саратовской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решение о заключении долгосрочных государственных контрактов;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правила осуществления бюджетных инвестиций и предоставления субсидий из областного бюджета юридическим лицам;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(абзац введен </w:t>
      </w:r>
      <w:hyperlink r:id="rId143">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методика расчета показателей;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(абзац введен </w:t>
      </w:r>
      <w:hyperlink r:id="rId144">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иные документы.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(абзац введен </w:t>
      </w:r>
      <w:hyperlink r:id="rId145">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В обязательном порядке в реестре документов подлежит отражению акт об утверждении государственной программы (комплексной программы), которому присваивается тип "стратегические приоритеты государственной программы" или "стратегические приоритеты комплексной программы", и паспорт государственной программы (комплексной программы) с одноименным типом;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вид документа (например, постановление Правительства Саратовской области, распоряжение Правительства Саратовской области, протокол, приказ исполнительного органа области и др.);</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наименование и реквизиты (дата и номер) утвержденного (принятого) документа;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наименование исполнительного органа области (иного государственного органа, организации), ответственного за разработку документа;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гиперссылка на текст документа на официальном интернет-портале правовой информации (</w:t>
      </w:r>
      <w:hyperlink r:id="rId146">
        <w:r w:rsidRPr="001D2E46">
          <w:rPr>
            <w:rFonts w:ascii="PT Astra Serif" w:hAnsi="PT Astra Serif"/>
            <w:sz w:val="28"/>
            <w:szCs w:val="28"/>
          </w:rPr>
          <w:t>www.pravo.gov.ru</w:t>
        </w:r>
      </w:hyperlink>
      <w:r w:rsidRPr="001D2E46">
        <w:rPr>
          <w:rFonts w:ascii="PT Astra Serif" w:hAnsi="PT Astra Serif"/>
          <w:sz w:val="28"/>
          <w:szCs w:val="28"/>
        </w:rPr>
        <w:t>) (для нормативных правовых актов) или в ином информационном источнике (в случае размещения документов).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утверждения (принятия) документов, предусматривающих внесение изменений в ранее утвержденный (принятый) документ, такие документы также подлежат обязательному включению в реестр документов по соответствующей государственной программе (комплексной программе).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23 в ред. </w:t>
      </w:r>
      <w:hyperlink r:id="rId14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24. Одновременно с проектом государственной программы (комплексной программы) ответственным исполнителем в министерство экономического развития области и министерство финансов области на бумажном носителе и в электронном виде представляются следующие документы и материалы: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4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заключения Саратовской областной Думы, отзывы ответственного исполнителя, результаты общественного обсуждения;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б) утратил силу с 1 января 2024 года. - </w:t>
      </w:r>
      <w:hyperlink r:id="rId149">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bookmarkStart w:id="6" w:name="P377"/>
      <w:bookmarkEnd w:id="6"/>
      <w:r w:rsidRPr="001D2E46">
        <w:rPr>
          <w:rFonts w:ascii="PT Astra Serif" w:hAnsi="PT Astra Serif"/>
          <w:sz w:val="28"/>
          <w:szCs w:val="28"/>
        </w:rPr>
        <w:t>в) пояснительная записка с обоснованием необходимости принятия правового акта;</w:t>
      </w:r>
    </w:p>
    <w:p w:rsidR="001D2E46" w:rsidRPr="001D2E46" w:rsidRDefault="001D2E46">
      <w:pPr>
        <w:pStyle w:val="ConsPlusNormal"/>
        <w:spacing w:before="220"/>
        <w:ind w:firstLine="540"/>
        <w:jc w:val="both"/>
        <w:rPr>
          <w:rFonts w:ascii="PT Astra Serif" w:hAnsi="PT Astra Serif"/>
          <w:sz w:val="28"/>
          <w:szCs w:val="28"/>
        </w:rPr>
      </w:pPr>
      <w:bookmarkStart w:id="7" w:name="P378"/>
      <w:bookmarkEnd w:id="7"/>
      <w:r w:rsidRPr="001D2E46">
        <w:rPr>
          <w:rFonts w:ascii="PT Astra Serif" w:hAnsi="PT Astra Serif"/>
          <w:sz w:val="28"/>
          <w:szCs w:val="28"/>
        </w:rPr>
        <w:t xml:space="preserve">г) положительное заключение министерства экономического развития области об эффективности инвестиционного проекта, полученное в </w:t>
      </w:r>
      <w:r w:rsidRPr="001D2E46">
        <w:rPr>
          <w:rFonts w:ascii="PT Astra Serif" w:hAnsi="PT Astra Serif"/>
          <w:sz w:val="28"/>
          <w:szCs w:val="28"/>
        </w:rPr>
        <w:lastRenderedPageBreak/>
        <w:t xml:space="preserve">соответствии с </w:t>
      </w:r>
      <w:hyperlink r:id="rId150">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16 ноября 2009 года N 572-П "О порядке проведения проверки инвестиционных проектов на предмет эффективности использования средств областного бюджета, направляемых на капитальные вложения" (в случае если в проекте нормативного правового акта области о внесении изменений в государственную программу (комплексную программу) предусматривается наличие инвестиционного проекта, предусматривающего строительство, реконструкцию, техническое перевооружение объектов капитального строительства, финансируемых полностью или частично за счет средств областного бюджета);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д) </w:t>
      </w:r>
      <w:hyperlink w:anchor="P638">
        <w:r w:rsidRPr="001D2E46">
          <w:rPr>
            <w:rFonts w:ascii="PT Astra Serif" w:hAnsi="PT Astra Serif"/>
            <w:sz w:val="28"/>
            <w:szCs w:val="28"/>
          </w:rPr>
          <w:t>сведения</w:t>
        </w:r>
      </w:hyperlink>
      <w:r w:rsidRPr="001D2E46">
        <w:rPr>
          <w:rFonts w:ascii="PT Astra Serif" w:hAnsi="PT Astra Serif"/>
          <w:sz w:val="28"/>
          <w:szCs w:val="28"/>
        </w:rPr>
        <w:t xml:space="preserve"> о методиках расчета показателей согласно приложению N 1 к настоящему Положению;</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КонсультантПлюс: примечание.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Литерация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spacing w:before="280"/>
        <w:ind w:firstLine="540"/>
        <w:jc w:val="both"/>
        <w:rPr>
          <w:rFonts w:ascii="PT Astra Serif" w:hAnsi="PT Astra Serif"/>
          <w:sz w:val="28"/>
          <w:szCs w:val="28"/>
        </w:rPr>
      </w:pPr>
      <w:r w:rsidRPr="001D2E46">
        <w:rPr>
          <w:rFonts w:ascii="PT Astra Serif" w:hAnsi="PT Astra Serif"/>
          <w:sz w:val="28"/>
          <w:szCs w:val="28"/>
        </w:rPr>
        <w:t>ж) обоснование объемов финансового обеспечения государственной программы (комплексной программы) в разрезе источников.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Документы и материалы, указанные в настоящем пункте, не входят в состав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25. Министерство экономического развития области оценивает проект государственной программы (комплексной программы) по следующим направлениям:</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наличие целевых показателей государственной программы (комплексной программы) и соответствие их заявленным целям, целям национальных проектов, а также приоритетам социально-экономического развития Саратовской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целесообразность осуществления бюджетных инвестиций за счет средств областного бюджета в объекты капитального строительства, включенные в проект государственной программы (комплексной </w:t>
      </w:r>
      <w:r w:rsidRPr="001D2E46">
        <w:rPr>
          <w:rFonts w:ascii="PT Astra Serif" w:hAnsi="PT Astra Serif"/>
          <w:sz w:val="28"/>
          <w:szCs w:val="28"/>
        </w:rPr>
        <w:lastRenderedPageBreak/>
        <w:t xml:space="preserve">программы), с учетом их оценки на предмет эффективности использования средств областного бюджета, направляемых на капитальные вложения, проводимой в соответствии с </w:t>
      </w:r>
      <w:hyperlink r:id="rId156">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16 ноября 2009 года N 572-П "О порядке проведения проверки инвестиционных проектов на предмет эффективности использования средств областного бюджета, направляемых на капитальные вложения";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необходимость и достаточность набора проектов (программ), мероприятий для достижения целей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26. Министерство финансов области рассматривает проект государственной программы (комплексной программы) в части объемов финансового обеспечения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5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27. Срок согласования проектов государственных программ (комплексных программы) области для министерства финансов области и министерства экономического развития области не должен превышать двадцати рабочих дней, для правового управления Правительства области - 7 рабочих дней.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6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28. В случае получения на проект государственной программы (комплексной программы) заключения министерства экономического развития области и (или) министерства финансов области ответственный исполнитель совместно с соисполнителями и участниками в течение пяти рабочих дней обеспечивает доработку проекта государственной программы (комплексной программы) в соответствии с полученными замечаниями и предложениями до представления проекта правового акта на согласование в правовое управление Правительства области. Одновременно ответственный исполнитель готовит отзыв с указанием учтенных замечаний. Доработанный проект государственной программы (комплексной программы) с отзывом на заключение ответственный исполнитель повторно направляет на согласование в министерство экономического развития области и (или) министерство финансов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постановлений Правительства Саратовской области от 10.07.2023 </w:t>
      </w:r>
      <w:hyperlink r:id="rId161">
        <w:r w:rsidRPr="001D2E46">
          <w:rPr>
            <w:rFonts w:ascii="PT Astra Serif" w:hAnsi="PT Astra Serif"/>
            <w:sz w:val="28"/>
            <w:szCs w:val="28"/>
          </w:rPr>
          <w:t>N 626-П</w:t>
        </w:r>
      </w:hyperlink>
      <w:r w:rsidRPr="001D2E46">
        <w:rPr>
          <w:rFonts w:ascii="PT Astra Serif" w:hAnsi="PT Astra Serif"/>
          <w:sz w:val="28"/>
          <w:szCs w:val="28"/>
        </w:rPr>
        <w:t xml:space="preserve">, от 02.07.2025 </w:t>
      </w:r>
      <w:hyperlink r:id="rId162">
        <w:r w:rsidRPr="001D2E46">
          <w:rPr>
            <w:rFonts w:ascii="PT Astra Serif" w:hAnsi="PT Astra Serif"/>
            <w:sz w:val="28"/>
            <w:szCs w:val="28"/>
          </w:rPr>
          <w:t>N 508-П</w:t>
        </w:r>
      </w:hyperlink>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29. После согласования проекта правового акта министерством финансов области ответственный исполнитель в течение двух рабочих дней направляет проект государственной программы (комплексной программы) на экспертизу в Счетную палату Саратовской области (далее - Счетная палата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6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 наличии в заключении Счетной палаты области замечаний по проекту государственной программы (комплексной программы) ответственный исполнитель совместно с соисполнителями и участниками в течение трех рабочих дней со дня получения заключения дорабатывает проект с учетом полученного заключения и подготавливает отзыв на заключение с указанием того, что замечания учтены. Подготовленный отзыв представляется в Счетную палату области. В случае, если изложенные в заключении Счетной палаты области замечания не принимаются, то ответственным исполнителем подготавливается отзыв с обоснованием своей позиции, который также представляется в Счетную палату области. Копия заключения Счетной палаты области и отзыв на заключение представляются ответственным исполнителем в министерство экономического развития области, министерство финансов области и правовое управление Правительства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6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Части третья - четвертая утратили силу. - </w:t>
      </w:r>
      <w:hyperlink r:id="rId165">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III. Порядок внесения изменений в государственную</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программу (комплексную программу)</w:t>
      </w:r>
    </w:p>
    <w:p w:rsidR="001D2E46" w:rsidRPr="001D2E46" w:rsidRDefault="001D2E46">
      <w:pPr>
        <w:pStyle w:val="ConsPlusNormal"/>
        <w:jc w:val="center"/>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16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18.12.2024 N 1055-П)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30. Ответственный исполнитель самостоятельно или на основании предложений, поступивших от соисполнителей, участников, вносит на согласование в установленном порядке проект нормативного правового акта области о внесении изменений в государственную программу (комплексную программу) с учетом результатов хода ее реализации. Обеспечение согласования проекта нормативного правового акта области о внесении изменений в государственную программу (комплексную программу) осуществляет ответственный исполнитель.</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К проекту нормативного правового акта области о внесении изменений в государственную программу (комплексную программу) должны быть приложены материалы и обосновывающие документы, указанные в </w:t>
      </w:r>
      <w:hyperlink w:anchor="P377">
        <w:r w:rsidRPr="001D2E46">
          <w:rPr>
            <w:rFonts w:ascii="PT Astra Serif" w:hAnsi="PT Astra Serif"/>
            <w:sz w:val="28"/>
            <w:szCs w:val="28"/>
          </w:rPr>
          <w:t>подпунктах "в"</w:t>
        </w:r>
      </w:hyperlink>
      <w:r w:rsidRPr="001D2E46">
        <w:rPr>
          <w:rFonts w:ascii="PT Astra Serif" w:hAnsi="PT Astra Serif"/>
          <w:sz w:val="28"/>
          <w:szCs w:val="28"/>
        </w:rPr>
        <w:t xml:space="preserve"> - </w:t>
      </w:r>
      <w:hyperlink w:anchor="P378">
        <w:r w:rsidRPr="001D2E46">
          <w:rPr>
            <w:rFonts w:ascii="PT Astra Serif" w:hAnsi="PT Astra Serif"/>
            <w:sz w:val="28"/>
            <w:szCs w:val="28"/>
          </w:rPr>
          <w:t>"г" пункта 24</w:t>
        </w:r>
      </w:hyperlink>
      <w:r w:rsidRPr="001D2E46">
        <w:rPr>
          <w:rFonts w:ascii="PT Astra Serif" w:hAnsi="PT Astra Serif"/>
          <w:sz w:val="28"/>
          <w:szCs w:val="28"/>
        </w:rPr>
        <w:t xml:space="preserve"> настоящего Положения, в случае, если </w:t>
      </w:r>
      <w:r w:rsidRPr="001D2E46">
        <w:rPr>
          <w:rFonts w:ascii="PT Astra Serif" w:hAnsi="PT Astra Serif"/>
          <w:sz w:val="28"/>
          <w:szCs w:val="28"/>
        </w:rPr>
        <w:lastRenderedPageBreak/>
        <w:t>вносимые изменения затрагивают данные материалы и обосновывающие документы.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31. Проект нормативного правового акта области о внесении изменений в государственную программу (комплексную программу) до его представления на согласование в установленном порядке в министерство экономического развития области подлежит обязательному согласованию с соисполнителями и участниками из числа исполнительных органов области, вопросы деятельности которых затрагивает проект нормативного правового акта области о внесении изменений в государственную программу (комплексную программу).</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Срок согласования проектов нормативных правовых актов области о внесении изменений в государственные программы (комплексные программы) для участников не должен превышать одного рабочего дня.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32. В случае необходимости внесения изменений в государственную программу (комплексную программу) на этапе согласования в установленном порядке проекта нормативного правового акта области о внесении изменений в государственную программу (комплексную программу) (до согласования в правовом управлении Правительства области) ответственный исполнитель готовит единый проект со всеми изменениями в государственную программу (комплексную программу).</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33. Срок согласования проектов нормативных правовых актов области о внесении изменений в государственные программы (комплексные программы) для министерства экономического развития области и министерства финансов области не должен превышать семи рабочих дней.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34. В случае получения на проект нормативного правового акта области о внесении изменений в государственную программу (комплексную программу) заключения министерства экономического развития области и (или) министерства финансов области ответственный исполнитель совместно с соисполнителями и участниками обеспечивает доработку проекта нормативного правового акта области о внесении изменений в государственную программу (комплексную программу) в соответствии с полученными замечаниями и предложениями до представления указанного проекта нормативного правового акта на согласование в правовое управление Правительства области. Одновременно ответственный исполнитель готовит отзыв с указанием учтенных замечаний. Копию подготовленного отзыва ответственный исполнитель направляет в министерство экономического развития области, министерство финансов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35. После согласования проекта нормативного правового акта области о внесении изменений в государственную программу (комплексную программу) министерством финансов области ответственный исполнитель в течение двух рабочих дней направляет проект нормативного правового акта </w:t>
      </w:r>
      <w:r w:rsidRPr="001D2E46">
        <w:rPr>
          <w:rFonts w:ascii="PT Astra Serif" w:hAnsi="PT Astra Serif"/>
          <w:sz w:val="28"/>
          <w:szCs w:val="28"/>
        </w:rPr>
        <w:lastRenderedPageBreak/>
        <w:t>области о внесении изменений в государственную программу (комплексную программу) на экспертизу в Счетную палату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получения заключения Счетной палаты области на проект нормативного правового акта области о внесении изменений в государственную программу (комплексную программу) ответственный исполнитель совместно с соисполнителями и участниками в течение трех рабочих дней со дня получения заключения дорабатывает проект с учетом полученного заключения и подготавливает отзыв.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Подготовленный отзыв ответственный исполнитель представляет в Счетную палату области. Копию заключения Счетной палаты области и отзыв на заключение ответственный исполнитель представляет в министерство экономического развития области, министерство финансов области и правовое управление Правительства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 направлении на согласование в министерство экономического развития области проекта нормативного правового акта области о внесении изменений в государственную программу (комплексную программу) ответственный исполнитель одновременно представляет на согласование в системе "Электронный бюджет" соответствующие изменения в паспорт государственной программы (комплексной программы), паспорт ее структурного элемента (при необходимости).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67">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bookmarkStart w:id="8" w:name="P425"/>
      <w:bookmarkEnd w:id="8"/>
      <w:r w:rsidRPr="001D2E46">
        <w:rPr>
          <w:rFonts w:ascii="PT Astra Serif" w:hAnsi="PT Astra Serif"/>
          <w:sz w:val="28"/>
          <w:szCs w:val="28"/>
        </w:rPr>
        <w:t>36. Внесение изменений в паспорт государственной программы (комплексной программы), паспорт ее структурного элемента осуществляется путем формирования и утверждения отдельных взаимосвязанных запросов на изменение паспорта государственной программы, паспорта структурного элемента такой программы (далее - запрос на изменение).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К запросу на изменение, указанному в </w:t>
      </w:r>
      <w:hyperlink w:anchor="P425">
        <w:r w:rsidRPr="001D2E46">
          <w:rPr>
            <w:rFonts w:ascii="PT Astra Serif" w:hAnsi="PT Astra Serif"/>
            <w:sz w:val="28"/>
            <w:szCs w:val="28"/>
          </w:rPr>
          <w:t>части первой</w:t>
        </w:r>
      </w:hyperlink>
      <w:r w:rsidRPr="001D2E46">
        <w:rPr>
          <w:rFonts w:ascii="PT Astra Serif" w:hAnsi="PT Astra Serif"/>
          <w:sz w:val="28"/>
          <w:szCs w:val="28"/>
        </w:rPr>
        <w:t xml:space="preserve"> настоящего пункта, формируется пояснительная записка, содержащая информацию о предлагаемых изменениях паспорта относительно его действующей редакции с приведением соответствующих обоснований, а также расчетов объемов финансового обеспечения государственной программы (комплексной программы) в разрезе структурных элементов, мероприятий (результатов), участников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внесения изменений в паспорт государственной программы (комплексной программы), предусматривающих корректировку показателей государственной программы (комплексной программы) и (или) ее структурных элементов, в том числе значений показателей, связанных с изменением методик их расчета, запрос на изменение вносится на согласование вместе с проектами методик расчета показателей </w:t>
      </w:r>
      <w:r w:rsidRPr="001D2E46">
        <w:rPr>
          <w:rFonts w:ascii="PT Astra Serif" w:hAnsi="PT Astra Serif"/>
          <w:sz w:val="28"/>
          <w:szCs w:val="28"/>
        </w:rPr>
        <w:lastRenderedPageBreak/>
        <w:t>государственной программы (комплексной программы) и (или) показателей ее структурных элементов, разработанными (скорректированными) и согласованными в соответствии с настоящим Положением.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Подготовка изменений, которые вносятся в паспорт государственной программы (комплексной программы), осуществляется при формировании проекта закона области об областном бюджете на очередной финансовый год и плановый период (проекта закона области о внесении изменений в закон области об областном бюджете на текущий финансовый год и плановый период) до внесения указанного проекта закона области на рассмотрение Саратовской областной Думы, а также при необходимости при рассмотрении указанного проекта закона области Саратовской областной Думой.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При включении в проект закона области об областном бюджете на очередной финансовый год и на плановый период (проект закона области о внесении изменений в закон области об областном бюджете на текущий финансовый год и на плановый период) нового объекта капитального строительства указанный объект должен быть включен в паспорт соответствующего структурного элемента государственной программы не позднее 10 дней с момента официального опубликования закона области об областном бюджете на очередной финансовый год и на плановый период (закона области о внесении изменений в закон области об областном бюджете на текущий финансовый год и на плановый период) с приложением положительного заключения министерства экономического развития области об эффективности инвестиционного проекта, полученного в соответствии с </w:t>
      </w:r>
      <w:hyperlink r:id="rId168">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16 ноября 2009 года N 572-П "О порядке проведения проверки инвестиционных проектов на предмет эффективности использования средств областного бюджета, направляемых на капитальные вложения".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169">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36 в ред. </w:t>
      </w:r>
      <w:hyperlink r:id="rId17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03.12.2025 N 898-П)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37. Внесение изменений в паспорт государственной программы (комплексной программы) осуществляется ответственным исполнителем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Внесение изменений в региональные и ведомственные проекты осуществляется в соответствии с положением о проектной деятельности.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Ответственным исполнителем государственной программы (комплексной программы) обеспечивается согласование паспорта государственной программы (комплексной программы) с соисполнителями государственной программы, министерством экономического развития области, министерством финансов области, утверждение куратором </w:t>
      </w:r>
      <w:r w:rsidRPr="001D2E46">
        <w:rPr>
          <w:rFonts w:ascii="PT Astra Serif" w:hAnsi="PT Astra Serif"/>
          <w:sz w:val="28"/>
          <w:szCs w:val="28"/>
        </w:rPr>
        <w:lastRenderedPageBreak/>
        <w:t>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Ответственным исполнителем комплекса процессных мероприятий обеспечивается согласование паспорта комплекса процессных мероприятий со всеми участниками, а также его утверждение.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Рассмотрение запросов на изменение осуществляется участниками государственной программы в течение двух рабочих дней (с учетом параллельного рассмотрения запроса), министерством экономического развития области и министерством финансов области в течение пяти рабочих дней со дня их поступления в систему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день поступления запросов на изменение в системе "Электронный бюджет" ответственным исполнителем государственной программы (комплексной программы) в министерство экономического развития области и министерство финансов области направляется сопроводительное письмо.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изменения в паспорт государственной программы (комплексной программы) не затрагивают параметры финансового обеспечения, согласование такого паспорта с министерством финансов области не требуется.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37 в ред. </w:t>
      </w:r>
      <w:hyperlink r:id="rId17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03.12.2025 N 898-П)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38. Внесение изменений в паспорт государственной программы (комплексной программы), паспорт ее структурного элемента осуществляется до момента наступления сроков достижения (выполнения) изменяемых параметров государственной программы (комплексной программы), ее структурного элемента.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38 в ред. </w:t>
      </w:r>
      <w:hyperlink r:id="rId17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03.12.2025 N 898-П)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IV. Финансовое обеспечение реализации</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государственных программ (комплексных программ)</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17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39. Финансовое обеспечение реализации государственных программ (комплексных программ) осуществляется за счет средств областного, федерального, местных бюджетов (прогнозно), а также государственных внебюджетных фондов и иных безвозмездных поступлений целевой направленности и внебюджетных источников (прогнозно) (при наличии соответствующих источников финансирования).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Объем финансового обеспечения государственной программы (комплексной программы) в системе "Электронный бюджет" указывается в тысячах рублей с точностью до второго знака после запятой (в отношении </w:t>
      </w:r>
      <w:r w:rsidRPr="001D2E46">
        <w:rPr>
          <w:rFonts w:ascii="PT Astra Serif" w:hAnsi="PT Astra Serif"/>
          <w:sz w:val="28"/>
          <w:szCs w:val="28"/>
        </w:rPr>
        <w:lastRenderedPageBreak/>
        <w:t>средств федерального бюджета, местных бюджетов, государственных внебюджетных фондов и иных безвозмездных поступлений целевой направленности, а также внебюджетных источников прогнозно).</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39 в ред. </w:t>
      </w:r>
      <w:hyperlink r:id="rId17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40. Объем финансового обеспечения государственной программы (комплексной программы) должен соответствовать бюджетным ассигнованиям областного бюджета, утвержденным законом области об областном бюджете на соответствующий финансовый год и на плановый период или сводной бюджетной росписью областного бюджета (за исключением средств федерального бюджета, предоставляемых на реализацию региональных проектов в целях достижения задач национальных проектов) с допустимым отклонением (не более 0,5 ед.). При этом государственные программы (комплексные программы) подлежат приведению в соответствие со сводной бюджетной росписью областного бюджета 1 раз в квартал (при необходимости).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постановлений Правительства Саратовской области от 02.07.2025 </w:t>
      </w:r>
      <w:hyperlink r:id="rId175">
        <w:r w:rsidRPr="001D2E46">
          <w:rPr>
            <w:rFonts w:ascii="PT Astra Serif" w:hAnsi="PT Astra Serif"/>
            <w:sz w:val="28"/>
            <w:szCs w:val="28"/>
          </w:rPr>
          <w:t>N 508-П</w:t>
        </w:r>
      </w:hyperlink>
      <w:r w:rsidRPr="001D2E46">
        <w:rPr>
          <w:rFonts w:ascii="PT Astra Serif" w:hAnsi="PT Astra Serif"/>
          <w:sz w:val="28"/>
          <w:szCs w:val="28"/>
        </w:rPr>
        <w:t xml:space="preserve">, от 13.07.2026 </w:t>
      </w:r>
      <w:hyperlink r:id="rId176">
        <w:r w:rsidRPr="001D2E46">
          <w:rPr>
            <w:rFonts w:ascii="PT Astra Serif" w:hAnsi="PT Astra Serif"/>
            <w:sz w:val="28"/>
            <w:szCs w:val="28"/>
          </w:rPr>
          <w:t>N 522-П</w:t>
        </w:r>
      </w:hyperlink>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 корректировке параметров финансового обеспечения государственной программы (комплексной программы) при необходимости уточняются иные параметры государственной программы (комплексной программы), в том числе значения показателей и мероприятий (результатов).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вторая введена </w:t>
      </w:r>
      <w:hyperlink r:id="rId177">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Не допускается расхождение параметров финансового обеспечения структурных элементов государственной программы (комплексной программы), приведенных в паспорте государственной программы (комплексной программы) и паспортах ее структурных элементов.</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третья введена </w:t>
      </w:r>
      <w:hyperlink r:id="rId178">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Темпы роста объемов средств областного бюджета на реализацию государственной программы (комплексной программы) на срок, выходящий за рамки периода, установленного законом области об областном бюджете на соответствующий финансовый год и на плановый период, не должны превышать темпов экономического развития области в целом, за исключением отдельно принимаемых Правительством области решений.</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7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Государственные программы подлежат приведению в соответствие с законом области об областном бюджете на соответствующий финансовый год и на плановый период не позднее 1 февраля текущего финансового года.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lastRenderedPageBreak/>
        <w:t xml:space="preserve">(в ред. постановлений Правительства Саратовской области от 11.01.2024 </w:t>
      </w:r>
      <w:hyperlink r:id="rId180">
        <w:r w:rsidRPr="001D2E46">
          <w:rPr>
            <w:rFonts w:ascii="PT Astra Serif" w:hAnsi="PT Astra Serif"/>
            <w:sz w:val="28"/>
            <w:szCs w:val="28"/>
          </w:rPr>
          <w:t>N 6-П</w:t>
        </w:r>
      </w:hyperlink>
      <w:r w:rsidRPr="001D2E46">
        <w:rPr>
          <w:rFonts w:ascii="PT Astra Serif" w:hAnsi="PT Astra Serif"/>
          <w:sz w:val="28"/>
          <w:szCs w:val="28"/>
        </w:rPr>
        <w:t xml:space="preserve">, от 05.09.2025 </w:t>
      </w:r>
      <w:hyperlink r:id="rId181">
        <w:r w:rsidRPr="001D2E46">
          <w:rPr>
            <w:rFonts w:ascii="PT Astra Serif" w:hAnsi="PT Astra Serif"/>
            <w:sz w:val="28"/>
            <w:szCs w:val="28"/>
          </w:rPr>
          <w:t>N 705-П</w:t>
        </w:r>
      </w:hyperlink>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утверждения изменений объемов бюджетных ассигнований областного бюджета, предусмотренных на финансовое обеспечение реализации государственных программ (комплексных программ), министерство финансов области не позднее трех рабочих дней со дня вступления в силу изменений в областной бюджет направляет в министерство экономического развития области информацию об объемах бюджетных ассигнований, предусмотренных на финансовое обеспечение реализации государственных программ (комплексных программ), в разрезе каждой государственной программы (комплексной программы) (подпрограммы) и главного распорядителя средств областного бюджета.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8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hyperlink r:id="rId183">
        <w:r w:rsidRPr="001D2E46">
          <w:rPr>
            <w:rFonts w:ascii="PT Astra Serif" w:hAnsi="PT Astra Serif"/>
            <w:sz w:val="28"/>
            <w:szCs w:val="28"/>
          </w:rPr>
          <w:t>41</w:t>
        </w:r>
      </w:hyperlink>
      <w:r w:rsidRPr="001D2E46">
        <w:rPr>
          <w:rFonts w:ascii="PT Astra Serif" w:hAnsi="PT Astra Serif"/>
          <w:sz w:val="28"/>
          <w:szCs w:val="28"/>
        </w:rPr>
        <w:t>. Финансовое обеспечение проектов (программ), мероприятий осуществляется в пределах средств, предусмотренных в областном бюджете на реализацию соответствующих направлений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8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течение финансового года в государственные программы (комплексные программы), включая их структурные элементы, мероприятия (результаты), на основании отдельного правового акта Правительства области могут быть внесены изменения (в том числе с изменением состава мероприятий (результатов) в части перераспределения объемов их финансового обеспечения в пределах общего объема бюджетных ассигнований на финансовое обеспечение реализации данной государственной программы (комплексной программы), утвержденных законом области об областном бюджете на соответствующий год, с внесением изменений в сводную бюджетную роспись областного бюджета.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вторая введена </w:t>
      </w:r>
      <w:hyperlink r:id="rId185">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V. Мониторинг реализации государственных программ</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(комплексных программ)</w:t>
      </w:r>
    </w:p>
    <w:p w:rsidR="001D2E46" w:rsidRPr="001D2E46" w:rsidRDefault="001D2E46">
      <w:pPr>
        <w:pStyle w:val="ConsPlusNormal"/>
        <w:jc w:val="center"/>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18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15.04.2024 N 300-П)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42. Мониторинг реализации государственных программ (комплексных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w:t>
      </w:r>
      <w:r w:rsidRPr="001D2E46">
        <w:rPr>
          <w:rFonts w:ascii="PT Astra Serif" w:hAnsi="PT Astra Serif"/>
          <w:sz w:val="28"/>
          <w:szCs w:val="28"/>
        </w:rPr>
        <w:lastRenderedPageBreak/>
        <w:t>хода реализации государственных программ (комплексных программ), выявлению и минимизации рисков недостижения плановых параметров.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Целью мониторинга является получение на постоянной основе информации о ходе реализации государственных программ (комплексных программ) для принятия управленческих решений по определению, согласованию и реализации возможных корректирующих воздействий.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43. Реализация государственной программы (комплексной программы) осуществляется с учетом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44. Министерство экономического развития области на постоянной основе осуществляет мониторинг реализации государственных программ (комплексных программ) ответственным исполнителем и соисполнителями по структурным элементам и в целом по государственной программе.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45. Общая координация реализации государственной программы (комплексной программы) осуществляется ответственным исполнителем.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46. Ответственный исполнитель координирует работу соисполнителей, участников, ответственных за реализацию структурных элементов, входящих в состав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47. Подготовка отчета о ходе реализации государственной программы (комплексной программы) осуществляется ее ответственным исполнителем на основе отчетов о ходе реализации региональных проектов, ведомственных проектов и комплексов процессных мероприятий, реализуемых в составе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48. Отчеты о ходе реализации региональных проектов, ведомственных проектов формируются в соответствии с требованиями положения о проектной деятельности.</w:t>
      </w:r>
    </w:p>
    <w:p w:rsidR="001D2E46" w:rsidRPr="001D2E46" w:rsidRDefault="001D2E46">
      <w:pPr>
        <w:pStyle w:val="ConsPlusNormal"/>
        <w:spacing w:before="220"/>
        <w:ind w:firstLine="540"/>
        <w:jc w:val="both"/>
        <w:rPr>
          <w:rFonts w:ascii="PT Astra Serif" w:hAnsi="PT Astra Serif"/>
          <w:sz w:val="28"/>
          <w:szCs w:val="28"/>
        </w:rPr>
      </w:pPr>
      <w:bookmarkStart w:id="9" w:name="P482"/>
      <w:bookmarkEnd w:id="9"/>
      <w:r w:rsidRPr="001D2E46">
        <w:rPr>
          <w:rFonts w:ascii="PT Astra Serif" w:hAnsi="PT Astra Serif"/>
          <w:sz w:val="28"/>
          <w:szCs w:val="28"/>
        </w:rPr>
        <w:t>49. В целях обеспечения осуществления мониторинга реализации государственных программ (комплексных программ) в министерство экономического развития области представляется ежеквартальная и годовая отчетность.</w:t>
      </w:r>
    </w:p>
    <w:p w:rsidR="001D2E46" w:rsidRPr="001D2E46" w:rsidRDefault="001D2E46">
      <w:pPr>
        <w:pStyle w:val="ConsPlusNormal"/>
        <w:spacing w:before="220"/>
        <w:ind w:firstLine="540"/>
        <w:jc w:val="both"/>
        <w:rPr>
          <w:rFonts w:ascii="PT Astra Serif" w:hAnsi="PT Astra Serif"/>
          <w:sz w:val="28"/>
          <w:szCs w:val="28"/>
        </w:rPr>
      </w:pPr>
      <w:bookmarkStart w:id="10" w:name="P483"/>
      <w:bookmarkEnd w:id="10"/>
      <w:r w:rsidRPr="001D2E46">
        <w:rPr>
          <w:rFonts w:ascii="PT Astra Serif" w:hAnsi="PT Astra Serif"/>
          <w:sz w:val="28"/>
          <w:szCs w:val="28"/>
        </w:rPr>
        <w:t>Ежеквартальный отчет: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 ходе реализации структурных элементов государственной программы формируется не позднее 8-го рабочего дня месяца, следующего за отчетным периодом, за исключением отчета за четвертый квартал отчетного года, который формируется не позднее 14 января года, следующего за отчетным, и предоставляется главными распорядителями средств областного бюджета на бумажном носителе по форме согласно </w:t>
      </w:r>
      <w:hyperlink w:anchor="P1966">
        <w:r w:rsidRPr="001D2E46">
          <w:rPr>
            <w:rFonts w:ascii="PT Astra Serif" w:hAnsi="PT Astra Serif"/>
            <w:sz w:val="28"/>
            <w:szCs w:val="28"/>
          </w:rPr>
          <w:t>приложению N 8</w:t>
        </w:r>
      </w:hyperlink>
      <w:r w:rsidRPr="001D2E46">
        <w:rPr>
          <w:rFonts w:ascii="PT Astra Serif" w:hAnsi="PT Astra Serif"/>
          <w:sz w:val="28"/>
          <w:szCs w:val="28"/>
        </w:rPr>
        <w:t xml:space="preserve"> к настоящему </w:t>
      </w:r>
      <w:r w:rsidRPr="001D2E46">
        <w:rPr>
          <w:rFonts w:ascii="PT Astra Serif" w:hAnsi="PT Astra Serif"/>
          <w:sz w:val="28"/>
          <w:szCs w:val="28"/>
        </w:rPr>
        <w:lastRenderedPageBreak/>
        <w:t>Положению;</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 ходе реализации комплексов процессных мероприятий соисполнителем государственной программы (комплексной программы) формируется, согласовывается с участниками комплексов процессных мероприятий и утверждается в системе "Электронный бюджет" не позднее 5-го рабочего дня месяца, следующего за отчетным периодом;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 ходе реализации государственной программы (комплексной программы) ответственным исполнителем государственной программы (комплексной программы) формируется, согласовывается с соисполнителями государственной программы (комплексной программы), министерством экономического развития области и утверждается куратором государственной программы (комплексной программы) в системе "Электронный бюджет" не позднее 15-го числа месяца, следующего за отчетным периодом.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Ежеквартальный отчет, формируемый соисполнителями и (или) ответственными исполнителями государственных программ в системе "Электронный бюджет", содержит информацию:</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 расходах на реализацию государственной программы (комплексной программы), структурных элементов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 выполнении мероприятий (результатов) и контрольных точек структурных элементов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 достижении показателей государственной программы, структурных элементов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Подготовка отчета о ходе реализации комплексной программы осуществляется на основе отчетов о ходе реализации государственных программ в части мероприятий (результатов), относящихся к сфере реализации комплексных программ, подготовленных ответственными исполнителями государственных программ в соответствии с настоящим пунктом.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Ежеквартальный отчет о ходе реализации государственной программы (комплексной программы) размещается ответственным исполнителем на его официальном сайте в сроки, установленные </w:t>
      </w:r>
      <w:hyperlink w:anchor="P483">
        <w:r w:rsidRPr="001D2E46">
          <w:rPr>
            <w:rFonts w:ascii="PT Astra Serif" w:hAnsi="PT Astra Serif"/>
            <w:sz w:val="28"/>
            <w:szCs w:val="28"/>
          </w:rPr>
          <w:t>частью второй</w:t>
        </w:r>
      </w:hyperlink>
      <w:r w:rsidRPr="001D2E46">
        <w:rPr>
          <w:rFonts w:ascii="PT Astra Serif" w:hAnsi="PT Astra Serif"/>
          <w:sz w:val="28"/>
          <w:szCs w:val="28"/>
        </w:rPr>
        <w:t xml:space="preserve"> настоящего пункта. Информация о размещении ежеквартального отчета о ходе реализации государственной программы (комплексной программы) с указанием полного электронного адреса размещения представляется в министерство экономического развития области в срок не более 3 рабочих дней со дня размещения.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lastRenderedPageBreak/>
        <w:t xml:space="preserve">(п. 49 в ред. </w:t>
      </w:r>
      <w:hyperlink r:id="rId18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50. При формировании отчетов о ходе реализации государственных программ (комплексных программ) и их структурных элементов обязательно представление документов, подтверждающих достижение показателей, выполнение мероприятий (результатов), объектов и контрольных точек государственной программы (комплексной программы) и ее структурных элементов (при формировании отчетности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Ежеквартальные, годовые отчеты о ходе реализации государственных программ и их структурных элементов в системе "Электронный бюджет" формируются по форме в виде электронного документа, формат которого устанавливается федеральным государственным органом в соответствии с </w:t>
      </w:r>
      <w:hyperlink r:id="rId188">
        <w:r w:rsidRPr="001D2E46">
          <w:rPr>
            <w:rFonts w:ascii="PT Astra Serif" w:hAnsi="PT Astra Serif"/>
            <w:sz w:val="28"/>
            <w:szCs w:val="28"/>
          </w:rPr>
          <w:t>пунктом 11</w:t>
        </w:r>
      </w:hyperlink>
      <w:r w:rsidRPr="001D2E46">
        <w:rPr>
          <w:rFonts w:ascii="PT Astra Serif" w:hAnsi="PT Astra Serif"/>
          <w:sz w:val="28"/>
          <w:szCs w:val="28"/>
        </w:rPr>
        <w:t xml:space="preserve"> Положения о государственной интегрированной информационной системе управления общественными финансами "Электронный бюджет", утвержденного постановлением Правительства Российской Федерации от 30 июня 2015 г. N 658.</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8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19.08.2024 N 685-П)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Разработчик комплекса процессных мероприятий формирует в системе "Электронный бюджет" уточненный ежеквартальный отчет о ходе реализации комплекса процессных мероприятий за прошлый отчетный период в случае получения новых или уточнения имеющихся данных о параметрах комплекса процессных мероприятий. Уточненный ежеквартальный отчет о ходе реализации комплекса процессных мероприятий формируется в течение 2 рабочих дней со дня поступления уточненных данных в системе "Электронный бюджет".</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9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19.08.2024 N 685-П)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Разработчик комплекса процессных мероприятий обеспечивает согласование отчета о ходе реализации комплекса процессных мероприятий с ответственным исполнителем государственной программы и его последующее утверждение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системе "Электронный бюджет" обеспечивается автоматическое направление отчетов о ходе реализации комплексов процессных мероприятий ответственному исполнителю государственной программы, в рамках которой такие комплексы процессных мероприятий реализуются.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Участники регионального, ведомственного проекта и комплекса процессных мероприятий по результатам и контрольным точкам не позднее плановой и (или) фактической даты их достижения, по показателям не позднее 2 рабочего дня месяца, следующего за отчетным, либо не позднее </w:t>
      </w:r>
      <w:r w:rsidRPr="001D2E46">
        <w:rPr>
          <w:rFonts w:ascii="PT Astra Serif" w:hAnsi="PT Astra Serif"/>
          <w:sz w:val="28"/>
          <w:szCs w:val="28"/>
        </w:rPr>
        <w:lastRenderedPageBreak/>
        <w:t>установленной даты расчета значений показателей представляют в систему "Электронный бюджет" информацию о достижении соответствующих показателей, мероприятий (результатов) и контрольных точек, ответственными исполнителями которых они являются, а также не позднее 2-го рабочего дня месяца, следующего за отчетным, прогнозные данные о достижении показателей, мероприятий (результатов), контрольных точек в следующих отчетных периодах и сведения о рисках реализации соответствующих структурных элементов (при необходимости).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9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19.08.2024 N 685-П)</w:t>
      </w:r>
    </w:p>
    <w:p w:rsidR="001D2E46" w:rsidRPr="001D2E46" w:rsidRDefault="001D2E46">
      <w:pPr>
        <w:pStyle w:val="ConsPlusNormal"/>
        <w:spacing w:before="220"/>
        <w:ind w:firstLine="540"/>
        <w:jc w:val="both"/>
        <w:rPr>
          <w:rFonts w:ascii="PT Astra Serif" w:hAnsi="PT Astra Serif"/>
          <w:sz w:val="28"/>
          <w:szCs w:val="28"/>
        </w:rPr>
      </w:pPr>
      <w:bookmarkStart w:id="11" w:name="P503"/>
      <w:bookmarkEnd w:id="11"/>
      <w:r w:rsidRPr="001D2E46">
        <w:rPr>
          <w:rFonts w:ascii="PT Astra Serif" w:hAnsi="PT Astra Serif"/>
          <w:sz w:val="28"/>
          <w:szCs w:val="28"/>
        </w:rPr>
        <w:t>Ответственный исполнитель государственной программы согласовывает отчет о ходе реализации комплекса процессных мероприятий в течение 2 рабочих дней со дня его поступления в систему "Электронный бюджет" или возвращает его на доработку разработчику комплекса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отсутствия по истечении срока, установленного </w:t>
      </w:r>
      <w:hyperlink w:anchor="P503">
        <w:r w:rsidRPr="001D2E46">
          <w:rPr>
            <w:rFonts w:ascii="PT Astra Serif" w:hAnsi="PT Astra Serif"/>
            <w:sz w:val="28"/>
            <w:szCs w:val="28"/>
          </w:rPr>
          <w:t>частью седьмой</w:t>
        </w:r>
      </w:hyperlink>
      <w:r w:rsidRPr="001D2E46">
        <w:rPr>
          <w:rFonts w:ascii="PT Astra Serif" w:hAnsi="PT Astra Serif"/>
          <w:sz w:val="28"/>
          <w:szCs w:val="28"/>
        </w:rPr>
        <w:t xml:space="preserve"> настоящего пункта, позиции ответственного исполнителя государственной программы в отношении отчета о ходе реализации комплекса процессных мероприятий указанный отчет считается согласованным ответственным исполнителем государственной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отчете о ходе реализации комплекса процессных мероприятий, формируемом в системе "Электронный бюджет", отражаются: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9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19.08.2024 N 685-П)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мероприятия (результаты) и контрольные точки, срок выполнения (достижения) которых наступает в отчетном периоде;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мероприятия (результаты) и контрольные точки, выполнение (достижение) которых запланировано в течение 3 месяцев текущего года, следующих за отчетным периодом;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досрочно выполненные (достигнутые) мероприятия (результаты) и контрольные точки;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мероприятия (результаты) и контрольные точки, плановый срок выполнения (достижения) которых наступил в предыдущих отчетных периодах текущего года.</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93">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Части десятая - тринадцатая утратили силу. - </w:t>
      </w:r>
      <w:hyperlink r:id="rId194">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Министерство экономического развития области в инициативном </w:t>
      </w:r>
      <w:r w:rsidRPr="001D2E46">
        <w:rPr>
          <w:rFonts w:ascii="PT Astra Serif" w:hAnsi="PT Astra Serif"/>
          <w:sz w:val="28"/>
          <w:szCs w:val="28"/>
        </w:rPr>
        <w:lastRenderedPageBreak/>
        <w:t>порядке по итогам мониторинга комплекса процессных мероприятий может направить разработчику комплекса процессных мероприятий предложения по повышению эффективности реализации комплекса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51. Ответственный исполнитель, соисполнители и участники государственных программ (комплексных программ) обеспечивают достоверность данных, представляемых в рамках мониторинга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bookmarkStart w:id="12" w:name="P515"/>
      <w:bookmarkEnd w:id="12"/>
      <w:r w:rsidRPr="001D2E46">
        <w:rPr>
          <w:rFonts w:ascii="PT Astra Serif" w:hAnsi="PT Astra Serif"/>
          <w:sz w:val="28"/>
          <w:szCs w:val="28"/>
        </w:rPr>
        <w:t xml:space="preserve">52. Годовой отчет о ходе реализации государственной программы (комплексной программы) и об оценке ее эффективности (далее - годовой отчет) по состоянию на 1 января года, следующего за отчетным, формируется ответственным исполнителем государственной программы в срок до 14 февраля года, следующего за отчетным (уточненный - до 12 апреля). Годовой отчет формируется в системе "Электронный бюджет" с учетом информации соисполнителей государственной программы, а также на бумажном носителе согласно </w:t>
      </w:r>
      <w:hyperlink w:anchor="P2487">
        <w:r w:rsidRPr="001D2E46">
          <w:rPr>
            <w:rFonts w:ascii="PT Astra Serif" w:hAnsi="PT Astra Serif"/>
            <w:sz w:val="28"/>
            <w:szCs w:val="28"/>
          </w:rPr>
          <w:t>приложениям N 13</w:t>
        </w:r>
      </w:hyperlink>
      <w:r w:rsidRPr="001D2E46">
        <w:rPr>
          <w:rFonts w:ascii="PT Astra Serif" w:hAnsi="PT Astra Serif"/>
          <w:sz w:val="28"/>
          <w:szCs w:val="28"/>
        </w:rPr>
        <w:t xml:space="preserve">, </w:t>
      </w:r>
      <w:hyperlink w:anchor="P2837">
        <w:r w:rsidRPr="001D2E46">
          <w:rPr>
            <w:rFonts w:ascii="PT Astra Serif" w:hAnsi="PT Astra Serif"/>
            <w:sz w:val="28"/>
            <w:szCs w:val="28"/>
          </w:rPr>
          <w:t>15</w:t>
        </w:r>
      </w:hyperlink>
      <w:r w:rsidRPr="001D2E46">
        <w:rPr>
          <w:rFonts w:ascii="PT Astra Serif" w:hAnsi="PT Astra Serif"/>
          <w:sz w:val="28"/>
          <w:szCs w:val="28"/>
        </w:rPr>
        <w:t xml:space="preserve">, </w:t>
      </w:r>
      <w:hyperlink w:anchor="P3568">
        <w:r w:rsidRPr="001D2E46">
          <w:rPr>
            <w:rFonts w:ascii="PT Astra Serif" w:hAnsi="PT Astra Serif"/>
            <w:sz w:val="28"/>
            <w:szCs w:val="28"/>
          </w:rPr>
          <w:t>18</w:t>
        </w:r>
      </w:hyperlink>
      <w:r w:rsidRPr="001D2E46">
        <w:rPr>
          <w:rFonts w:ascii="PT Astra Serif" w:hAnsi="PT Astra Serif"/>
          <w:sz w:val="28"/>
          <w:szCs w:val="28"/>
        </w:rPr>
        <w:t xml:space="preserve">, </w:t>
      </w:r>
      <w:hyperlink w:anchor="P3673">
        <w:r w:rsidRPr="001D2E46">
          <w:rPr>
            <w:rFonts w:ascii="PT Astra Serif" w:hAnsi="PT Astra Serif"/>
            <w:sz w:val="28"/>
            <w:szCs w:val="28"/>
          </w:rPr>
          <w:t>19</w:t>
        </w:r>
      </w:hyperlink>
      <w:r w:rsidRPr="001D2E46">
        <w:rPr>
          <w:rFonts w:ascii="PT Astra Serif" w:hAnsi="PT Astra Serif"/>
          <w:sz w:val="28"/>
          <w:szCs w:val="28"/>
        </w:rPr>
        <w:t xml:space="preserve"> к настоящему Положению.</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Годовой отчет подготавливается ответственным исполнителем совместно с соисполнителями, согласовывается с куратором и в установленные </w:t>
      </w:r>
      <w:hyperlink w:anchor="P515">
        <w:r w:rsidRPr="001D2E46">
          <w:rPr>
            <w:rFonts w:ascii="PT Astra Serif" w:hAnsi="PT Astra Serif"/>
            <w:sz w:val="28"/>
            <w:szCs w:val="28"/>
          </w:rPr>
          <w:t>частью первой</w:t>
        </w:r>
      </w:hyperlink>
      <w:r w:rsidRPr="001D2E46">
        <w:rPr>
          <w:rFonts w:ascii="PT Astra Serif" w:hAnsi="PT Astra Serif"/>
          <w:sz w:val="28"/>
          <w:szCs w:val="28"/>
        </w:rPr>
        <w:t xml:space="preserve"> настоящего пункта сроки представляется ответственным исполнителем в министерство экономического развития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Участники и соисполнители представляют ответственному исполнителю информацию для подготовки годового отчета.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Годовой отчет представляется ответственным исполнителем в министерство экономического развития области на бумажном носителе и в электронном виде, а также подлежит размещению на официальном сайте ответственного исполнителя не позднее 14 февраля года, следующего за отчетным. Информация о размещении годового отчета с указанием полного электронного адреса размещения представляется в министерство экономического развития области в срок не более 3 рабочих дней со дня размещения.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завершения государственной программы (комплексной программы) в отчетном году по истечении срока ее реализации ответственным исполнителем готовится отчет по итогам реализации государственной программы (комплексной программы) (далее - итоговый отчет).</w:t>
      </w:r>
    </w:p>
    <w:p w:rsidR="001D2E46" w:rsidRPr="001D2E46" w:rsidRDefault="001D2E46">
      <w:pPr>
        <w:pStyle w:val="ConsPlusNormal"/>
        <w:spacing w:before="220"/>
        <w:ind w:firstLine="540"/>
        <w:jc w:val="both"/>
        <w:rPr>
          <w:rFonts w:ascii="PT Astra Serif" w:hAnsi="PT Astra Serif"/>
          <w:sz w:val="28"/>
          <w:szCs w:val="28"/>
        </w:rPr>
      </w:pPr>
      <w:bookmarkStart w:id="13" w:name="P520"/>
      <w:bookmarkEnd w:id="13"/>
      <w:r w:rsidRPr="001D2E46">
        <w:rPr>
          <w:rFonts w:ascii="PT Astra Serif" w:hAnsi="PT Astra Serif"/>
          <w:sz w:val="28"/>
          <w:szCs w:val="28"/>
        </w:rPr>
        <w:t xml:space="preserve">Годовой отчет о ходе реализации комплекса процессных мероприятий и об оценке его эффективности (далее - годовой отчет комплекса процессных мероприятий) по состоянию на 1 января года, следующего за отчетным, формируется ответственным исполнителем комплекса процессных </w:t>
      </w:r>
      <w:r w:rsidRPr="001D2E46">
        <w:rPr>
          <w:rFonts w:ascii="PT Astra Serif" w:hAnsi="PT Astra Serif"/>
          <w:sz w:val="28"/>
          <w:szCs w:val="28"/>
        </w:rPr>
        <w:lastRenderedPageBreak/>
        <w:t xml:space="preserve">мероприятий в срок до 10 февраля года, следующего за отчетным (уточненный - до 8 апреля). Годовой отчет комплекса процессных мероприятий формируется в системе "Электронный бюджет" с учетом информации участников государственной программы, а также на бумажном носителе согласно </w:t>
      </w:r>
      <w:hyperlink w:anchor="P2487">
        <w:r w:rsidRPr="001D2E46">
          <w:rPr>
            <w:rFonts w:ascii="PT Astra Serif" w:hAnsi="PT Astra Serif"/>
            <w:sz w:val="28"/>
            <w:szCs w:val="28"/>
          </w:rPr>
          <w:t>приложениям N 13</w:t>
        </w:r>
      </w:hyperlink>
      <w:r w:rsidRPr="001D2E46">
        <w:rPr>
          <w:rFonts w:ascii="PT Astra Serif" w:hAnsi="PT Astra Serif"/>
          <w:sz w:val="28"/>
          <w:szCs w:val="28"/>
        </w:rPr>
        <w:t xml:space="preserve">, </w:t>
      </w:r>
      <w:hyperlink w:anchor="P3193">
        <w:r w:rsidRPr="001D2E46">
          <w:rPr>
            <w:rFonts w:ascii="PT Astra Serif" w:hAnsi="PT Astra Serif"/>
            <w:sz w:val="28"/>
            <w:szCs w:val="28"/>
          </w:rPr>
          <w:t>16</w:t>
        </w:r>
      </w:hyperlink>
      <w:r w:rsidRPr="001D2E46">
        <w:rPr>
          <w:rFonts w:ascii="PT Astra Serif" w:hAnsi="PT Astra Serif"/>
          <w:sz w:val="28"/>
          <w:szCs w:val="28"/>
        </w:rPr>
        <w:t xml:space="preserve">, </w:t>
      </w:r>
      <w:hyperlink w:anchor="P3477">
        <w:r w:rsidRPr="001D2E46">
          <w:rPr>
            <w:rFonts w:ascii="PT Astra Serif" w:hAnsi="PT Astra Serif"/>
            <w:sz w:val="28"/>
            <w:szCs w:val="28"/>
          </w:rPr>
          <w:t>17</w:t>
        </w:r>
      </w:hyperlink>
      <w:r w:rsidRPr="001D2E46">
        <w:rPr>
          <w:rFonts w:ascii="PT Astra Serif" w:hAnsi="PT Astra Serif"/>
          <w:sz w:val="28"/>
          <w:szCs w:val="28"/>
        </w:rPr>
        <w:t xml:space="preserve"> к настоящему Положению.</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Оценка эффективности хода реализации регионального проекта, ведомственного проекта по состоянию на 1 января года, следующего за отчетным, формируется администратором регионального проекта, ведомственного проекта согласно </w:t>
      </w:r>
      <w:hyperlink w:anchor="P2487">
        <w:r w:rsidRPr="001D2E46">
          <w:rPr>
            <w:rFonts w:ascii="PT Astra Serif" w:hAnsi="PT Astra Serif"/>
            <w:sz w:val="28"/>
            <w:szCs w:val="28"/>
          </w:rPr>
          <w:t>приложению N 13</w:t>
        </w:r>
      </w:hyperlink>
      <w:r w:rsidRPr="001D2E46">
        <w:rPr>
          <w:rFonts w:ascii="PT Astra Serif" w:hAnsi="PT Astra Serif"/>
          <w:sz w:val="28"/>
          <w:szCs w:val="28"/>
        </w:rPr>
        <w:t xml:space="preserve"> к настоящему Положению в сроки, определенные </w:t>
      </w:r>
      <w:hyperlink w:anchor="P520">
        <w:r w:rsidRPr="001D2E46">
          <w:rPr>
            <w:rFonts w:ascii="PT Astra Serif" w:hAnsi="PT Astra Serif"/>
            <w:sz w:val="28"/>
            <w:szCs w:val="28"/>
          </w:rPr>
          <w:t>частью шестой</w:t>
        </w:r>
      </w:hyperlink>
      <w:r w:rsidRPr="001D2E46">
        <w:rPr>
          <w:rFonts w:ascii="PT Astra Serif" w:hAnsi="PT Astra Serif"/>
          <w:sz w:val="28"/>
          <w:szCs w:val="28"/>
        </w:rPr>
        <w:t xml:space="preserve"> настоящего пункта.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Подготовка отчета о ходе реализации комплексной программы осуществляется на основе отчетов о ходе реализации государственных программ в части мероприятий (результатов), относящихся к сфере реализации комплексных программ, подготовленных ответственными исполнителями государственных программ в соответствии с </w:t>
      </w:r>
      <w:hyperlink w:anchor="P515">
        <w:r w:rsidRPr="001D2E46">
          <w:rPr>
            <w:rFonts w:ascii="PT Astra Serif" w:hAnsi="PT Astra Serif"/>
            <w:sz w:val="28"/>
            <w:szCs w:val="28"/>
          </w:rPr>
          <w:t>пунктами 52</w:t>
        </w:r>
      </w:hyperlink>
      <w:r w:rsidRPr="001D2E46">
        <w:rPr>
          <w:rFonts w:ascii="PT Astra Serif" w:hAnsi="PT Astra Serif"/>
          <w:sz w:val="28"/>
          <w:szCs w:val="28"/>
        </w:rPr>
        <w:t xml:space="preserve">, </w:t>
      </w:r>
      <w:hyperlink w:anchor="P524">
        <w:r w:rsidRPr="001D2E46">
          <w:rPr>
            <w:rFonts w:ascii="PT Astra Serif" w:hAnsi="PT Astra Serif"/>
            <w:sz w:val="28"/>
            <w:szCs w:val="28"/>
          </w:rPr>
          <w:t>53</w:t>
        </w:r>
      </w:hyperlink>
      <w:r w:rsidRPr="001D2E46">
        <w:rPr>
          <w:rFonts w:ascii="PT Astra Serif" w:hAnsi="PT Astra Serif"/>
          <w:sz w:val="28"/>
          <w:szCs w:val="28"/>
        </w:rPr>
        <w:t xml:space="preserve"> настоящего Положения.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52 в ред. </w:t>
      </w:r>
      <w:hyperlink r:id="rId19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18.12.2024 N 1055-П)</w:t>
      </w:r>
    </w:p>
    <w:p w:rsidR="001D2E46" w:rsidRPr="001D2E46" w:rsidRDefault="001D2E46">
      <w:pPr>
        <w:pStyle w:val="ConsPlusNormal"/>
        <w:spacing w:before="220"/>
        <w:ind w:firstLine="540"/>
        <w:jc w:val="both"/>
        <w:rPr>
          <w:rFonts w:ascii="PT Astra Serif" w:hAnsi="PT Astra Serif"/>
          <w:sz w:val="28"/>
          <w:szCs w:val="28"/>
        </w:rPr>
      </w:pPr>
      <w:bookmarkStart w:id="14" w:name="P524"/>
      <w:bookmarkEnd w:id="14"/>
      <w:r w:rsidRPr="001D2E46">
        <w:rPr>
          <w:rFonts w:ascii="PT Astra Serif" w:hAnsi="PT Astra Serif"/>
          <w:sz w:val="28"/>
          <w:szCs w:val="28"/>
        </w:rPr>
        <w:t>53. В годовом отчете содержатся: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информация о достижении целей государственной программы (комплексной программы) за отчетный период, а также прогноз достижения целей государственной программы (комплексной программы) на предстоящий год и по итогам ее реализации в целом;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перечень контрольных точек, пройденных и не пройденных (с указанием причин) в установленные сроки;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информация о достижении фактических значений показателей государственной программы (комплексной программы) и фактических значений показателей и результатов региональных и ведомственных проектов, комплексов процессных мероприятий за отчетный период;</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информация о структурных элементах, реализация которых осуществляется с нарушением установленных параметров и сроков;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анализ факторов, повлиявших на ход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данные об использовании бюджетных ассигнований и иных средств на реализацию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предложения о корректировке, досрочном прекращении структурных элементов или государственной программы (комплексной программы) в целом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з) сведения об изменениях, внесенных в отчетном периоде в государственную программу (комплексную программу)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Ответственный исполнитель вправе включить в годовой (итоговый) отчет иную информацию, характеризующую итоги реализации государственной программы (комплексной программы) за отчетный период.</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При завершении реализации государственной программы (комплексной программы) ответственный исполнитель включает в итоговый отчет информацию, указанную в </w:t>
      </w:r>
      <w:hyperlink w:anchor="P524">
        <w:r w:rsidRPr="001D2E46">
          <w:rPr>
            <w:rFonts w:ascii="PT Astra Serif" w:hAnsi="PT Astra Serif"/>
            <w:sz w:val="28"/>
            <w:szCs w:val="28"/>
          </w:rPr>
          <w:t>части первой</w:t>
        </w:r>
      </w:hyperlink>
      <w:r w:rsidRPr="001D2E46">
        <w:rPr>
          <w:rFonts w:ascii="PT Astra Serif" w:hAnsi="PT Astra Serif"/>
          <w:sz w:val="28"/>
          <w:szCs w:val="28"/>
        </w:rPr>
        <w:t xml:space="preserve"> настоящего пункта, а также анализ достижения целей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54. Структура итогового отчета соответствует требованиям к структуре годового отчета, установленным </w:t>
      </w:r>
      <w:hyperlink w:anchor="P515">
        <w:r w:rsidRPr="001D2E46">
          <w:rPr>
            <w:rFonts w:ascii="PT Astra Serif" w:hAnsi="PT Astra Serif"/>
            <w:sz w:val="28"/>
            <w:szCs w:val="28"/>
          </w:rPr>
          <w:t>пунктами 52</w:t>
        </w:r>
      </w:hyperlink>
      <w:r w:rsidRPr="001D2E46">
        <w:rPr>
          <w:rFonts w:ascii="PT Astra Serif" w:hAnsi="PT Astra Serif"/>
          <w:sz w:val="28"/>
          <w:szCs w:val="28"/>
        </w:rPr>
        <w:t xml:space="preserve">, </w:t>
      </w:r>
      <w:hyperlink w:anchor="P524">
        <w:r w:rsidRPr="001D2E46">
          <w:rPr>
            <w:rFonts w:ascii="PT Astra Serif" w:hAnsi="PT Astra Serif"/>
            <w:sz w:val="28"/>
            <w:szCs w:val="28"/>
          </w:rPr>
          <w:t>53</w:t>
        </w:r>
      </w:hyperlink>
      <w:r w:rsidRPr="001D2E46">
        <w:rPr>
          <w:rFonts w:ascii="PT Astra Serif" w:hAnsi="PT Astra Serif"/>
          <w:sz w:val="28"/>
          <w:szCs w:val="28"/>
        </w:rPr>
        <w:t xml:space="preserve"> настоящего Положения, с учетом того, что отчетным годом является год окончания реализации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VI. Порядок проведения оценки эффективности реализации</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19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hyperlink r:id="rId197">
        <w:r w:rsidRPr="001D2E46">
          <w:rPr>
            <w:rFonts w:ascii="PT Astra Serif" w:hAnsi="PT Astra Serif"/>
            <w:sz w:val="28"/>
            <w:szCs w:val="28"/>
          </w:rPr>
          <w:t>55</w:t>
        </w:r>
      </w:hyperlink>
      <w:r w:rsidRPr="001D2E46">
        <w:rPr>
          <w:rFonts w:ascii="PT Astra Serif" w:hAnsi="PT Astra Serif"/>
          <w:sz w:val="28"/>
          <w:szCs w:val="28"/>
        </w:rPr>
        <w:t xml:space="preserve">. Оценка эффективности государственных программ (комплексных программ) (далее - оценка эффективности) проводится ежегодно ответственным исполнителем соответствующей государственной программы (комплексной программы) области в соответствии с </w:t>
      </w:r>
      <w:hyperlink w:anchor="P2487">
        <w:r w:rsidRPr="001D2E46">
          <w:rPr>
            <w:rFonts w:ascii="PT Astra Serif" w:hAnsi="PT Astra Serif"/>
            <w:sz w:val="28"/>
            <w:szCs w:val="28"/>
          </w:rPr>
          <w:t>Положением</w:t>
        </w:r>
      </w:hyperlink>
      <w:r w:rsidRPr="001D2E46">
        <w:rPr>
          <w:rFonts w:ascii="PT Astra Serif" w:hAnsi="PT Astra Serif"/>
          <w:sz w:val="28"/>
          <w:szCs w:val="28"/>
        </w:rPr>
        <w:t xml:space="preserve"> об оценке эффективности реализации государственной программы (комплексной программы) Саратовской области согласно приложению N 13 к настоящему Положению.</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98">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Оценка эффективности осуществляется на основании представленных ответственными исполнителями годовых отчетов (итоговых отчетов), в том числе информации о достижении целей государственной программы (комплексной программы) и целевых показателей подпрограмм государственной программы (комплексной программы), о реализации структурных элементов подпрограмм государственной программы (комплексной программы), а также информации о расходах на реализацию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19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hyperlink r:id="rId200">
        <w:r w:rsidRPr="001D2E46">
          <w:rPr>
            <w:rFonts w:ascii="PT Astra Serif" w:hAnsi="PT Astra Serif"/>
            <w:sz w:val="28"/>
            <w:szCs w:val="28"/>
          </w:rPr>
          <w:t>56</w:t>
        </w:r>
      </w:hyperlink>
      <w:r w:rsidRPr="001D2E46">
        <w:rPr>
          <w:rFonts w:ascii="PT Astra Serif" w:hAnsi="PT Astra Serif"/>
          <w:sz w:val="28"/>
          <w:szCs w:val="28"/>
        </w:rPr>
        <w:t xml:space="preserve">. Результаты оценки эффективности реализации государственной программы (комплексной программы) отражаются в годовых отчетах, </w:t>
      </w:r>
      <w:r w:rsidRPr="001D2E46">
        <w:rPr>
          <w:rFonts w:ascii="PT Astra Serif" w:hAnsi="PT Astra Serif"/>
          <w:sz w:val="28"/>
          <w:szCs w:val="28"/>
        </w:rPr>
        <w:lastRenderedPageBreak/>
        <w:t xml:space="preserve">представляемых в министерство экономического развития области, в срок, установленный </w:t>
      </w:r>
      <w:hyperlink w:anchor="P482">
        <w:r w:rsidRPr="001D2E46">
          <w:rPr>
            <w:rFonts w:ascii="PT Astra Serif" w:hAnsi="PT Astra Serif"/>
            <w:sz w:val="28"/>
            <w:szCs w:val="28"/>
          </w:rPr>
          <w:t>пунктом 49</w:t>
        </w:r>
      </w:hyperlink>
      <w:r w:rsidRPr="001D2E46">
        <w:rPr>
          <w:rFonts w:ascii="PT Astra Serif" w:hAnsi="PT Astra Serif"/>
          <w:sz w:val="28"/>
          <w:szCs w:val="28"/>
        </w:rPr>
        <w:t xml:space="preserve"> настоящего Положения.</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постановлений Правительства Саратовской области от 10.07.2023 </w:t>
      </w:r>
      <w:hyperlink r:id="rId201">
        <w:r w:rsidRPr="001D2E46">
          <w:rPr>
            <w:rFonts w:ascii="PT Astra Serif" w:hAnsi="PT Astra Serif"/>
            <w:sz w:val="28"/>
            <w:szCs w:val="28"/>
          </w:rPr>
          <w:t>N 626-П</w:t>
        </w:r>
      </w:hyperlink>
      <w:r w:rsidRPr="001D2E46">
        <w:rPr>
          <w:rFonts w:ascii="PT Astra Serif" w:hAnsi="PT Astra Serif"/>
          <w:sz w:val="28"/>
          <w:szCs w:val="28"/>
        </w:rPr>
        <w:t xml:space="preserve">, от 15.04.2024 </w:t>
      </w:r>
      <w:hyperlink r:id="rId202">
        <w:r w:rsidRPr="001D2E46">
          <w:rPr>
            <w:rFonts w:ascii="PT Astra Serif" w:hAnsi="PT Astra Serif"/>
            <w:sz w:val="28"/>
            <w:szCs w:val="28"/>
          </w:rPr>
          <w:t>N 300-П</w:t>
        </w:r>
      </w:hyperlink>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hyperlink r:id="rId203">
        <w:r w:rsidRPr="001D2E46">
          <w:rPr>
            <w:rFonts w:ascii="PT Astra Serif" w:hAnsi="PT Astra Serif"/>
            <w:sz w:val="28"/>
            <w:szCs w:val="28"/>
          </w:rPr>
          <w:t>57</w:t>
        </w:r>
      </w:hyperlink>
      <w:r w:rsidRPr="001D2E46">
        <w:rPr>
          <w:rFonts w:ascii="PT Astra Serif" w:hAnsi="PT Astra Serif"/>
          <w:sz w:val="28"/>
          <w:szCs w:val="28"/>
        </w:rPr>
        <w:t>. Министерством экономического развития области ежегодно до 30 апреля года, следующего за отчетным годом, на основании представленных ответственными исполнителями годовых (итоговых) отчетов подготавливается сводный годовой доклад о ходе реализации и об оценке эффективности государственных программ (комплексных программ) и выносится на согласование в установленном порядке проект правового акта Правительства области об итогах реализации и оценке эффективности государственных программ (комплексных программ) Саратовской области за отчетный год.</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0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hyperlink r:id="rId205">
        <w:r w:rsidRPr="001D2E46">
          <w:rPr>
            <w:rFonts w:ascii="PT Astra Serif" w:hAnsi="PT Astra Serif"/>
            <w:sz w:val="28"/>
            <w:szCs w:val="28"/>
          </w:rPr>
          <w:t>58</w:t>
        </w:r>
      </w:hyperlink>
      <w:r w:rsidRPr="001D2E46">
        <w:rPr>
          <w:rFonts w:ascii="PT Astra Serif" w:hAnsi="PT Astra Serif"/>
          <w:sz w:val="28"/>
          <w:szCs w:val="28"/>
        </w:rPr>
        <w:t>. Сводный годовой доклад о ходе реализации и об оценке эффективности государственных программ (комплексных программ) подлежит размещению министерством экономического развития области на официальном портале Правительства области в информационно-телекоммуникационной сети Интернет в течение 10 рабочих дней со дня официального опубликования правового акта Правительства области об итогах реализации и оценке эффективности государственных программ (комплексных программ) Саратовской области за отчетный год.</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0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59. При уточнении параметров годового отчета за отчетный год ответственный исполнитель государственной программы (комплексной программы) в срок, определенный </w:t>
      </w:r>
      <w:hyperlink w:anchor="P515">
        <w:r w:rsidRPr="001D2E46">
          <w:rPr>
            <w:rFonts w:ascii="PT Astra Serif" w:hAnsi="PT Astra Serif"/>
            <w:sz w:val="28"/>
            <w:szCs w:val="28"/>
          </w:rPr>
          <w:t>пунктом 52</w:t>
        </w:r>
      </w:hyperlink>
      <w:r w:rsidRPr="001D2E46">
        <w:rPr>
          <w:rFonts w:ascii="PT Astra Serif" w:hAnsi="PT Astra Serif"/>
          <w:sz w:val="28"/>
          <w:szCs w:val="28"/>
        </w:rPr>
        <w:t xml:space="preserve"> настоящего Положения, формирует в системе "Электронный бюджет" уточненный годовой отчет и направляет его с сопроводительным письмом в министерство экономического развития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непредставления ответственным исполнителем государственной программы (комплексной программы) и (или) структурного элемента годового отчета о ходе реализации государственной программы (комплексной программы) и (или) структурного элемента в срок, установленный </w:t>
      </w:r>
      <w:hyperlink w:anchor="P515">
        <w:r w:rsidRPr="001D2E46">
          <w:rPr>
            <w:rFonts w:ascii="PT Astra Serif" w:hAnsi="PT Astra Serif"/>
            <w:sz w:val="28"/>
            <w:szCs w:val="28"/>
          </w:rPr>
          <w:t>пунктом 52</w:t>
        </w:r>
      </w:hyperlink>
      <w:r w:rsidRPr="001D2E46">
        <w:rPr>
          <w:rFonts w:ascii="PT Astra Serif" w:hAnsi="PT Astra Serif"/>
          <w:sz w:val="28"/>
          <w:szCs w:val="28"/>
        </w:rPr>
        <w:t xml:space="preserve"> настоящего Положения, и отсутствия сведений, указанных в </w:t>
      </w:r>
      <w:hyperlink w:anchor="P515">
        <w:r w:rsidRPr="001D2E46">
          <w:rPr>
            <w:rFonts w:ascii="PT Astra Serif" w:hAnsi="PT Astra Serif"/>
            <w:sz w:val="28"/>
            <w:szCs w:val="28"/>
          </w:rPr>
          <w:t>пунктах 52</w:t>
        </w:r>
      </w:hyperlink>
      <w:r w:rsidRPr="001D2E46">
        <w:rPr>
          <w:rFonts w:ascii="PT Astra Serif" w:hAnsi="PT Astra Serif"/>
          <w:sz w:val="28"/>
          <w:szCs w:val="28"/>
        </w:rPr>
        <w:t xml:space="preserve">, </w:t>
      </w:r>
      <w:hyperlink w:anchor="P524">
        <w:r w:rsidRPr="001D2E46">
          <w:rPr>
            <w:rFonts w:ascii="PT Astra Serif" w:hAnsi="PT Astra Serif"/>
            <w:sz w:val="28"/>
            <w:szCs w:val="28"/>
          </w:rPr>
          <w:t>53</w:t>
        </w:r>
      </w:hyperlink>
      <w:r w:rsidRPr="001D2E46">
        <w:rPr>
          <w:rFonts w:ascii="PT Astra Serif" w:hAnsi="PT Astra Serif"/>
          <w:sz w:val="28"/>
          <w:szCs w:val="28"/>
        </w:rPr>
        <w:t xml:space="preserve"> настоящего Положения, соответствующая государственная программа (комплексная программа и (или) структурный элемент признаются неэффективными.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 59 в ред. </w:t>
      </w:r>
      <w:hyperlink r:id="rId20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hyperlink r:id="rId208">
        <w:r w:rsidRPr="001D2E46">
          <w:rPr>
            <w:rFonts w:ascii="PT Astra Serif" w:hAnsi="PT Astra Serif"/>
            <w:sz w:val="28"/>
            <w:szCs w:val="28"/>
          </w:rPr>
          <w:t>60</w:t>
        </w:r>
      </w:hyperlink>
      <w:r w:rsidRPr="001D2E46">
        <w:rPr>
          <w:rFonts w:ascii="PT Astra Serif" w:hAnsi="PT Astra Serif"/>
          <w:sz w:val="28"/>
          <w:szCs w:val="28"/>
        </w:rPr>
        <w:t xml:space="preserve">. По результатам оценки эффективности государственных программ (комплексных программ) Правительством области в соответствии со </w:t>
      </w:r>
      <w:hyperlink r:id="rId209">
        <w:r w:rsidRPr="001D2E46">
          <w:rPr>
            <w:rFonts w:ascii="PT Astra Serif" w:hAnsi="PT Astra Serif"/>
            <w:sz w:val="28"/>
            <w:szCs w:val="28"/>
          </w:rPr>
          <w:t>статьей 179</w:t>
        </w:r>
      </w:hyperlink>
      <w:r w:rsidRPr="001D2E46">
        <w:rPr>
          <w:rFonts w:ascii="PT Astra Serif" w:hAnsi="PT Astra Serif"/>
          <w:sz w:val="28"/>
          <w:szCs w:val="28"/>
        </w:rPr>
        <w:t xml:space="preserve"> Бюджетного кодекса Российской Федерации может быть принято решение о необходимости прекращения или об изменении начиная с очередного финансового года ранее утвержденной государственной программы (комплексной программы), в том числе необходимости изменения объема бюджетных ассигнований на финансовое обеспечение реализации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10">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Доклады ответственных исполнителей о ходе реализации государственных программ (комплексных программ), подготовленные по результатам годового отчета, могут рассматриваться на заседании Правительства области по представлению министерства экономического развития области.</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1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1"/>
        <w:rPr>
          <w:rFonts w:ascii="PT Astra Serif" w:hAnsi="PT Astra Serif"/>
          <w:sz w:val="28"/>
          <w:szCs w:val="28"/>
        </w:rPr>
      </w:pPr>
      <w:r w:rsidRPr="001D2E46">
        <w:rPr>
          <w:rFonts w:ascii="PT Astra Serif" w:hAnsi="PT Astra Serif"/>
          <w:sz w:val="28"/>
          <w:szCs w:val="28"/>
        </w:rPr>
        <w:t>VII. Система управления государственной программой</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(комплексной программой)</w:t>
      </w:r>
    </w:p>
    <w:p w:rsidR="001D2E46" w:rsidRPr="001D2E46" w:rsidRDefault="001D2E46">
      <w:pPr>
        <w:pStyle w:val="ConsPlusNormal"/>
        <w:jc w:val="center"/>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1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18.12.2024 N 1055-П)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61. Обеспечение управлением реализацией государственной программы (комплексной программы) осуществляется куратором государственной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Куратор формирует управляющий совет и является его председателем.</w:t>
      </w:r>
    </w:p>
    <w:p w:rsidR="001D2E46" w:rsidRPr="001D2E46" w:rsidRDefault="001D2E46">
      <w:pPr>
        <w:pStyle w:val="ConsPlusNormal"/>
        <w:spacing w:before="220"/>
        <w:ind w:firstLine="540"/>
        <w:jc w:val="both"/>
        <w:rPr>
          <w:rFonts w:ascii="PT Astra Serif" w:hAnsi="PT Astra Serif"/>
          <w:sz w:val="28"/>
          <w:szCs w:val="28"/>
        </w:rPr>
      </w:pPr>
      <w:bookmarkStart w:id="15" w:name="P568"/>
      <w:bookmarkEnd w:id="15"/>
      <w:r w:rsidRPr="001D2E46">
        <w:rPr>
          <w:rFonts w:ascii="PT Astra Serif" w:hAnsi="PT Astra Serif"/>
          <w:sz w:val="28"/>
          <w:szCs w:val="28"/>
        </w:rPr>
        <w:t>62. В состав управляющего совета включаются: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заместители Председателя Правительства области (вице-губернатор области - руководитель аппарата Губернатора области), к сфере ведения которых в соответствии с распределением обязанностей относятся структурные элементы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заместители Председателя Правительства области (вице-губернатор области - руководитель аппарата Губернатора области), курирующие комплексные программы (при наличии в составе государственной программы показателей, мероприятий (результатов), относящихся к сфере реализации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руководитель исполнительного органа области - ответственного исполнителя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г) руководители (заместители руководителей) исполнительных органов области - соисполнителей государственной программы (комплексной программы)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представители министерства экономического развития области и министерства финансов области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представители иных исполнительных органов области и организаций (по решению куратора).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Заместители Председателя Правительства области (вице-губернатор области - руководитель аппарата Губернатора области), входящие в состав управляющих советов, вправе назначить уполномоченных лиц для участия в заседаниях управляющих советов, наделяемых правом действовать от их имени.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Руководители исполнительных органов области, являющихся ответственными исполнителями государственных программ (комплексных программ), вправе назначить уполномоченных лиц того же исполнительного органа области, которые наделены правом действовать от их имени, для участия в заседаниях управляющих советов.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Заместители Председателя Правительства области (вице-губернатор области - руководитель аппарата Губернатора области), курирующие комплексные программы, или уполномоченные ими лица приглашаются на заседания управляющих советов в случаях рассмотрения на таких заседаниях паспортов государственных программ (изменений в них), паспортов структурных элементов, результатов мониторинга реализации государственных программ и иных вопросов, касающихся показателей, мероприятий (результатов), относящихся к сфере реализации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63. По решению куратора функции и полномочия управляющего совета могут быть возложены на проектный комитет по региональным проектам, возглавляемый этим куратором и соответствующий критериям к составу управляющего совета, предусмотренному </w:t>
      </w:r>
      <w:hyperlink w:anchor="P568">
        <w:r w:rsidRPr="001D2E46">
          <w:rPr>
            <w:rFonts w:ascii="PT Astra Serif" w:hAnsi="PT Astra Serif"/>
            <w:sz w:val="28"/>
            <w:szCs w:val="28"/>
          </w:rPr>
          <w:t>пунктом 62</w:t>
        </w:r>
      </w:hyperlink>
      <w:r w:rsidRPr="001D2E46">
        <w:rPr>
          <w:rFonts w:ascii="PT Astra Serif" w:hAnsi="PT Astra Serif"/>
          <w:sz w:val="28"/>
          <w:szCs w:val="28"/>
        </w:rPr>
        <w:t xml:space="preserve"> настоящего Положения.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64. В рассмотрении управляющим советом вопросов в части сведений, составляющих государственную тайну и (или) отнесенных к сведениям конфиденциального характера, принимают участие члены управляющего совета, имеющие допуск к государственной тайне в установленном порядке.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65. Управляющий совет:</w:t>
      </w:r>
    </w:p>
    <w:p w:rsidR="001D2E46" w:rsidRPr="001D2E46" w:rsidRDefault="001D2E46">
      <w:pPr>
        <w:pStyle w:val="ConsPlusNormal"/>
        <w:spacing w:before="220"/>
        <w:ind w:firstLine="540"/>
        <w:jc w:val="both"/>
        <w:rPr>
          <w:rFonts w:ascii="PT Astra Serif" w:hAnsi="PT Astra Serif"/>
          <w:sz w:val="28"/>
          <w:szCs w:val="28"/>
        </w:rPr>
      </w:pPr>
      <w:bookmarkStart w:id="16" w:name="P581"/>
      <w:bookmarkEnd w:id="16"/>
      <w:r w:rsidRPr="001D2E46">
        <w:rPr>
          <w:rFonts w:ascii="PT Astra Serif" w:hAnsi="PT Astra Serif"/>
          <w:sz w:val="28"/>
          <w:szCs w:val="28"/>
        </w:rPr>
        <w:t>а) координирует разработку и реализацию государственной программы (комплексной программы), структурных элементов, входящих в состав государственной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б) одобряет стратегические приоритеты, цели, показатели и структуру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bookmarkStart w:id="17" w:name="P583"/>
      <w:bookmarkEnd w:id="17"/>
      <w:r w:rsidRPr="001D2E46">
        <w:rPr>
          <w:rFonts w:ascii="PT Astra Serif" w:hAnsi="PT Astra Serif"/>
          <w:sz w:val="28"/>
          <w:szCs w:val="28"/>
        </w:rPr>
        <w:t>в) осуществляет контроль реализации государственной программы (комплексной программы) (при необходимости), в том числе рассматривает ежеквартальные и ежегодные отчеты о ходе реализации государственной программы (комплексной программы), а также результаты мониторинга и оценки эффективности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bookmarkStart w:id="18" w:name="P584"/>
      <w:bookmarkEnd w:id="18"/>
      <w:r w:rsidRPr="001D2E46">
        <w:rPr>
          <w:rFonts w:ascii="PT Astra Serif" w:hAnsi="PT Astra Serif"/>
          <w:sz w:val="28"/>
          <w:szCs w:val="28"/>
        </w:rPr>
        <w:t>г) принимает решение о внесении изменений в государственную программу (комплексную программу) в соответствии с настоящим Положением (при необходимости);</w:t>
      </w:r>
    </w:p>
    <w:p w:rsidR="001D2E46" w:rsidRPr="001D2E46" w:rsidRDefault="001D2E46">
      <w:pPr>
        <w:pStyle w:val="ConsPlusNormal"/>
        <w:spacing w:before="220"/>
        <w:ind w:firstLine="540"/>
        <w:jc w:val="both"/>
        <w:rPr>
          <w:rFonts w:ascii="PT Astra Serif" w:hAnsi="PT Astra Serif"/>
          <w:sz w:val="28"/>
          <w:szCs w:val="28"/>
        </w:rPr>
      </w:pPr>
      <w:bookmarkStart w:id="19" w:name="P585"/>
      <w:bookmarkEnd w:id="19"/>
      <w:r w:rsidRPr="001D2E46">
        <w:rPr>
          <w:rFonts w:ascii="PT Astra Serif" w:hAnsi="PT Astra Serif"/>
          <w:sz w:val="28"/>
          <w:szCs w:val="28"/>
        </w:rPr>
        <w:t>д) рассматривает заключения комитетов Саратовской областной Думы на проект паспорта государственной программы (комплексной программы), взаимосвязанные запросы на изменения, предусматривающие изменения паспорта государственной программы (комплексной программы) (при наличии), и позиции ответственного исполнителя, соисполнителей, участников государственной программы (комплексной программы) по итогам рассмотрения заключений комитетов Саратовской областной Думы;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(пп. "д" введен </w:t>
      </w:r>
      <w:hyperlink r:id="rId213">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03.12.2025 N 898-П)</w:t>
      </w:r>
    </w:p>
    <w:bookmarkStart w:id="20" w:name="P587"/>
    <w:bookmarkEnd w:id="20"/>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fldChar w:fldCharType="begin"/>
      </w:r>
      <w:r w:rsidRPr="001D2E46">
        <w:rPr>
          <w:rFonts w:ascii="PT Astra Serif" w:hAnsi="PT Astra Serif"/>
          <w:sz w:val="28"/>
          <w:szCs w:val="28"/>
        </w:rPr>
        <w:instrText xml:space="preserve"> HYPERLINK "https://login.consultant.ru/link/?req=doc&amp;base=RLAW358&amp;n=192717&amp;dst=100031" \h </w:instrText>
      </w:r>
      <w:r w:rsidRPr="001D2E46">
        <w:rPr>
          <w:rFonts w:ascii="PT Astra Serif" w:hAnsi="PT Astra Serif"/>
          <w:sz w:val="28"/>
          <w:szCs w:val="28"/>
        </w:rPr>
        <w:fldChar w:fldCharType="separate"/>
      </w:r>
      <w:r w:rsidRPr="001D2E46">
        <w:rPr>
          <w:rFonts w:ascii="PT Astra Serif" w:hAnsi="PT Astra Serif"/>
          <w:sz w:val="28"/>
          <w:szCs w:val="28"/>
        </w:rPr>
        <w:t>е</w:t>
      </w:r>
      <w:r w:rsidRPr="001D2E46">
        <w:rPr>
          <w:rFonts w:ascii="PT Astra Serif" w:hAnsi="PT Astra Serif"/>
          <w:sz w:val="28"/>
          <w:szCs w:val="28"/>
        </w:rPr>
        <w:fldChar w:fldCharType="end"/>
      </w:r>
      <w:r w:rsidRPr="001D2E46">
        <w:rPr>
          <w:rFonts w:ascii="PT Astra Serif" w:hAnsi="PT Astra Serif"/>
          <w:sz w:val="28"/>
          <w:szCs w:val="28"/>
        </w:rPr>
        <w:t>) выполняет иные полномочия в соответствии с настоящим Положением.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66. Куратор государственной программы (комплексной программы) вправе осуществлять полномочия, установленные в </w:t>
      </w:r>
      <w:hyperlink w:anchor="P581">
        <w:r w:rsidRPr="001D2E46">
          <w:rPr>
            <w:rFonts w:ascii="PT Astra Serif" w:hAnsi="PT Astra Serif"/>
            <w:sz w:val="28"/>
            <w:szCs w:val="28"/>
          </w:rPr>
          <w:t>подпунктах "а"</w:t>
        </w:r>
      </w:hyperlink>
      <w:r w:rsidRPr="001D2E46">
        <w:rPr>
          <w:rFonts w:ascii="PT Astra Serif" w:hAnsi="PT Astra Serif"/>
          <w:sz w:val="28"/>
          <w:szCs w:val="28"/>
        </w:rPr>
        <w:t xml:space="preserve">, </w:t>
      </w:r>
      <w:hyperlink w:anchor="P583">
        <w:r w:rsidRPr="001D2E46">
          <w:rPr>
            <w:rFonts w:ascii="PT Astra Serif" w:hAnsi="PT Astra Serif"/>
            <w:sz w:val="28"/>
            <w:szCs w:val="28"/>
          </w:rPr>
          <w:t>"в"</w:t>
        </w:r>
      </w:hyperlink>
      <w:r w:rsidRPr="001D2E46">
        <w:rPr>
          <w:rFonts w:ascii="PT Astra Serif" w:hAnsi="PT Astra Serif"/>
          <w:sz w:val="28"/>
          <w:szCs w:val="28"/>
        </w:rPr>
        <w:t xml:space="preserve">, </w:t>
      </w:r>
      <w:hyperlink w:anchor="P584">
        <w:r w:rsidRPr="001D2E46">
          <w:rPr>
            <w:rFonts w:ascii="PT Astra Serif" w:hAnsi="PT Astra Serif"/>
            <w:sz w:val="28"/>
            <w:szCs w:val="28"/>
          </w:rPr>
          <w:t>"г"</w:t>
        </w:r>
      </w:hyperlink>
      <w:r w:rsidRPr="001D2E46">
        <w:rPr>
          <w:rFonts w:ascii="PT Astra Serif" w:hAnsi="PT Astra Serif"/>
          <w:sz w:val="28"/>
          <w:szCs w:val="28"/>
        </w:rPr>
        <w:t xml:space="preserve">, </w:t>
      </w:r>
      <w:hyperlink w:anchor="P585">
        <w:r w:rsidRPr="001D2E46">
          <w:rPr>
            <w:rFonts w:ascii="PT Astra Serif" w:hAnsi="PT Astra Serif"/>
            <w:sz w:val="28"/>
            <w:szCs w:val="28"/>
          </w:rPr>
          <w:t>"д"</w:t>
        </w:r>
      </w:hyperlink>
      <w:r w:rsidRPr="001D2E46">
        <w:rPr>
          <w:rFonts w:ascii="PT Astra Serif" w:hAnsi="PT Astra Serif"/>
          <w:sz w:val="28"/>
          <w:szCs w:val="28"/>
        </w:rPr>
        <w:t xml:space="preserve">, </w:t>
      </w:r>
      <w:hyperlink w:anchor="P587">
        <w:r w:rsidRPr="001D2E46">
          <w:rPr>
            <w:rFonts w:ascii="PT Astra Serif" w:hAnsi="PT Astra Serif"/>
            <w:sz w:val="28"/>
            <w:szCs w:val="28"/>
          </w:rPr>
          <w:t>"е" пункта 65</w:t>
        </w:r>
      </w:hyperlink>
      <w:r w:rsidRPr="001D2E46">
        <w:rPr>
          <w:rFonts w:ascii="PT Astra Serif" w:hAnsi="PT Astra Serif"/>
          <w:sz w:val="28"/>
          <w:szCs w:val="28"/>
        </w:rPr>
        <w:t xml:space="preserve"> настоящего Положения, без проведения заседания управляющего совета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1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03.12.2025 N 898-П)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67. Управляющий совет может принимать решения путем письменного опроса его членов, проведенного по решению куратора.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Заседания управляющего совета проводятся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Принимаемые на заседаниях управляющего совета решения оформляются протоколом, который утверждается председателем управляющего совета.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целях реализации своих полномочий управляющий совет может формировать рабочие группы, определять цели и задачи рабочих групп.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68. Ответственный исполнитель государственной программы </w:t>
      </w:r>
      <w:r w:rsidRPr="001D2E46">
        <w:rPr>
          <w:rFonts w:ascii="PT Astra Serif" w:hAnsi="PT Astra Serif"/>
          <w:sz w:val="28"/>
          <w:szCs w:val="28"/>
        </w:rPr>
        <w:lastRenderedPageBreak/>
        <w:t>(комплексной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организует разработку и обеспечивает реализацию государственной программы (комплексной программы), ее согласование с соисполнителями и внесение в установленном порядке в управляющий совет и Правительство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координирует деятельность соисполнителей в рамках подготовки проекта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обеспечивает формирование, представление, согласование и утверждение документов и информации, в том числе паспортов государственных программ, запросов на изменение паспортов государственных программ, отчетов о ходе реализации государственных программ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представляет по запросу министерства экономического развития области и министерства финансов области сведения, необходимые для осуществления мониторинга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координирует деятельность соисполнителей и участников, в том числе деятельность по заполнению форм и представлению данных для проведения мониторинга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запрашивает у соисполнителей и участников государственной программы (комплексной программы) информацию, необходимую для проведения мониторинга реализации и оценки эффективности государственной программы (комплексной программы) и подготовки годового отчета, отсутствующую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подготавливает годовой отчет и представляет его в министерство экономического развития области и управляющий совет (при необходимости);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проводит оценку эффективности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выполняет иные функции, предусмотренные настоящим Положением.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Ответственный исполнитель комплексной программы запрашивает у ответственных исполнителей государственных программ, мероприятия (результаты) которых подлежат аналитическому отражению в комплексной программе, информацию, необходимую для проведения оценки эффективности комплексной программы и подготовки годового отчета, отсутствующую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69. Соисполнители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а) обеспечивают согласование проекта государственной программы (комплексной программы) с участниками государственной программы (комплексной программы) в части структурных элементов, в реализации которых предполагается их участие;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обеспечивают совместно с участниками государственной программы (комплексной программы) реализацию включенных в государственную программу (комплексную программу) региональных проектов, ведомственных проектов и комплексов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обеспечивают формирование, представление, согласование и утверждение документов и информации, в том числе паспортов структурных элементов государственных программ, запросов на изменение паспортов структурных элементов государственных программ, планов реализации структурных элементов государственных программ, отчетов о ходе реализации структурных элементов государственных программ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 утверждают запросы на изменение паспортов комплексов процессных мероприятий, планов реализации комплексов процессных мероприятий, отчеты о ходе реализации комплексов процессных мероприятий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 запрашивают у участников государственной программы (комплексной программы) информацию, необходимую для подготовки ответов на запросы ответственного исполнителя, а также информацию, необходимую для проведения мониторинга реализации и оценки эффективности государственной программы (комплексной программы) и подготовки годового отчета;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 представляют ответственному исполнителю необходимую информацию для подготовки ответов на запросы министерства экономического развития области и министерства финансов области;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ж) представляют ответственному исполнителю информацию, необходимую для проведения оценки эффективности государственной программы (комплексной программы) и подготовки годового отчета;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з) проводят оценку эффективности структурного элемента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и) выполняют иные функции, предусмотренные настоящим Положением.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70. Участники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а) обеспечивают реализацию отдельных мероприятий региональных проектов, ведомственных проектов и комплексов процессных мероприятий, в реализации которых предполагается их участие;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б) представляют ответственному исполнителю и соисполнителю информацию, необходимую для осуществления мониторинга реализации государственной программы (комплексной программы), оценки ее эффективности;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выполняют иные функции, предусмотренные настоящим Положением.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71. Ответственный исполнитель, соисполнители и участники государственной программы (комплексной программы) представляют по запросу министерства экономического развития области и министерства финансов области дополнительную (уточненную) информацию о ходе реализации государственной программы (комплексной программы), не содержащуюся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Ответственный исполнитель, соисполнители и участники государственной программы представляют ответственным исполнителям комплексных программ сведения для формирования аналитической информации в соответствующих комплексных программах, а также иную информацию по запросам ответственных исполнителей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72. Куратор несет ответственность за реализацию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Ответственный исполнитель, соисполнители и участники государственной программы (комплексной программы) несут ответственность за реализацию соответствующих структурных элементов государственной программы (комплексной программы), выполнение их мероприятий (результатов), достижение соответствующих показателей государственной программы (комплексной программы) и ее структурных элементов, а также полноту и достоверность сведений, представляемых в систему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73. Куратор урегулирует разногласия между ответственным исполнителем, соисполнителями, участниками государственной программы (комплексной программы) по параметрам государственной программы (комплексной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lastRenderedPageBreak/>
        <w:t>Приложение N 1</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1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13.07.2026 N 522-П)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21" w:name="P638"/>
      <w:bookmarkEnd w:id="21"/>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методиках расчета показателей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rPr>
          <w:rFonts w:ascii="PT Astra Serif" w:hAnsi="PT Astra Serif"/>
          <w:sz w:val="28"/>
          <w:szCs w:val="28"/>
        </w:rPr>
        <w:sectPr w:rsidR="001D2E46" w:rsidRPr="001D2E46" w:rsidSect="00804C5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814"/>
        <w:gridCol w:w="850"/>
        <w:gridCol w:w="1020"/>
        <w:gridCol w:w="907"/>
        <w:gridCol w:w="964"/>
        <w:gridCol w:w="1020"/>
        <w:gridCol w:w="1077"/>
        <w:gridCol w:w="1871"/>
        <w:gridCol w:w="2381"/>
      </w:tblGrid>
      <w:tr w:rsidR="001D2E46" w:rsidRPr="001D2E46">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Наименование показателя</w:t>
            </w:r>
          </w:p>
        </w:tc>
        <w:tc>
          <w:tcPr>
            <w:tcW w:w="181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Ответственный за достижение показателя </w:t>
            </w:r>
            <w:hyperlink w:anchor="P696">
              <w:r w:rsidRPr="001D2E46">
                <w:rPr>
                  <w:rFonts w:ascii="PT Astra Serif" w:hAnsi="PT Astra Serif"/>
                  <w:sz w:val="28"/>
                  <w:szCs w:val="28"/>
                </w:rPr>
                <w:t>&lt;1&gt;</w:t>
              </w:r>
            </w:hyperlink>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Уровень показателя </w:t>
            </w:r>
            <w:hyperlink w:anchor="P697">
              <w:r w:rsidRPr="001D2E46">
                <w:rPr>
                  <w:rFonts w:ascii="PT Astra Serif" w:hAnsi="PT Astra Serif"/>
                  <w:sz w:val="28"/>
                  <w:szCs w:val="28"/>
                </w:rPr>
                <w:t>&lt;2&gt;</w:t>
              </w:r>
            </w:hyperlink>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Динамика показателя </w:t>
            </w:r>
            <w:hyperlink w:anchor="P698">
              <w:r w:rsidRPr="001D2E46">
                <w:rPr>
                  <w:rFonts w:ascii="PT Astra Serif" w:hAnsi="PT Astra Serif"/>
                  <w:sz w:val="28"/>
                  <w:szCs w:val="28"/>
                </w:rPr>
                <w:t>&lt;3&gt;</w:t>
              </w:r>
            </w:hyperlink>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Периодичность </w:t>
            </w:r>
            <w:hyperlink w:anchor="P699">
              <w:r w:rsidRPr="001D2E46">
                <w:rPr>
                  <w:rFonts w:ascii="PT Astra Serif" w:hAnsi="PT Astra Serif"/>
                  <w:sz w:val="28"/>
                  <w:szCs w:val="28"/>
                </w:rPr>
                <w:t>&lt;4&gt;</w:t>
              </w:r>
            </w:hyperlink>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Разрез наблюдения </w:t>
            </w:r>
            <w:hyperlink w:anchor="P700">
              <w:r w:rsidRPr="001D2E46">
                <w:rPr>
                  <w:rFonts w:ascii="PT Astra Serif" w:hAnsi="PT Astra Serif"/>
                  <w:sz w:val="28"/>
                  <w:szCs w:val="28"/>
                </w:rPr>
                <w:t>&lt;5&gt;</w:t>
              </w:r>
            </w:hyperlink>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Формула расчета показателя </w:t>
            </w:r>
            <w:hyperlink w:anchor="P701">
              <w:r w:rsidRPr="001D2E46">
                <w:rPr>
                  <w:rFonts w:ascii="PT Astra Serif" w:hAnsi="PT Astra Serif"/>
                  <w:sz w:val="28"/>
                  <w:szCs w:val="28"/>
                </w:rPr>
                <w:t>&lt;6&gt;</w:t>
              </w:r>
            </w:hyperlink>
          </w:p>
        </w:tc>
        <w:tc>
          <w:tcPr>
            <w:tcW w:w="187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Базовые показатели для расчета показателя </w:t>
            </w:r>
            <w:hyperlink w:anchor="P702">
              <w:r w:rsidRPr="001D2E46">
                <w:rPr>
                  <w:rFonts w:ascii="PT Astra Serif" w:hAnsi="PT Astra Serif"/>
                  <w:sz w:val="28"/>
                  <w:szCs w:val="28"/>
                </w:rPr>
                <w:t>&lt;7&gt;</w:t>
              </w:r>
            </w:hyperlink>
          </w:p>
        </w:tc>
        <w:tc>
          <w:tcPr>
            <w:tcW w:w="238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Метод сбора информации/пункт Федерального плана статистических работ </w:t>
            </w:r>
            <w:hyperlink w:anchor="P703">
              <w:r w:rsidRPr="001D2E46">
                <w:rPr>
                  <w:rFonts w:ascii="PT Astra Serif" w:hAnsi="PT Astra Serif"/>
                  <w:sz w:val="28"/>
                  <w:szCs w:val="28"/>
                </w:rPr>
                <w:t>&lt;8&gt;</w:t>
              </w:r>
            </w:hyperlink>
          </w:p>
        </w:tc>
      </w:tr>
      <w:tr w:rsidR="001D2E46" w:rsidRPr="001D2E46">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81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187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238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r>
      <w:tr w:rsidR="001D2E46" w:rsidRPr="001D2E46">
        <w:tc>
          <w:tcPr>
            <w:tcW w:w="13605" w:type="dxa"/>
            <w:gridSpan w:val="10"/>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Показатели государственной программы</w:t>
            </w:r>
          </w:p>
        </w:tc>
      </w:tr>
      <w:tr w:rsidR="001D2E46" w:rsidRPr="001D2E46">
        <w:tc>
          <w:tcPr>
            <w:tcW w:w="170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Показатель 1</w:t>
            </w:r>
          </w:p>
        </w:tc>
        <w:tc>
          <w:tcPr>
            <w:tcW w:w="1814" w:type="dxa"/>
            <w:vMerge w:val="restart"/>
          </w:tcPr>
          <w:p w:rsidR="001D2E46" w:rsidRPr="001D2E46" w:rsidRDefault="001D2E46">
            <w:pPr>
              <w:pStyle w:val="ConsPlusNormal"/>
              <w:rPr>
                <w:rFonts w:ascii="PT Astra Serif" w:hAnsi="PT Astra Serif"/>
                <w:sz w:val="28"/>
                <w:szCs w:val="28"/>
              </w:rPr>
            </w:pPr>
          </w:p>
        </w:tc>
        <w:tc>
          <w:tcPr>
            <w:tcW w:w="850" w:type="dxa"/>
            <w:vMerge w:val="restart"/>
          </w:tcPr>
          <w:p w:rsidR="001D2E46" w:rsidRPr="001D2E46" w:rsidRDefault="001D2E46">
            <w:pPr>
              <w:pStyle w:val="ConsPlusNormal"/>
              <w:rPr>
                <w:rFonts w:ascii="PT Astra Serif" w:hAnsi="PT Astra Serif"/>
                <w:sz w:val="28"/>
                <w:szCs w:val="28"/>
              </w:rPr>
            </w:pPr>
          </w:p>
        </w:tc>
        <w:tc>
          <w:tcPr>
            <w:tcW w:w="1020" w:type="dxa"/>
            <w:vMerge w:val="restart"/>
          </w:tcPr>
          <w:p w:rsidR="001D2E46" w:rsidRPr="001D2E46" w:rsidRDefault="001D2E46">
            <w:pPr>
              <w:pStyle w:val="ConsPlusNormal"/>
              <w:rPr>
                <w:rFonts w:ascii="PT Astra Serif" w:hAnsi="PT Astra Serif"/>
                <w:sz w:val="28"/>
                <w:szCs w:val="28"/>
              </w:rPr>
            </w:pPr>
          </w:p>
        </w:tc>
        <w:tc>
          <w:tcPr>
            <w:tcW w:w="907" w:type="dxa"/>
            <w:vMerge w:val="restart"/>
          </w:tcPr>
          <w:p w:rsidR="001D2E46" w:rsidRPr="001D2E46" w:rsidRDefault="001D2E46">
            <w:pPr>
              <w:pStyle w:val="ConsPlusNormal"/>
              <w:rPr>
                <w:rFonts w:ascii="PT Astra Serif" w:hAnsi="PT Astra Serif"/>
                <w:sz w:val="28"/>
                <w:szCs w:val="28"/>
              </w:rPr>
            </w:pPr>
          </w:p>
        </w:tc>
        <w:tc>
          <w:tcPr>
            <w:tcW w:w="964" w:type="dxa"/>
            <w:vMerge w:val="restart"/>
          </w:tcPr>
          <w:p w:rsidR="001D2E46" w:rsidRPr="001D2E46" w:rsidRDefault="001D2E46">
            <w:pPr>
              <w:pStyle w:val="ConsPlusNormal"/>
              <w:rPr>
                <w:rFonts w:ascii="PT Astra Serif" w:hAnsi="PT Astra Serif"/>
                <w:sz w:val="28"/>
                <w:szCs w:val="28"/>
              </w:rPr>
            </w:pPr>
          </w:p>
        </w:tc>
        <w:tc>
          <w:tcPr>
            <w:tcW w:w="1020" w:type="dxa"/>
            <w:vMerge w:val="restart"/>
          </w:tcPr>
          <w:p w:rsidR="001D2E46" w:rsidRPr="001D2E46" w:rsidRDefault="001D2E46">
            <w:pPr>
              <w:pStyle w:val="ConsPlusNormal"/>
              <w:rPr>
                <w:rFonts w:ascii="PT Astra Serif" w:hAnsi="PT Astra Serif"/>
                <w:sz w:val="28"/>
                <w:szCs w:val="28"/>
              </w:rPr>
            </w:pPr>
          </w:p>
        </w:tc>
        <w:tc>
          <w:tcPr>
            <w:tcW w:w="1077" w:type="dxa"/>
            <w:vMerge w:val="restart"/>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Базовый показатель 1</w:t>
            </w:r>
          </w:p>
        </w:tc>
        <w:tc>
          <w:tcPr>
            <w:tcW w:w="2381" w:type="dxa"/>
            <w:vMerge w:val="restart"/>
          </w:tcPr>
          <w:p w:rsidR="001D2E46" w:rsidRPr="001D2E46" w:rsidRDefault="001D2E46">
            <w:pPr>
              <w:pStyle w:val="ConsPlusNormal"/>
              <w:rPr>
                <w:rFonts w:ascii="PT Astra Serif" w:hAnsi="PT Astra Serif"/>
                <w:sz w:val="28"/>
                <w:szCs w:val="28"/>
              </w:rPr>
            </w:pPr>
          </w:p>
        </w:tc>
      </w:tr>
      <w:tr w:rsidR="001D2E46" w:rsidRPr="001D2E46">
        <w:tc>
          <w:tcPr>
            <w:tcW w:w="1701" w:type="dxa"/>
            <w:vMerge/>
          </w:tcPr>
          <w:p w:rsidR="001D2E46" w:rsidRPr="001D2E46" w:rsidRDefault="001D2E46">
            <w:pPr>
              <w:pStyle w:val="ConsPlusNormal"/>
              <w:rPr>
                <w:rFonts w:ascii="PT Astra Serif" w:hAnsi="PT Astra Serif"/>
                <w:sz w:val="28"/>
                <w:szCs w:val="28"/>
              </w:rPr>
            </w:pPr>
          </w:p>
        </w:tc>
        <w:tc>
          <w:tcPr>
            <w:tcW w:w="1814" w:type="dxa"/>
            <w:vMerge/>
          </w:tcPr>
          <w:p w:rsidR="001D2E46" w:rsidRPr="001D2E46" w:rsidRDefault="001D2E46">
            <w:pPr>
              <w:pStyle w:val="ConsPlusNormal"/>
              <w:rPr>
                <w:rFonts w:ascii="PT Astra Serif" w:hAnsi="PT Astra Serif"/>
                <w:sz w:val="28"/>
                <w:szCs w:val="28"/>
              </w:rPr>
            </w:pPr>
          </w:p>
        </w:tc>
        <w:tc>
          <w:tcPr>
            <w:tcW w:w="850"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c>
          <w:tcPr>
            <w:tcW w:w="964"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077" w:type="dxa"/>
            <w:vMerge/>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Базовый показатель 2</w:t>
            </w:r>
          </w:p>
        </w:tc>
        <w:tc>
          <w:tcPr>
            <w:tcW w:w="2381" w:type="dxa"/>
            <w:vMerge/>
          </w:tcPr>
          <w:p w:rsidR="001D2E46" w:rsidRPr="001D2E46" w:rsidRDefault="001D2E46">
            <w:pPr>
              <w:pStyle w:val="ConsPlusNormal"/>
              <w:rPr>
                <w:rFonts w:ascii="PT Astra Serif" w:hAnsi="PT Astra Serif"/>
                <w:sz w:val="28"/>
                <w:szCs w:val="28"/>
              </w:rPr>
            </w:pPr>
          </w:p>
        </w:tc>
      </w:tr>
      <w:tr w:rsidR="001D2E46" w:rsidRPr="001D2E46">
        <w:tc>
          <w:tcPr>
            <w:tcW w:w="13605" w:type="dxa"/>
            <w:gridSpan w:val="10"/>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Показатели регионального проекта (комплекса процессных мероприятий)</w:t>
            </w:r>
          </w:p>
        </w:tc>
      </w:tr>
      <w:tr w:rsidR="001D2E46" w:rsidRPr="001D2E46">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Показатель 1</w:t>
            </w:r>
          </w:p>
        </w:tc>
        <w:tc>
          <w:tcPr>
            <w:tcW w:w="181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Базовый показатель 1 Базовый показатель 2</w:t>
            </w:r>
          </w:p>
        </w:tc>
        <w:tc>
          <w:tcPr>
            <w:tcW w:w="2381" w:type="dxa"/>
          </w:tcPr>
          <w:p w:rsidR="001D2E46" w:rsidRPr="001D2E46" w:rsidRDefault="001D2E46">
            <w:pPr>
              <w:pStyle w:val="ConsPlusNormal"/>
              <w:rPr>
                <w:rFonts w:ascii="PT Astra Serif" w:hAnsi="PT Astra Serif"/>
                <w:sz w:val="28"/>
                <w:szCs w:val="28"/>
              </w:rPr>
            </w:pPr>
          </w:p>
        </w:tc>
      </w:tr>
      <w:tr w:rsidR="001D2E46" w:rsidRPr="001D2E46">
        <w:tc>
          <w:tcPr>
            <w:tcW w:w="1701"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w:t>
            </w:r>
          </w:p>
        </w:tc>
        <w:tc>
          <w:tcPr>
            <w:tcW w:w="181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p>
        </w:tc>
        <w:tc>
          <w:tcPr>
            <w:tcW w:w="2381"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22" w:name="P696"/>
      <w:bookmarkEnd w:id="22"/>
      <w:r w:rsidRPr="001D2E46">
        <w:rPr>
          <w:rFonts w:ascii="PT Astra Serif" w:hAnsi="PT Astra Serif"/>
          <w:sz w:val="28"/>
          <w:szCs w:val="28"/>
        </w:rPr>
        <w:t>&lt;1&gt; Указывается фамилия, имя, отчество (при наличии) и должность ответственных за достижение показателей государственной программы (комплексной программы),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bookmarkStart w:id="23" w:name="P697"/>
      <w:bookmarkEnd w:id="23"/>
      <w:r w:rsidRPr="001D2E46">
        <w:rPr>
          <w:rFonts w:ascii="PT Astra Serif" w:hAnsi="PT Astra Serif"/>
          <w:sz w:val="28"/>
          <w:szCs w:val="28"/>
        </w:rPr>
        <w:t>&lt;2&gt; Показатель государственной программы Российской Федерации (ГП РФ), показатель регионального проекта, реализуемого в рамках достижения задач национальных проектов (НП); показатель, предусмотренный перечнем показателей для оценки эффективности деятельности высших должностных лиц (ВДЛ), показатель государственной программы Саратовской области (ГП СО).</w:t>
      </w:r>
    </w:p>
    <w:p w:rsidR="001D2E46" w:rsidRPr="001D2E46" w:rsidRDefault="001D2E46">
      <w:pPr>
        <w:pStyle w:val="ConsPlusNormal"/>
        <w:spacing w:before="220"/>
        <w:ind w:firstLine="540"/>
        <w:jc w:val="both"/>
        <w:rPr>
          <w:rFonts w:ascii="PT Astra Serif" w:hAnsi="PT Astra Serif"/>
          <w:sz w:val="28"/>
          <w:szCs w:val="28"/>
        </w:rPr>
      </w:pPr>
      <w:bookmarkStart w:id="24" w:name="P698"/>
      <w:bookmarkEnd w:id="24"/>
      <w:r w:rsidRPr="001D2E46">
        <w:rPr>
          <w:rFonts w:ascii="PT Astra Serif" w:hAnsi="PT Astra Serif"/>
          <w:sz w:val="28"/>
          <w:szCs w:val="28"/>
        </w:rPr>
        <w:t>&lt;3&gt; Указывается динамика показателя (возрастание, убывание, поддержание).</w:t>
      </w:r>
    </w:p>
    <w:p w:rsidR="001D2E46" w:rsidRPr="001D2E46" w:rsidRDefault="001D2E46">
      <w:pPr>
        <w:pStyle w:val="ConsPlusNormal"/>
        <w:spacing w:before="220"/>
        <w:ind w:firstLine="540"/>
        <w:jc w:val="both"/>
        <w:rPr>
          <w:rFonts w:ascii="PT Astra Serif" w:hAnsi="PT Astra Serif"/>
          <w:sz w:val="28"/>
          <w:szCs w:val="28"/>
        </w:rPr>
      </w:pPr>
      <w:bookmarkStart w:id="25" w:name="P699"/>
      <w:bookmarkEnd w:id="25"/>
      <w:r w:rsidRPr="001D2E46">
        <w:rPr>
          <w:rFonts w:ascii="PT Astra Serif" w:hAnsi="PT Astra Serif"/>
          <w:sz w:val="28"/>
          <w:szCs w:val="28"/>
        </w:rPr>
        <w:t>&lt;4&gt; Указывается периодичность (годовая, квартальная, месячная).</w:t>
      </w:r>
    </w:p>
    <w:p w:rsidR="001D2E46" w:rsidRPr="001D2E46" w:rsidRDefault="001D2E46">
      <w:pPr>
        <w:pStyle w:val="ConsPlusNormal"/>
        <w:spacing w:before="220"/>
        <w:ind w:firstLine="540"/>
        <w:jc w:val="both"/>
        <w:rPr>
          <w:rFonts w:ascii="PT Astra Serif" w:hAnsi="PT Astra Serif"/>
          <w:sz w:val="28"/>
          <w:szCs w:val="28"/>
        </w:rPr>
      </w:pPr>
      <w:bookmarkStart w:id="26" w:name="P700"/>
      <w:bookmarkEnd w:id="26"/>
      <w:r w:rsidRPr="001D2E46">
        <w:rPr>
          <w:rFonts w:ascii="PT Astra Serif" w:hAnsi="PT Astra Serif"/>
          <w:sz w:val="28"/>
          <w:szCs w:val="28"/>
        </w:rPr>
        <w:t>&lt;5&gt; Указывается разрез наблюдения (территориальный, ведомственный, по видам экономической деятельности (</w:t>
      </w:r>
      <w:hyperlink r:id="rId216">
        <w:r w:rsidRPr="001D2E46">
          <w:rPr>
            <w:rFonts w:ascii="PT Astra Serif" w:hAnsi="PT Astra Serif"/>
            <w:sz w:val="28"/>
            <w:szCs w:val="28"/>
          </w:rPr>
          <w:t>ОКВЭД</w:t>
        </w:r>
      </w:hyperlink>
      <w:r w:rsidRPr="001D2E46">
        <w:rPr>
          <w:rFonts w:ascii="PT Astra Serif" w:hAnsi="PT Astra Serif"/>
          <w:sz w:val="28"/>
          <w:szCs w:val="28"/>
        </w:rPr>
        <w:t xml:space="preserve"> 2).</w:t>
      </w:r>
    </w:p>
    <w:p w:rsidR="001D2E46" w:rsidRPr="001D2E46" w:rsidRDefault="001D2E46">
      <w:pPr>
        <w:pStyle w:val="ConsPlusNormal"/>
        <w:spacing w:before="220"/>
        <w:ind w:firstLine="540"/>
        <w:jc w:val="both"/>
        <w:rPr>
          <w:rFonts w:ascii="PT Astra Serif" w:hAnsi="PT Astra Serif"/>
          <w:sz w:val="28"/>
          <w:szCs w:val="28"/>
        </w:rPr>
      </w:pPr>
      <w:bookmarkStart w:id="27" w:name="P701"/>
      <w:bookmarkEnd w:id="27"/>
      <w:r w:rsidRPr="001D2E46">
        <w:rPr>
          <w:rFonts w:ascii="PT Astra Serif" w:hAnsi="PT Astra Serif"/>
          <w:sz w:val="28"/>
          <w:szCs w:val="28"/>
        </w:rPr>
        <w:t>&lt;6&gt; Указывается формула расчета показателя на основе применения базовых показателей. В случае наличия федеральной методики расчета показателя указать реквизиты нормативного правового акта или иного документа.</w:t>
      </w:r>
    </w:p>
    <w:p w:rsidR="001D2E46" w:rsidRPr="001D2E46" w:rsidRDefault="001D2E46">
      <w:pPr>
        <w:pStyle w:val="ConsPlusNormal"/>
        <w:spacing w:before="220"/>
        <w:ind w:firstLine="540"/>
        <w:jc w:val="both"/>
        <w:rPr>
          <w:rFonts w:ascii="PT Astra Serif" w:hAnsi="PT Astra Serif"/>
          <w:sz w:val="28"/>
          <w:szCs w:val="28"/>
        </w:rPr>
      </w:pPr>
      <w:bookmarkStart w:id="28" w:name="P702"/>
      <w:bookmarkEnd w:id="28"/>
      <w:r w:rsidRPr="001D2E46">
        <w:rPr>
          <w:rFonts w:ascii="PT Astra Serif" w:hAnsi="PT Astra Serif"/>
          <w:sz w:val="28"/>
          <w:szCs w:val="28"/>
        </w:rPr>
        <w:t>&lt;7&gt; Указываются базовые показатели для расчета показателя, применяемые в формуле.</w:t>
      </w:r>
    </w:p>
    <w:p w:rsidR="001D2E46" w:rsidRPr="001D2E46" w:rsidRDefault="001D2E46">
      <w:pPr>
        <w:pStyle w:val="ConsPlusNormal"/>
        <w:spacing w:before="220"/>
        <w:ind w:firstLine="540"/>
        <w:jc w:val="both"/>
        <w:rPr>
          <w:rFonts w:ascii="PT Astra Serif" w:hAnsi="PT Astra Serif"/>
          <w:sz w:val="28"/>
          <w:szCs w:val="28"/>
        </w:rPr>
      </w:pPr>
      <w:bookmarkStart w:id="29" w:name="P703"/>
      <w:bookmarkEnd w:id="29"/>
      <w:r w:rsidRPr="001D2E46">
        <w:rPr>
          <w:rFonts w:ascii="PT Astra Serif" w:hAnsi="PT Astra Serif"/>
          <w:sz w:val="28"/>
          <w:szCs w:val="28"/>
        </w:rPr>
        <w:t xml:space="preserve">&lt;8&gt; Указывается метод сбора информации (периодическая отчетность, перепись, единовременное обследование, бухгалтерская отчетность, финансовая отчетность, социологический опрос, административная информация и т.п.). Пункт Федерального </w:t>
      </w:r>
      <w:hyperlink r:id="rId217">
        <w:r w:rsidRPr="001D2E46">
          <w:rPr>
            <w:rFonts w:ascii="PT Astra Serif" w:hAnsi="PT Astra Serif"/>
            <w:sz w:val="28"/>
            <w:szCs w:val="28"/>
          </w:rPr>
          <w:t>плана</w:t>
        </w:r>
      </w:hyperlink>
      <w:r w:rsidRPr="001D2E46">
        <w:rPr>
          <w:rFonts w:ascii="PT Astra Serif" w:hAnsi="PT Astra Serif"/>
          <w:sz w:val="28"/>
          <w:szCs w:val="28"/>
        </w:rPr>
        <w:t xml:space="preserve"> статистических работ, утвержденного распоряжением Правительства Российской Федерации от 6 мая 2008 года N 671-Р, указывается, если базовый показатель формируется на основе работ, включенных в Федеральный план статистических работ. В случае, если показатель статистический, необходимо указать сроки предоставления статистической отчетности.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2</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lastRenderedPageBreak/>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 ред. постановлений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10.07.2023 </w:t>
            </w:r>
            <w:hyperlink r:id="rId218">
              <w:r w:rsidRPr="001D2E46">
                <w:rPr>
                  <w:rFonts w:ascii="PT Astra Serif" w:hAnsi="PT Astra Serif"/>
                  <w:sz w:val="28"/>
                  <w:szCs w:val="28"/>
                </w:rPr>
                <w:t>N 626-П</w:t>
              </w:r>
            </w:hyperlink>
            <w:r w:rsidRPr="001D2E46">
              <w:rPr>
                <w:rFonts w:ascii="PT Astra Serif" w:hAnsi="PT Astra Serif"/>
                <w:sz w:val="28"/>
                <w:szCs w:val="28"/>
              </w:rPr>
              <w:t xml:space="preserve">, от 18.12.2024 </w:t>
            </w:r>
            <w:hyperlink r:id="rId219">
              <w:r w:rsidRPr="001D2E46">
                <w:rPr>
                  <w:rFonts w:ascii="PT Astra Serif" w:hAnsi="PT Astra Serif"/>
                  <w:sz w:val="28"/>
                  <w:szCs w:val="28"/>
                </w:rPr>
                <w:t>N 1055-П</w:t>
              </w:r>
            </w:hyperlink>
            <w:r w:rsidRPr="001D2E46">
              <w:rPr>
                <w:rFonts w:ascii="PT Astra Serif" w:hAnsi="PT Astra Serif"/>
                <w:sz w:val="28"/>
                <w:szCs w:val="28"/>
              </w:rPr>
              <w:t xml:space="preserve">, от 02.07.2025 </w:t>
            </w:r>
            <w:hyperlink r:id="rId220">
              <w:r w:rsidRPr="001D2E46">
                <w:rPr>
                  <w:rFonts w:ascii="PT Astra Serif" w:hAnsi="PT Astra Serif"/>
                  <w:sz w:val="28"/>
                  <w:szCs w:val="28"/>
                </w:rPr>
                <w:t>N 508-П</w:t>
              </w:r>
            </w:hyperlink>
            <w:r w:rsidRPr="001D2E46">
              <w:rPr>
                <w:rFonts w:ascii="PT Astra Serif" w:hAnsi="PT Astra Serif"/>
                <w:sz w:val="28"/>
                <w:szCs w:val="28"/>
              </w:rPr>
              <w:t>,</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03.12.2025 </w:t>
            </w:r>
            <w:hyperlink r:id="rId221">
              <w:r w:rsidRPr="001D2E46">
                <w:rPr>
                  <w:rFonts w:ascii="PT Astra Serif" w:hAnsi="PT Astra Serif"/>
                  <w:sz w:val="28"/>
                  <w:szCs w:val="28"/>
                </w:rPr>
                <w:t>N 898-П</w:t>
              </w:r>
            </w:hyperlink>
            <w:r w:rsidRPr="001D2E4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30" w:name="P719"/>
      <w:bookmarkEnd w:id="30"/>
      <w:r w:rsidRPr="001D2E46">
        <w:rPr>
          <w:rFonts w:ascii="PT Astra Serif" w:hAnsi="PT Astra Serif"/>
          <w:sz w:val="28"/>
          <w:szCs w:val="28"/>
        </w:rPr>
        <w:t>Паспорт</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государственной программы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 Основные положения о государственной программе</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3"/>
        <w:gridCol w:w="4534"/>
      </w:tblGrid>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Куратор государственной программы (комплексной программы) Саратовской области</w:t>
            </w:r>
          </w:p>
        </w:tc>
        <w:tc>
          <w:tcPr>
            <w:tcW w:w="4534" w:type="dxa"/>
          </w:tcPr>
          <w:p w:rsidR="001D2E46" w:rsidRPr="001D2E46" w:rsidRDefault="001D2E46">
            <w:pPr>
              <w:pStyle w:val="ConsPlusNormal"/>
              <w:rPr>
                <w:rFonts w:ascii="PT Astra Serif" w:hAnsi="PT Astra Serif"/>
                <w:sz w:val="28"/>
                <w:szCs w:val="28"/>
              </w:rPr>
            </w:pP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Ответственный исполнитель государственной программы (комплексной программы) Саратовской области</w:t>
            </w:r>
          </w:p>
        </w:tc>
        <w:tc>
          <w:tcPr>
            <w:tcW w:w="4534" w:type="dxa"/>
          </w:tcPr>
          <w:p w:rsidR="001D2E46" w:rsidRPr="001D2E46" w:rsidRDefault="001D2E46">
            <w:pPr>
              <w:pStyle w:val="ConsPlusNormal"/>
              <w:rPr>
                <w:rFonts w:ascii="PT Astra Serif" w:hAnsi="PT Astra Serif"/>
                <w:sz w:val="28"/>
                <w:szCs w:val="28"/>
              </w:rPr>
            </w:pP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Период реализации </w:t>
            </w:r>
            <w:hyperlink w:anchor="P744">
              <w:r w:rsidRPr="001D2E46">
                <w:rPr>
                  <w:rFonts w:ascii="PT Astra Serif" w:hAnsi="PT Astra Serif"/>
                  <w:sz w:val="28"/>
                  <w:szCs w:val="28"/>
                </w:rPr>
                <w:t>&lt;*&gt;</w:t>
              </w:r>
            </w:hyperlink>
          </w:p>
        </w:tc>
        <w:tc>
          <w:tcPr>
            <w:tcW w:w="4534" w:type="dxa"/>
          </w:tcPr>
          <w:p w:rsidR="001D2E46" w:rsidRPr="001D2E46" w:rsidRDefault="001D2E46">
            <w:pPr>
              <w:pStyle w:val="ConsPlusNormal"/>
              <w:rPr>
                <w:rFonts w:ascii="PT Astra Serif" w:hAnsi="PT Astra Serif"/>
                <w:sz w:val="28"/>
                <w:szCs w:val="28"/>
              </w:rPr>
            </w:pP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Цели государственной программы (комплексной программы)</w:t>
            </w:r>
          </w:p>
        </w:tc>
        <w:tc>
          <w:tcPr>
            <w:tcW w:w="4534" w:type="dxa"/>
          </w:tcPr>
          <w:p w:rsidR="001D2E46" w:rsidRPr="001D2E46" w:rsidRDefault="001D2E46">
            <w:pPr>
              <w:pStyle w:val="ConsPlusNormal"/>
              <w:rPr>
                <w:rFonts w:ascii="PT Astra Serif" w:hAnsi="PT Astra Serif"/>
                <w:sz w:val="28"/>
                <w:szCs w:val="28"/>
              </w:rPr>
            </w:pP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Подпрограммы</w:t>
            </w:r>
          </w:p>
        </w:tc>
        <w:tc>
          <w:tcPr>
            <w:tcW w:w="4534" w:type="dxa"/>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подпрограмма 1 "Наименование";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подпрограмма 2 "Наименование"</w:t>
            </w: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Объемы финансового обеспечения государственной программы (тыс. рублей) </w:t>
            </w:r>
            <w:hyperlink w:anchor="P745">
              <w:r w:rsidRPr="001D2E46">
                <w:rPr>
                  <w:rFonts w:ascii="PT Astra Serif" w:hAnsi="PT Astra Serif"/>
                  <w:sz w:val="28"/>
                  <w:szCs w:val="28"/>
                </w:rPr>
                <w:t>&lt;**&gt;</w:t>
              </w:r>
            </w:hyperlink>
          </w:p>
        </w:tc>
        <w:tc>
          <w:tcPr>
            <w:tcW w:w="4534" w:type="dxa"/>
          </w:tcPr>
          <w:p w:rsidR="001D2E46" w:rsidRPr="001D2E46" w:rsidRDefault="001D2E46">
            <w:pPr>
              <w:pStyle w:val="ConsPlusNormal"/>
              <w:rPr>
                <w:rFonts w:ascii="PT Astra Serif" w:hAnsi="PT Astra Serif"/>
                <w:sz w:val="28"/>
                <w:szCs w:val="28"/>
              </w:rPr>
            </w:pP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Объем налоговых расходов области (справочно) (тыс. рублей)</w:t>
            </w:r>
          </w:p>
        </w:tc>
        <w:tc>
          <w:tcPr>
            <w:tcW w:w="4534" w:type="dxa"/>
          </w:tcPr>
          <w:p w:rsidR="001D2E46" w:rsidRPr="001D2E46" w:rsidRDefault="001D2E46">
            <w:pPr>
              <w:pStyle w:val="ConsPlusNormal"/>
              <w:rPr>
                <w:rFonts w:ascii="PT Astra Serif" w:hAnsi="PT Astra Serif"/>
                <w:sz w:val="28"/>
                <w:szCs w:val="28"/>
              </w:rPr>
            </w:pPr>
          </w:p>
        </w:tc>
      </w:tr>
      <w:tr w:rsidR="001D2E46" w:rsidRPr="001D2E46">
        <w:tc>
          <w:tcPr>
            <w:tcW w:w="4533"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Влияние на достижение национальных целей развития Российской Федерации</w:t>
            </w:r>
          </w:p>
        </w:tc>
        <w:tc>
          <w:tcPr>
            <w:tcW w:w="453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наименование национальной цели/целевой показатель национальной цели</w:t>
            </w: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31" w:name="P744"/>
      <w:bookmarkEnd w:id="31"/>
      <w:r w:rsidRPr="001D2E46">
        <w:rPr>
          <w:rFonts w:ascii="PT Astra Serif" w:hAnsi="PT Astra Serif"/>
          <w:sz w:val="28"/>
          <w:szCs w:val="28"/>
        </w:rPr>
        <w:t xml:space="preserve">&lt;*&gt; С момента начала реализации государственной программы (комплексной программы) Саратовской области в соответствии с </w:t>
      </w:r>
      <w:r w:rsidRPr="001D2E46">
        <w:rPr>
          <w:rFonts w:ascii="PT Astra Serif" w:hAnsi="PT Astra Serif"/>
          <w:sz w:val="28"/>
          <w:szCs w:val="28"/>
        </w:rPr>
        <w:lastRenderedPageBreak/>
        <w:t>Положением может выделяться новый этап (с 2024 года).</w:t>
      </w:r>
    </w:p>
    <w:p w:rsidR="001D2E46" w:rsidRPr="001D2E46" w:rsidRDefault="001D2E46">
      <w:pPr>
        <w:pStyle w:val="ConsPlusNormal"/>
        <w:spacing w:before="220"/>
        <w:ind w:firstLine="540"/>
        <w:jc w:val="both"/>
        <w:rPr>
          <w:rFonts w:ascii="PT Astra Serif" w:hAnsi="PT Astra Serif"/>
          <w:sz w:val="28"/>
          <w:szCs w:val="28"/>
        </w:rPr>
      </w:pPr>
      <w:bookmarkStart w:id="32" w:name="P745"/>
      <w:bookmarkEnd w:id="32"/>
      <w:r w:rsidRPr="001D2E46">
        <w:rPr>
          <w:rFonts w:ascii="PT Astra Serif" w:hAnsi="PT Astra Serif"/>
          <w:sz w:val="28"/>
          <w:szCs w:val="28"/>
        </w:rPr>
        <w:t>&lt;**&gt; Указывается общий объем финансового обеспечения в целом по государственной программе (комплексной программе) по всем источникам финансирования за весь период реализации государственной программы (комплексной программы) (в тысячах рублей с точностью до одного знака после запятой).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II. Показатели государственной программы</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737"/>
        <w:gridCol w:w="737"/>
        <w:gridCol w:w="538"/>
        <w:gridCol w:w="538"/>
        <w:gridCol w:w="538"/>
        <w:gridCol w:w="538"/>
        <w:gridCol w:w="964"/>
        <w:gridCol w:w="964"/>
        <w:gridCol w:w="1020"/>
        <w:gridCol w:w="1077"/>
      </w:tblGrid>
      <w:tr w:rsidR="001D2E46" w:rsidRPr="001D2E46">
        <w:tc>
          <w:tcPr>
            <w:tcW w:w="51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85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цели/показателя</w:t>
            </w:r>
          </w:p>
        </w:tc>
        <w:tc>
          <w:tcPr>
            <w:tcW w:w="73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2889"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Значение показателей</w:t>
            </w:r>
          </w:p>
        </w:tc>
        <w:tc>
          <w:tcPr>
            <w:tcW w:w="96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Ответственный за достижение показателя </w:t>
            </w:r>
            <w:hyperlink w:anchor="P801">
              <w:r w:rsidRPr="001D2E46">
                <w:rPr>
                  <w:rFonts w:ascii="PT Astra Serif" w:hAnsi="PT Astra Serif"/>
                  <w:sz w:val="28"/>
                  <w:szCs w:val="28"/>
                </w:rPr>
                <w:t>&lt;*&gt;</w:t>
              </w:r>
            </w:hyperlink>
          </w:p>
        </w:tc>
        <w:tc>
          <w:tcPr>
            <w:tcW w:w="96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Документ, в соответствии с которым предусмотрено включение данного показателя </w:t>
            </w:r>
            <w:hyperlink w:anchor="P802">
              <w:r w:rsidRPr="001D2E46">
                <w:rPr>
                  <w:rFonts w:ascii="PT Astra Serif" w:hAnsi="PT Astra Serif"/>
                  <w:sz w:val="28"/>
                  <w:szCs w:val="28"/>
                </w:rPr>
                <w:t>&lt;**&gt;</w:t>
              </w:r>
            </w:hyperlink>
          </w:p>
        </w:tc>
        <w:tc>
          <w:tcPr>
            <w:tcW w:w="102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Связь с показателями национальных целей государственной программы (маркировка) </w:t>
            </w:r>
            <w:hyperlink w:anchor="P803">
              <w:r w:rsidRPr="001D2E46">
                <w:rPr>
                  <w:rFonts w:ascii="PT Astra Serif" w:hAnsi="PT Astra Serif"/>
                  <w:sz w:val="28"/>
                  <w:szCs w:val="28"/>
                </w:rPr>
                <w:t>&lt;***&gt;</w:t>
              </w:r>
            </w:hyperlink>
          </w:p>
        </w:tc>
        <w:tc>
          <w:tcPr>
            <w:tcW w:w="107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Информационная система </w:t>
            </w:r>
            <w:hyperlink w:anchor="P804">
              <w:r w:rsidRPr="001D2E46">
                <w:rPr>
                  <w:rFonts w:ascii="PT Astra Serif" w:hAnsi="PT Astra Serif"/>
                  <w:sz w:val="28"/>
                  <w:szCs w:val="28"/>
                </w:rPr>
                <w:t>&lt;****&gt;</w:t>
              </w:r>
            </w:hyperlink>
          </w:p>
        </w:tc>
      </w:tr>
      <w:tr w:rsidR="001D2E46" w:rsidRPr="001D2E46">
        <w:tc>
          <w:tcPr>
            <w:tcW w:w="510" w:type="dxa"/>
            <w:vMerge/>
          </w:tcPr>
          <w:p w:rsidR="001D2E46" w:rsidRPr="001D2E46" w:rsidRDefault="001D2E46">
            <w:pPr>
              <w:pStyle w:val="ConsPlusNormal"/>
              <w:rPr>
                <w:rFonts w:ascii="PT Astra Serif" w:hAnsi="PT Astra Serif"/>
                <w:sz w:val="28"/>
                <w:szCs w:val="28"/>
              </w:rPr>
            </w:pPr>
          </w:p>
        </w:tc>
        <w:tc>
          <w:tcPr>
            <w:tcW w:w="850" w:type="dxa"/>
            <w:vMerge/>
          </w:tcPr>
          <w:p w:rsidR="001D2E46" w:rsidRPr="001D2E46" w:rsidRDefault="001D2E46">
            <w:pPr>
              <w:pStyle w:val="ConsPlusNormal"/>
              <w:rPr>
                <w:rFonts w:ascii="PT Astra Serif" w:hAnsi="PT Astra Serif"/>
                <w:sz w:val="28"/>
                <w:szCs w:val="28"/>
              </w:rPr>
            </w:pPr>
          </w:p>
        </w:tc>
        <w:tc>
          <w:tcPr>
            <w:tcW w:w="737" w:type="dxa"/>
            <w:vMerge/>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базовое значение</w:t>
            </w:r>
          </w:p>
        </w:tc>
        <w:tc>
          <w:tcPr>
            <w:tcW w:w="53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53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53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+ 2</w:t>
            </w:r>
          </w:p>
        </w:tc>
        <w:tc>
          <w:tcPr>
            <w:tcW w:w="53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964" w:type="dxa"/>
            <w:vMerge/>
          </w:tcPr>
          <w:p w:rsidR="001D2E46" w:rsidRPr="001D2E46" w:rsidRDefault="001D2E46">
            <w:pPr>
              <w:pStyle w:val="ConsPlusNormal"/>
              <w:rPr>
                <w:rFonts w:ascii="PT Astra Serif" w:hAnsi="PT Astra Serif"/>
                <w:sz w:val="28"/>
                <w:szCs w:val="28"/>
              </w:rPr>
            </w:pPr>
          </w:p>
        </w:tc>
        <w:tc>
          <w:tcPr>
            <w:tcW w:w="964"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077" w:type="dxa"/>
            <w:vMerge/>
          </w:tcPr>
          <w:p w:rsidR="001D2E46" w:rsidRPr="001D2E46" w:rsidRDefault="001D2E46">
            <w:pPr>
              <w:pStyle w:val="ConsPlusNormal"/>
              <w:rPr>
                <w:rFonts w:ascii="PT Astra Serif" w:hAnsi="PT Astra Serif"/>
                <w:sz w:val="28"/>
                <w:szCs w:val="28"/>
              </w:rPr>
            </w:pPr>
          </w:p>
        </w:tc>
      </w:tr>
      <w:tr w:rsidR="001D2E46" w:rsidRPr="001D2E46">
        <w:tc>
          <w:tcPr>
            <w:tcW w:w="9011"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Цель государственной программы (комплексной программы) "__________________".</w:t>
            </w: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85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85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85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538"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33" w:name="P801"/>
      <w:bookmarkEnd w:id="33"/>
      <w:r w:rsidRPr="001D2E46">
        <w:rPr>
          <w:rFonts w:ascii="PT Astra Serif" w:hAnsi="PT Astra Serif"/>
          <w:sz w:val="28"/>
          <w:szCs w:val="28"/>
        </w:rPr>
        <w:t>&lt;*&gt; Указывается наименование исполнительного органа области, ответственного за достижение показателя.</w:t>
      </w:r>
    </w:p>
    <w:p w:rsidR="001D2E46" w:rsidRPr="001D2E46" w:rsidRDefault="001D2E46">
      <w:pPr>
        <w:pStyle w:val="ConsPlusNormal"/>
        <w:spacing w:before="220"/>
        <w:ind w:firstLine="540"/>
        <w:jc w:val="both"/>
        <w:rPr>
          <w:rFonts w:ascii="PT Astra Serif" w:hAnsi="PT Astra Serif"/>
          <w:sz w:val="28"/>
          <w:szCs w:val="28"/>
        </w:rPr>
      </w:pPr>
      <w:bookmarkStart w:id="34" w:name="P802"/>
      <w:bookmarkEnd w:id="34"/>
      <w:r w:rsidRPr="001D2E46">
        <w:rPr>
          <w:rFonts w:ascii="PT Astra Serif" w:hAnsi="PT Astra Serif"/>
          <w:sz w:val="28"/>
          <w:szCs w:val="28"/>
        </w:rPr>
        <w:t xml:space="preserve">&lt;**&gt; Отражаются документы и (или) решения Президента Российской Федерации, Правительства Российской Федерации, Правительства Саратовской области (включая протоколы заседания Президиума Совета при Губернаторе Саратовской области по стратегическому развитию и </w:t>
      </w:r>
      <w:r w:rsidRPr="001D2E46">
        <w:rPr>
          <w:rFonts w:ascii="PT Astra Serif" w:hAnsi="PT Astra Serif"/>
          <w:sz w:val="28"/>
          <w:szCs w:val="28"/>
        </w:rPr>
        <w:lastRenderedPageBreak/>
        <w:t>региональным проектам) и иные документы, в соответствии с которыми предусмотрено включение показателя (при наличии).</w:t>
      </w:r>
    </w:p>
    <w:p w:rsidR="001D2E46" w:rsidRPr="001D2E46" w:rsidRDefault="001D2E46">
      <w:pPr>
        <w:pStyle w:val="ConsPlusNormal"/>
        <w:spacing w:before="220"/>
        <w:ind w:firstLine="540"/>
        <w:jc w:val="both"/>
        <w:rPr>
          <w:rFonts w:ascii="PT Astra Serif" w:hAnsi="PT Astra Serif"/>
          <w:sz w:val="28"/>
          <w:szCs w:val="28"/>
        </w:rPr>
      </w:pPr>
      <w:bookmarkStart w:id="35" w:name="P803"/>
      <w:bookmarkEnd w:id="35"/>
      <w:r w:rsidRPr="001D2E46">
        <w:rPr>
          <w:rFonts w:ascii="PT Astra Serif" w:hAnsi="PT Astra Serif"/>
          <w:sz w:val="28"/>
          <w:szCs w:val="28"/>
        </w:rPr>
        <w:t>&lt;***&gt; В случае, если цель/показатель направлены на достижение национального проекта, указывается НП, национальной цели - НЦ, показателей государственных программ Российской Федерации - ГПРФ (при наличии).</w:t>
      </w:r>
    </w:p>
    <w:p w:rsidR="001D2E46" w:rsidRPr="001D2E46" w:rsidRDefault="001D2E46">
      <w:pPr>
        <w:pStyle w:val="ConsPlusNormal"/>
        <w:spacing w:before="220"/>
        <w:ind w:firstLine="540"/>
        <w:jc w:val="both"/>
        <w:rPr>
          <w:rFonts w:ascii="PT Astra Serif" w:hAnsi="PT Astra Serif"/>
          <w:sz w:val="28"/>
          <w:szCs w:val="28"/>
        </w:rPr>
      </w:pPr>
      <w:bookmarkStart w:id="36" w:name="P804"/>
      <w:bookmarkEnd w:id="36"/>
      <w:r w:rsidRPr="001D2E46">
        <w:rPr>
          <w:rFonts w:ascii="PT Astra Serif" w:hAnsi="PT Astra Serif"/>
          <w:sz w:val="28"/>
          <w:szCs w:val="28"/>
        </w:rPr>
        <w:t>&lt;****&gt; Указывается при наличии.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bookmarkStart w:id="37" w:name="P806"/>
      <w:bookmarkEnd w:id="37"/>
      <w:r w:rsidRPr="001D2E46">
        <w:rPr>
          <w:rFonts w:ascii="PT Astra Serif" w:hAnsi="PT Astra Serif"/>
          <w:sz w:val="28"/>
          <w:szCs w:val="28"/>
        </w:rPr>
        <w:t>III. Структура государственной программы (комплексной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программы) на текущий финансовый год и плановый период</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098"/>
        <w:gridCol w:w="2593"/>
        <w:gridCol w:w="454"/>
        <w:gridCol w:w="3061"/>
      </w:tblGrid>
      <w:tr w:rsidR="001D2E46" w:rsidRPr="001D2E46">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209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Задачи структурного элемента</w:t>
            </w:r>
          </w:p>
        </w:tc>
        <w:tc>
          <w:tcPr>
            <w:tcW w:w="3047"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Краткое описание ожидаемых эффектов </w:t>
            </w:r>
            <w:hyperlink w:anchor="P918">
              <w:r w:rsidRPr="001D2E46">
                <w:rPr>
                  <w:rFonts w:ascii="PT Astra Serif" w:hAnsi="PT Astra Serif"/>
                  <w:sz w:val="28"/>
                  <w:szCs w:val="28"/>
                </w:rPr>
                <w:t>&lt;*&gt;</w:t>
              </w:r>
            </w:hyperlink>
            <w:r w:rsidRPr="001D2E46">
              <w:rPr>
                <w:rFonts w:ascii="PT Astra Serif" w:hAnsi="PT Astra Serif"/>
                <w:sz w:val="28"/>
                <w:szCs w:val="28"/>
              </w:rPr>
              <w:t xml:space="preserve"> от реализации задачи структурного элемента</w:t>
            </w:r>
          </w:p>
        </w:tc>
        <w:tc>
          <w:tcPr>
            <w:tcW w:w="30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Связь с показателями государственной программы </w:t>
            </w:r>
            <w:hyperlink w:anchor="P919">
              <w:r w:rsidRPr="001D2E46">
                <w:rPr>
                  <w:rFonts w:ascii="PT Astra Serif" w:hAnsi="PT Astra Serif"/>
                  <w:sz w:val="28"/>
                  <w:szCs w:val="28"/>
                </w:rPr>
                <w:t>&lt;**&gt;</w:t>
              </w:r>
            </w:hyperlink>
          </w:p>
        </w:tc>
      </w:tr>
      <w:tr w:rsidR="001D2E46" w:rsidRPr="001D2E46">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209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3047"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30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"Наименование"</w:t>
            </w:r>
          </w:p>
        </w:tc>
      </w:tr>
      <w:tr w:rsidR="001D2E46" w:rsidRPr="001D2E46">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Региональный проект "Наименование"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(Ф.И.О. куратора) </w:t>
            </w:r>
            <w:hyperlink w:anchor="P920">
              <w:r w:rsidRPr="001D2E46">
                <w:rPr>
                  <w:rFonts w:ascii="PT Astra Serif" w:hAnsi="PT Astra Serif"/>
                  <w:sz w:val="28"/>
                  <w:szCs w:val="28"/>
                </w:rPr>
                <w:t>&lt;***&gt;</w:t>
              </w:r>
            </w:hyperlink>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реализацию (наименование исполнительного 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Срок реализации (год начала - год окончания)</w:t>
            </w: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1.1.1</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1.1.2</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1.N.</w:t>
            </w: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Ведомственный проект "Наименование"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(Ф.И.О. куратора) </w:t>
            </w:r>
            <w:hyperlink w:anchor="P920">
              <w:r w:rsidRPr="001D2E46">
                <w:rPr>
                  <w:rFonts w:ascii="PT Astra Serif" w:hAnsi="PT Astra Serif"/>
                  <w:sz w:val="28"/>
                  <w:szCs w:val="28"/>
                </w:rPr>
                <w:t>&lt;***&gt;</w:t>
              </w:r>
            </w:hyperlink>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реализацию (наименование исполнительного 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Срок реализации (год начала - год окончания)</w:t>
            </w: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1.N.1.</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1.N.n.</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1.M.</w:t>
            </w: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 процессных мероприятий "Наименование"</w:t>
            </w: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Ответственный за реализацию (наименование исполнительного </w:t>
            </w:r>
            <w:r w:rsidRPr="001D2E46">
              <w:rPr>
                <w:rFonts w:ascii="PT Astra Serif" w:hAnsi="PT Astra Serif"/>
                <w:sz w:val="28"/>
                <w:szCs w:val="28"/>
              </w:rPr>
              <w:lastRenderedPageBreak/>
              <w:t>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w:t>
            </w: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1.M.1.</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1.M.m.</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Структурные элементы, не входящие в подпрограммы </w:t>
            </w:r>
            <w:hyperlink w:anchor="P921">
              <w:r w:rsidRPr="001D2E46">
                <w:rPr>
                  <w:rFonts w:ascii="PT Astra Serif" w:hAnsi="PT Astra Serif"/>
                  <w:sz w:val="28"/>
                  <w:szCs w:val="28"/>
                </w:rPr>
                <w:t>&lt;****&gt;</w:t>
              </w:r>
            </w:hyperlink>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Региональный проект "Наименование"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(Ф.И.О. куратора) </w:t>
            </w:r>
            <w:hyperlink w:anchor="P920">
              <w:r w:rsidRPr="001D2E46">
                <w:rPr>
                  <w:rFonts w:ascii="PT Astra Serif" w:hAnsi="PT Astra Serif"/>
                  <w:sz w:val="28"/>
                  <w:szCs w:val="28"/>
                </w:rPr>
                <w:t>&lt;***&gt;</w:t>
              </w:r>
            </w:hyperlink>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реализацию (наименование исполнительного 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Срок реализации (год начала - год окончания)</w:t>
            </w: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Ведомственный проект "Наименование"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(Ф.И.О. куратора) </w:t>
            </w:r>
            <w:hyperlink w:anchor="P920">
              <w:r w:rsidRPr="001D2E46">
                <w:rPr>
                  <w:rFonts w:ascii="PT Astra Serif" w:hAnsi="PT Astra Serif"/>
                  <w:sz w:val="28"/>
                  <w:szCs w:val="28"/>
                </w:rPr>
                <w:t>&lt;***&gt;</w:t>
              </w:r>
            </w:hyperlink>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реализацию (наименование исполнительного 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Срок реализации (год начала - год окончания)</w:t>
            </w: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 процессных мероприятий "Наименование"</w:t>
            </w: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реализацию (наименование исполнительного 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1.M.</w:t>
            </w:r>
          </w:p>
        </w:tc>
        <w:tc>
          <w:tcPr>
            <w:tcW w:w="8206" w:type="dxa"/>
            <w:gridSpan w:val="4"/>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Отдельные мероприятия</w:t>
            </w:r>
          </w:p>
        </w:tc>
      </w:tr>
      <w:tr w:rsidR="001D2E46" w:rsidRPr="001D2E46">
        <w:tc>
          <w:tcPr>
            <w:tcW w:w="850" w:type="dxa"/>
            <w:vAlign w:val="center"/>
          </w:tcPr>
          <w:p w:rsidR="001D2E46" w:rsidRPr="001D2E46" w:rsidRDefault="001D2E46">
            <w:pPr>
              <w:pStyle w:val="ConsPlusNormal"/>
              <w:rPr>
                <w:rFonts w:ascii="PT Astra Serif" w:hAnsi="PT Astra Serif"/>
                <w:sz w:val="28"/>
                <w:szCs w:val="28"/>
              </w:rPr>
            </w:pPr>
          </w:p>
        </w:tc>
        <w:tc>
          <w:tcPr>
            <w:tcW w:w="4691"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реализацию (наименование исполнительного органа области)</w:t>
            </w:r>
          </w:p>
        </w:tc>
        <w:tc>
          <w:tcPr>
            <w:tcW w:w="3515" w:type="dxa"/>
            <w:gridSpan w:val="2"/>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Срок реализации (год начала - год окончания)</w:t>
            </w: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1.M.1.</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1</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r w:rsidR="001D2E46" w:rsidRPr="001D2E46">
        <w:tc>
          <w:tcPr>
            <w:tcW w:w="850"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1.M.m.</w:t>
            </w:r>
          </w:p>
        </w:tc>
        <w:tc>
          <w:tcPr>
            <w:tcW w:w="2098"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N</w:t>
            </w:r>
          </w:p>
        </w:tc>
        <w:tc>
          <w:tcPr>
            <w:tcW w:w="3047" w:type="dxa"/>
            <w:gridSpan w:val="2"/>
            <w:vAlign w:val="center"/>
          </w:tcPr>
          <w:p w:rsidR="001D2E46" w:rsidRPr="001D2E46" w:rsidRDefault="001D2E46">
            <w:pPr>
              <w:pStyle w:val="ConsPlusNormal"/>
              <w:rPr>
                <w:rFonts w:ascii="PT Astra Serif" w:hAnsi="PT Astra Serif"/>
                <w:sz w:val="28"/>
                <w:szCs w:val="28"/>
              </w:rPr>
            </w:pPr>
          </w:p>
        </w:tc>
        <w:tc>
          <w:tcPr>
            <w:tcW w:w="3061" w:type="dxa"/>
            <w:vAlign w:val="cente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38" w:name="P918"/>
      <w:bookmarkEnd w:id="38"/>
      <w:r w:rsidRPr="001D2E46">
        <w:rPr>
          <w:rFonts w:ascii="PT Astra Serif" w:hAnsi="PT Astra Serif"/>
          <w:sz w:val="28"/>
          <w:szCs w:val="28"/>
        </w:rPr>
        <w:t>&lt;*&gt; Ожидаемые эффекты должны содержать наименование мероприятия (результата) каждого структурного элемента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bookmarkStart w:id="39" w:name="P919"/>
      <w:bookmarkEnd w:id="39"/>
      <w:r w:rsidRPr="001D2E46">
        <w:rPr>
          <w:rFonts w:ascii="PT Astra Serif" w:hAnsi="PT Astra Serif"/>
          <w:sz w:val="28"/>
          <w:szCs w:val="28"/>
        </w:rPr>
        <w:t>&lt;**&gt; В случае наличия в государственной программе статистического показателя, значение по которому представляется Федеральной службой государственной статистики после 20 февраля года, следующего за отчетным, к структурному элементу помимо статистического показателя необходимо привязать расчетный показатель в целях обеспечения возможности проведения годовой оценки в установленные сроки.</w:t>
      </w:r>
    </w:p>
    <w:p w:rsidR="001D2E46" w:rsidRPr="001D2E46" w:rsidRDefault="001D2E46">
      <w:pPr>
        <w:pStyle w:val="ConsPlusNormal"/>
        <w:spacing w:before="220"/>
        <w:ind w:firstLine="540"/>
        <w:jc w:val="both"/>
        <w:rPr>
          <w:rFonts w:ascii="PT Astra Serif" w:hAnsi="PT Astra Serif"/>
          <w:sz w:val="28"/>
          <w:szCs w:val="28"/>
        </w:rPr>
      </w:pPr>
      <w:bookmarkStart w:id="40" w:name="P920"/>
      <w:bookmarkEnd w:id="40"/>
      <w:r w:rsidRPr="001D2E46">
        <w:rPr>
          <w:rFonts w:ascii="PT Astra Serif" w:hAnsi="PT Astra Serif"/>
          <w:sz w:val="28"/>
          <w:szCs w:val="28"/>
        </w:rPr>
        <w:t>&lt;***&gt; Указывается куратор регионального (ведомственного) проекта.</w:t>
      </w:r>
    </w:p>
    <w:p w:rsidR="001D2E46" w:rsidRPr="001D2E46" w:rsidRDefault="001D2E46">
      <w:pPr>
        <w:pStyle w:val="ConsPlusNormal"/>
        <w:spacing w:before="220"/>
        <w:ind w:firstLine="540"/>
        <w:jc w:val="both"/>
        <w:rPr>
          <w:rFonts w:ascii="PT Astra Serif" w:hAnsi="PT Astra Serif"/>
          <w:sz w:val="28"/>
          <w:szCs w:val="28"/>
        </w:rPr>
      </w:pPr>
      <w:bookmarkStart w:id="41" w:name="P921"/>
      <w:bookmarkEnd w:id="41"/>
      <w:r w:rsidRPr="001D2E46">
        <w:rPr>
          <w:rFonts w:ascii="PT Astra Serif" w:hAnsi="PT Astra Serif"/>
          <w:sz w:val="28"/>
          <w:szCs w:val="28"/>
        </w:rPr>
        <w:t>&lt;****&gt; Приводится в случае наличия структурных элементов или их мероприятий (результатов), не входящих в подпрограммы государственной программы (комплексной программы) 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IV. Финансовое обеспечение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819"/>
        <w:gridCol w:w="819"/>
        <w:gridCol w:w="819"/>
        <w:gridCol w:w="822"/>
        <w:gridCol w:w="1424"/>
      </w:tblGrid>
      <w:tr w:rsidR="001D2E46" w:rsidRPr="001D2E46">
        <w:tc>
          <w:tcPr>
            <w:tcW w:w="4365"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Наименование государственной программы (комплексной программы), структурного элемента/источник финансового обеспечения </w:t>
            </w:r>
            <w:hyperlink w:anchor="P1046">
              <w:r w:rsidRPr="001D2E46">
                <w:rPr>
                  <w:rFonts w:ascii="PT Astra Serif" w:hAnsi="PT Astra Serif"/>
                  <w:sz w:val="28"/>
                  <w:szCs w:val="28"/>
                </w:rPr>
                <w:t>&lt;*&gt;</w:t>
              </w:r>
            </w:hyperlink>
          </w:p>
        </w:tc>
        <w:tc>
          <w:tcPr>
            <w:tcW w:w="4703"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Объем финансового обеспечения по годам реализации, тыс. рублей</w:t>
            </w:r>
          </w:p>
        </w:tc>
      </w:tr>
      <w:tr w:rsidR="001D2E46" w:rsidRPr="001D2E46">
        <w:tc>
          <w:tcPr>
            <w:tcW w:w="4365" w:type="dxa"/>
            <w:vMerge/>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81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81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82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142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Всего</w:t>
            </w:r>
          </w:p>
        </w:tc>
      </w:tr>
      <w:tr w:rsidR="001D2E46" w:rsidRPr="001D2E46">
        <w:tc>
          <w:tcPr>
            <w:tcW w:w="436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81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81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81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82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142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r>
      <w:tr w:rsidR="001D2E46" w:rsidRPr="001D2E46">
        <w:tc>
          <w:tcPr>
            <w:tcW w:w="4365"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Государственная программа (комплексная программа) (всего), в том числе:</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федеральный бюджет</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1047">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иные безвозмездные поступления целевой направленности </w:t>
            </w:r>
            <w:hyperlink w:anchor="P1048">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консолидированный бюджет </w:t>
            </w:r>
            <w:r w:rsidRPr="001D2E46">
              <w:rPr>
                <w:rFonts w:ascii="PT Astra Serif" w:hAnsi="PT Astra Serif"/>
                <w:sz w:val="28"/>
                <w:szCs w:val="28"/>
              </w:rPr>
              <w:lastRenderedPageBreak/>
              <w:t>области (всего),</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 том числе:</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lastRenderedPageBreak/>
              <w:t>областной бюджет</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местные бюджеты </w:t>
            </w:r>
            <w:hyperlink w:anchor="P1049">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1050">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объем налоговых расходов (справочно)</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структурный элемент "Наименование" (всего),</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 том числе:</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федеральный бюджет</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1047">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иные безвозмездные поступления целевой направленности </w:t>
            </w:r>
            <w:hyperlink w:anchor="P1048">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консолидированный бюджет области (всего),</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 том числе:</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областной бюджет</w:t>
            </w: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местные бюджеты </w:t>
            </w:r>
            <w:hyperlink w:anchor="P1049">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r w:rsidR="001D2E46" w:rsidRPr="001D2E46">
        <w:tc>
          <w:tcPr>
            <w:tcW w:w="4365" w:type="dxa"/>
          </w:tcPr>
          <w:p w:rsidR="001D2E46" w:rsidRPr="001D2E46" w:rsidRDefault="001D2E46">
            <w:pPr>
              <w:pStyle w:val="ConsPlusNormal"/>
              <w:ind w:firstLine="283"/>
              <w:jc w:val="both"/>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1050">
              <w:r w:rsidRPr="001D2E46">
                <w:rPr>
                  <w:rFonts w:ascii="PT Astra Serif" w:hAnsi="PT Astra Serif"/>
                  <w:sz w:val="28"/>
                  <w:szCs w:val="28"/>
                </w:rPr>
                <w:t>&lt;*****&gt;</w:t>
              </w:r>
            </w:hyperlink>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19" w:type="dxa"/>
          </w:tcPr>
          <w:p w:rsidR="001D2E46" w:rsidRPr="001D2E46" w:rsidRDefault="001D2E46">
            <w:pPr>
              <w:pStyle w:val="ConsPlusNormal"/>
              <w:rPr>
                <w:rFonts w:ascii="PT Astra Serif" w:hAnsi="PT Astra Serif"/>
                <w:sz w:val="28"/>
                <w:szCs w:val="28"/>
              </w:rPr>
            </w:pPr>
          </w:p>
        </w:tc>
        <w:tc>
          <w:tcPr>
            <w:tcW w:w="822" w:type="dxa"/>
          </w:tcPr>
          <w:p w:rsidR="001D2E46" w:rsidRPr="001D2E46" w:rsidRDefault="001D2E46">
            <w:pPr>
              <w:pStyle w:val="ConsPlusNormal"/>
              <w:rPr>
                <w:rFonts w:ascii="PT Astra Serif" w:hAnsi="PT Astra Serif"/>
                <w:sz w:val="28"/>
                <w:szCs w:val="28"/>
              </w:rPr>
            </w:pPr>
          </w:p>
        </w:tc>
        <w:tc>
          <w:tcPr>
            <w:tcW w:w="1424"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42" w:name="P1046"/>
      <w:bookmarkEnd w:id="42"/>
      <w:r w:rsidRPr="001D2E46">
        <w:rPr>
          <w:rFonts w:ascii="PT Astra Serif" w:hAnsi="PT Astra Serif"/>
          <w:sz w:val="28"/>
          <w:szCs w:val="28"/>
        </w:rPr>
        <w:t>&lt;*&gt; В случае отсутствия финансового обеспечения за счет отдельных источников такие источники не приводятся.</w:t>
      </w:r>
    </w:p>
    <w:p w:rsidR="001D2E46" w:rsidRPr="001D2E46" w:rsidRDefault="001D2E46">
      <w:pPr>
        <w:pStyle w:val="ConsPlusNormal"/>
        <w:spacing w:before="220"/>
        <w:ind w:firstLine="540"/>
        <w:jc w:val="both"/>
        <w:rPr>
          <w:rFonts w:ascii="PT Astra Serif" w:hAnsi="PT Astra Serif"/>
          <w:sz w:val="28"/>
          <w:szCs w:val="28"/>
        </w:rPr>
      </w:pPr>
      <w:bookmarkStart w:id="43" w:name="P1047"/>
      <w:bookmarkEnd w:id="43"/>
      <w:r w:rsidRPr="001D2E46">
        <w:rPr>
          <w:rFonts w:ascii="PT Astra Serif" w:hAnsi="PT Astra Serif"/>
          <w:sz w:val="28"/>
          <w:szCs w:val="28"/>
        </w:rPr>
        <w:t>&lt;**&gt; Средства, находящиеся в распоряжении государственных внебюджетных фондов (Фонд развития территорий, Федеральный фонд обязательного медицинского страхования, Социальный фонд России и прочие).</w:t>
      </w:r>
    </w:p>
    <w:p w:rsidR="001D2E46" w:rsidRPr="001D2E46" w:rsidRDefault="001D2E46">
      <w:pPr>
        <w:pStyle w:val="ConsPlusNormal"/>
        <w:spacing w:before="220"/>
        <w:ind w:firstLine="540"/>
        <w:jc w:val="both"/>
        <w:rPr>
          <w:rFonts w:ascii="PT Astra Serif" w:hAnsi="PT Astra Serif"/>
          <w:sz w:val="28"/>
          <w:szCs w:val="28"/>
        </w:rPr>
      </w:pPr>
      <w:bookmarkStart w:id="44" w:name="P1048"/>
      <w:bookmarkEnd w:id="44"/>
      <w:r w:rsidRPr="001D2E46">
        <w:rPr>
          <w:rFonts w:ascii="PT Astra Serif" w:hAnsi="PT Astra Serif"/>
          <w:sz w:val="28"/>
          <w:szCs w:val="28"/>
        </w:rPr>
        <w:t xml:space="preserve">&lt;***&gt; Средства, поступающие в бюджет области из бюджетов иных субъектов Российской Федерации (г. Москва и другие) в качестве </w:t>
      </w:r>
      <w:r w:rsidRPr="001D2E46">
        <w:rPr>
          <w:rFonts w:ascii="PT Astra Serif" w:hAnsi="PT Astra Serif"/>
          <w:sz w:val="28"/>
          <w:szCs w:val="28"/>
        </w:rPr>
        <w:lastRenderedPageBreak/>
        <w:t>безвозмездных поступлений целевой направленности.</w:t>
      </w:r>
    </w:p>
    <w:p w:rsidR="001D2E46" w:rsidRPr="001D2E46" w:rsidRDefault="001D2E46">
      <w:pPr>
        <w:pStyle w:val="ConsPlusNormal"/>
        <w:spacing w:before="220"/>
        <w:ind w:firstLine="540"/>
        <w:jc w:val="both"/>
        <w:rPr>
          <w:rFonts w:ascii="PT Astra Serif" w:hAnsi="PT Astra Serif"/>
          <w:sz w:val="28"/>
          <w:szCs w:val="28"/>
        </w:rPr>
      </w:pPr>
      <w:bookmarkStart w:id="45" w:name="P1049"/>
      <w:bookmarkEnd w:id="45"/>
      <w:r w:rsidRPr="001D2E46">
        <w:rPr>
          <w:rFonts w:ascii="PT Astra Serif" w:hAnsi="PT Astra Serif"/>
          <w:sz w:val="28"/>
          <w:szCs w:val="28"/>
        </w:rPr>
        <w:t>&lt;****&gt; Средства консолидированных бюджетов муниципальных районов и бюджетов городских округов области, направляемые на исполнение расходных обязательств муниципальных образований, в целях финансового обеспечения которых предоставляются межбюджетные трансферты из областного бюджета.</w:t>
      </w:r>
    </w:p>
    <w:p w:rsidR="001D2E46" w:rsidRPr="001D2E46" w:rsidRDefault="001D2E46">
      <w:pPr>
        <w:pStyle w:val="ConsPlusNormal"/>
        <w:spacing w:before="220"/>
        <w:ind w:firstLine="540"/>
        <w:jc w:val="both"/>
        <w:rPr>
          <w:rFonts w:ascii="PT Astra Serif" w:hAnsi="PT Astra Serif"/>
          <w:sz w:val="28"/>
          <w:szCs w:val="28"/>
        </w:rPr>
      </w:pPr>
      <w:bookmarkStart w:id="46" w:name="P1050"/>
      <w:bookmarkEnd w:id="46"/>
      <w:r w:rsidRPr="001D2E46">
        <w:rPr>
          <w:rFonts w:ascii="PT Astra Serif" w:hAnsi="PT Astra Serif"/>
          <w:sz w:val="28"/>
          <w:szCs w:val="28"/>
        </w:rPr>
        <w:t>&lt;*****&gt; Средства, находящиеся в распоряжении учреждений, организаций, населения области, выделяемые не из бюджетов бюджетной системы, а формируемые за счет других источников и направляемые на реализацию структурных элементов государственной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2"/>
        <w:rPr>
          <w:rFonts w:ascii="PT Astra Serif" w:hAnsi="PT Astra Serif"/>
          <w:sz w:val="28"/>
          <w:szCs w:val="28"/>
        </w:rPr>
      </w:pPr>
      <w:r w:rsidRPr="001D2E46">
        <w:rPr>
          <w:rFonts w:ascii="PT Astra Serif" w:hAnsi="PT Astra Serif"/>
          <w:sz w:val="28"/>
          <w:szCs w:val="28"/>
        </w:rPr>
        <w:t>Приложение</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паспорту</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47" w:name="P1061"/>
      <w:bookmarkEnd w:id="47"/>
      <w:r w:rsidRPr="001D2E46">
        <w:rPr>
          <w:rFonts w:ascii="PT Astra Serif" w:hAnsi="PT Astra Serif"/>
          <w:sz w:val="28"/>
          <w:szCs w:val="28"/>
        </w:rPr>
        <w:t>Аналитическая информация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структурных элементах и (или) мероприятиях (результатах)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иных государственных программ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соответствующих сфере реализации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 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3"/>
        <w:rPr>
          <w:rFonts w:ascii="PT Astra Serif" w:hAnsi="PT Astra Serif"/>
          <w:sz w:val="28"/>
          <w:szCs w:val="28"/>
        </w:rPr>
      </w:pPr>
      <w:r w:rsidRPr="001D2E46">
        <w:rPr>
          <w:rFonts w:ascii="PT Astra Serif" w:hAnsi="PT Astra Serif"/>
          <w:sz w:val="28"/>
          <w:szCs w:val="28"/>
        </w:rPr>
        <w:t>I. Показатели иных государственных программ Саратовской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области, соответствующих сфере реализации государственной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программы (комплексной программы) Саратовской области</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1077"/>
        <w:gridCol w:w="737"/>
        <w:gridCol w:w="877"/>
        <w:gridCol w:w="877"/>
        <w:gridCol w:w="877"/>
        <w:gridCol w:w="878"/>
        <w:gridCol w:w="1474"/>
      </w:tblGrid>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170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показателя</w:t>
            </w:r>
          </w:p>
        </w:tc>
        <w:tc>
          <w:tcPr>
            <w:tcW w:w="107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73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Базовое значение</w:t>
            </w:r>
          </w:p>
        </w:tc>
        <w:tc>
          <w:tcPr>
            <w:tcW w:w="3509" w:type="dxa"/>
            <w:gridSpan w:val="4"/>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Значения показателя по годам</w:t>
            </w:r>
          </w:p>
        </w:tc>
        <w:tc>
          <w:tcPr>
            <w:tcW w:w="147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Ответственный за достижение показателя </w:t>
            </w:r>
            <w:hyperlink w:anchor="P1111">
              <w:r w:rsidRPr="001D2E46">
                <w:rPr>
                  <w:rFonts w:ascii="PT Astra Serif" w:hAnsi="PT Astra Serif"/>
                  <w:sz w:val="28"/>
                  <w:szCs w:val="28"/>
                </w:rPr>
                <w:t>&lt;*&gt;</w:t>
              </w:r>
            </w:hyperlink>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01" w:type="dxa"/>
            <w:vMerge/>
          </w:tcPr>
          <w:p w:rsidR="001D2E46" w:rsidRPr="001D2E46" w:rsidRDefault="001D2E46">
            <w:pPr>
              <w:pStyle w:val="ConsPlusNormal"/>
              <w:rPr>
                <w:rFonts w:ascii="PT Astra Serif" w:hAnsi="PT Astra Serif"/>
                <w:sz w:val="28"/>
                <w:szCs w:val="28"/>
              </w:rPr>
            </w:pPr>
          </w:p>
        </w:tc>
        <w:tc>
          <w:tcPr>
            <w:tcW w:w="1077" w:type="dxa"/>
            <w:vMerge/>
          </w:tcPr>
          <w:p w:rsidR="001D2E46" w:rsidRPr="001D2E46" w:rsidRDefault="001D2E46">
            <w:pPr>
              <w:pStyle w:val="ConsPlusNormal"/>
              <w:rPr>
                <w:rFonts w:ascii="PT Astra Serif" w:hAnsi="PT Astra Serif"/>
                <w:sz w:val="28"/>
                <w:szCs w:val="28"/>
              </w:rPr>
            </w:pPr>
          </w:p>
        </w:tc>
        <w:tc>
          <w:tcPr>
            <w:tcW w:w="737" w:type="dxa"/>
            <w:vMerge/>
          </w:tcPr>
          <w:p w:rsidR="001D2E46" w:rsidRPr="001D2E46" w:rsidRDefault="001D2E46">
            <w:pPr>
              <w:pStyle w:val="ConsPlusNormal"/>
              <w:rPr>
                <w:rFonts w:ascii="PT Astra Serif" w:hAnsi="PT Astra Serif"/>
                <w:sz w:val="28"/>
                <w:szCs w:val="28"/>
              </w:rPr>
            </w:pPr>
          </w:p>
        </w:tc>
        <w:tc>
          <w:tcPr>
            <w:tcW w:w="8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8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8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8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1474" w:type="dxa"/>
            <w:vMerge/>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73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8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8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8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8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r>
      <w:tr w:rsidR="001D2E46" w:rsidRPr="001D2E46">
        <w:tc>
          <w:tcPr>
            <w:tcW w:w="9065" w:type="dxa"/>
            <w:gridSpan w:val="9"/>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Государственная программа Саратовской области "Наименование"</w:t>
            </w:r>
          </w:p>
        </w:tc>
      </w:tr>
      <w:tr w:rsidR="001D2E46" w:rsidRPr="001D2E46">
        <w:tc>
          <w:tcPr>
            <w:tcW w:w="567" w:type="dxa"/>
            <w:vAlign w:val="bottom"/>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701" w:type="dxa"/>
            <w:vAlign w:val="bottom"/>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Показатель 1</w:t>
            </w:r>
          </w:p>
        </w:tc>
        <w:tc>
          <w:tcPr>
            <w:tcW w:w="1077" w:type="dxa"/>
            <w:vAlign w:val="bottom"/>
          </w:tcPr>
          <w:p w:rsidR="001D2E46" w:rsidRPr="001D2E46" w:rsidRDefault="001D2E46">
            <w:pPr>
              <w:pStyle w:val="ConsPlusNormal"/>
              <w:rPr>
                <w:rFonts w:ascii="PT Astra Serif" w:hAnsi="PT Astra Serif"/>
                <w:sz w:val="28"/>
                <w:szCs w:val="28"/>
              </w:rPr>
            </w:pPr>
          </w:p>
        </w:tc>
        <w:tc>
          <w:tcPr>
            <w:tcW w:w="737" w:type="dxa"/>
            <w:vAlign w:val="bottom"/>
          </w:tcPr>
          <w:p w:rsidR="001D2E46" w:rsidRPr="001D2E46" w:rsidRDefault="001D2E46">
            <w:pPr>
              <w:pStyle w:val="ConsPlusNormal"/>
              <w:rPr>
                <w:rFonts w:ascii="PT Astra Serif" w:hAnsi="PT Astra Serif"/>
                <w:sz w:val="28"/>
                <w:szCs w:val="28"/>
              </w:rPr>
            </w:pPr>
          </w:p>
        </w:tc>
        <w:tc>
          <w:tcPr>
            <w:tcW w:w="877" w:type="dxa"/>
            <w:vAlign w:val="bottom"/>
          </w:tcPr>
          <w:p w:rsidR="001D2E46" w:rsidRPr="001D2E46" w:rsidRDefault="001D2E46">
            <w:pPr>
              <w:pStyle w:val="ConsPlusNormal"/>
              <w:rPr>
                <w:rFonts w:ascii="PT Astra Serif" w:hAnsi="PT Astra Serif"/>
                <w:sz w:val="28"/>
                <w:szCs w:val="28"/>
              </w:rPr>
            </w:pPr>
          </w:p>
        </w:tc>
        <w:tc>
          <w:tcPr>
            <w:tcW w:w="877" w:type="dxa"/>
            <w:vAlign w:val="bottom"/>
          </w:tcPr>
          <w:p w:rsidR="001D2E46" w:rsidRPr="001D2E46" w:rsidRDefault="001D2E46">
            <w:pPr>
              <w:pStyle w:val="ConsPlusNormal"/>
              <w:rPr>
                <w:rFonts w:ascii="PT Astra Serif" w:hAnsi="PT Astra Serif"/>
                <w:sz w:val="28"/>
                <w:szCs w:val="28"/>
              </w:rPr>
            </w:pPr>
          </w:p>
        </w:tc>
        <w:tc>
          <w:tcPr>
            <w:tcW w:w="877" w:type="dxa"/>
            <w:vAlign w:val="bottom"/>
          </w:tcPr>
          <w:p w:rsidR="001D2E46" w:rsidRPr="001D2E46" w:rsidRDefault="001D2E46">
            <w:pPr>
              <w:pStyle w:val="ConsPlusNormal"/>
              <w:rPr>
                <w:rFonts w:ascii="PT Astra Serif" w:hAnsi="PT Astra Serif"/>
                <w:sz w:val="28"/>
                <w:szCs w:val="28"/>
              </w:rPr>
            </w:pPr>
          </w:p>
        </w:tc>
        <w:tc>
          <w:tcPr>
            <w:tcW w:w="878" w:type="dxa"/>
            <w:vAlign w:val="bottom"/>
          </w:tcPr>
          <w:p w:rsidR="001D2E46" w:rsidRPr="001D2E46" w:rsidRDefault="001D2E46">
            <w:pPr>
              <w:pStyle w:val="ConsPlusNormal"/>
              <w:rPr>
                <w:rFonts w:ascii="PT Astra Serif" w:hAnsi="PT Astra Serif"/>
                <w:sz w:val="28"/>
                <w:szCs w:val="28"/>
              </w:rPr>
            </w:pPr>
          </w:p>
        </w:tc>
        <w:tc>
          <w:tcPr>
            <w:tcW w:w="1474" w:type="dxa"/>
            <w:vAlign w:val="bottom"/>
          </w:tcPr>
          <w:p w:rsidR="001D2E46" w:rsidRPr="001D2E46" w:rsidRDefault="001D2E46">
            <w:pPr>
              <w:pStyle w:val="ConsPlusNormal"/>
              <w:rPr>
                <w:rFonts w:ascii="PT Astra Serif" w:hAnsi="PT Astra Serif"/>
                <w:sz w:val="28"/>
                <w:szCs w:val="28"/>
              </w:rPr>
            </w:pPr>
          </w:p>
        </w:tc>
      </w:tr>
      <w:tr w:rsidR="001D2E46" w:rsidRPr="001D2E46">
        <w:tc>
          <w:tcPr>
            <w:tcW w:w="567" w:type="dxa"/>
            <w:vAlign w:val="bottom"/>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1701" w:type="dxa"/>
            <w:vAlign w:val="bottom"/>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Показатель </w:t>
            </w:r>
            <w:r w:rsidRPr="001D2E46">
              <w:rPr>
                <w:rFonts w:ascii="PT Astra Serif" w:hAnsi="PT Astra Serif"/>
                <w:sz w:val="28"/>
                <w:szCs w:val="28"/>
              </w:rPr>
              <w:lastRenderedPageBreak/>
              <w:t>N</w:t>
            </w:r>
          </w:p>
        </w:tc>
        <w:tc>
          <w:tcPr>
            <w:tcW w:w="1077" w:type="dxa"/>
            <w:vAlign w:val="bottom"/>
          </w:tcPr>
          <w:p w:rsidR="001D2E46" w:rsidRPr="001D2E46" w:rsidRDefault="001D2E46">
            <w:pPr>
              <w:pStyle w:val="ConsPlusNormal"/>
              <w:rPr>
                <w:rFonts w:ascii="PT Astra Serif" w:hAnsi="PT Astra Serif"/>
                <w:sz w:val="28"/>
                <w:szCs w:val="28"/>
              </w:rPr>
            </w:pPr>
          </w:p>
        </w:tc>
        <w:tc>
          <w:tcPr>
            <w:tcW w:w="737" w:type="dxa"/>
            <w:vAlign w:val="bottom"/>
          </w:tcPr>
          <w:p w:rsidR="001D2E46" w:rsidRPr="001D2E46" w:rsidRDefault="001D2E46">
            <w:pPr>
              <w:pStyle w:val="ConsPlusNormal"/>
              <w:rPr>
                <w:rFonts w:ascii="PT Astra Serif" w:hAnsi="PT Astra Serif"/>
                <w:sz w:val="28"/>
                <w:szCs w:val="28"/>
              </w:rPr>
            </w:pPr>
          </w:p>
        </w:tc>
        <w:tc>
          <w:tcPr>
            <w:tcW w:w="877" w:type="dxa"/>
            <w:vAlign w:val="bottom"/>
          </w:tcPr>
          <w:p w:rsidR="001D2E46" w:rsidRPr="001D2E46" w:rsidRDefault="001D2E46">
            <w:pPr>
              <w:pStyle w:val="ConsPlusNormal"/>
              <w:rPr>
                <w:rFonts w:ascii="PT Astra Serif" w:hAnsi="PT Astra Serif"/>
                <w:sz w:val="28"/>
                <w:szCs w:val="28"/>
              </w:rPr>
            </w:pPr>
          </w:p>
        </w:tc>
        <w:tc>
          <w:tcPr>
            <w:tcW w:w="877" w:type="dxa"/>
            <w:vAlign w:val="bottom"/>
          </w:tcPr>
          <w:p w:rsidR="001D2E46" w:rsidRPr="001D2E46" w:rsidRDefault="001D2E46">
            <w:pPr>
              <w:pStyle w:val="ConsPlusNormal"/>
              <w:rPr>
                <w:rFonts w:ascii="PT Astra Serif" w:hAnsi="PT Astra Serif"/>
                <w:sz w:val="28"/>
                <w:szCs w:val="28"/>
              </w:rPr>
            </w:pPr>
          </w:p>
        </w:tc>
        <w:tc>
          <w:tcPr>
            <w:tcW w:w="877" w:type="dxa"/>
            <w:vAlign w:val="bottom"/>
          </w:tcPr>
          <w:p w:rsidR="001D2E46" w:rsidRPr="001D2E46" w:rsidRDefault="001D2E46">
            <w:pPr>
              <w:pStyle w:val="ConsPlusNormal"/>
              <w:rPr>
                <w:rFonts w:ascii="PT Astra Serif" w:hAnsi="PT Astra Serif"/>
                <w:sz w:val="28"/>
                <w:szCs w:val="28"/>
              </w:rPr>
            </w:pPr>
          </w:p>
        </w:tc>
        <w:tc>
          <w:tcPr>
            <w:tcW w:w="878" w:type="dxa"/>
            <w:vAlign w:val="bottom"/>
          </w:tcPr>
          <w:p w:rsidR="001D2E46" w:rsidRPr="001D2E46" w:rsidRDefault="001D2E46">
            <w:pPr>
              <w:pStyle w:val="ConsPlusNormal"/>
              <w:rPr>
                <w:rFonts w:ascii="PT Astra Serif" w:hAnsi="PT Astra Serif"/>
                <w:sz w:val="28"/>
                <w:szCs w:val="28"/>
              </w:rPr>
            </w:pPr>
          </w:p>
        </w:tc>
        <w:tc>
          <w:tcPr>
            <w:tcW w:w="1474" w:type="dxa"/>
            <w:vAlign w:val="bottom"/>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48" w:name="P1111"/>
      <w:bookmarkEnd w:id="48"/>
      <w:r w:rsidRPr="001D2E46">
        <w:rPr>
          <w:rFonts w:ascii="PT Astra Serif" w:hAnsi="PT Astra Serif"/>
          <w:sz w:val="28"/>
          <w:szCs w:val="28"/>
        </w:rPr>
        <w:t>&lt;*&gt; Указывается наименование исполнительного органа области, ответственного за достижение показателя.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3"/>
        <w:rPr>
          <w:rFonts w:ascii="PT Astra Serif" w:hAnsi="PT Astra Serif"/>
          <w:sz w:val="28"/>
          <w:szCs w:val="28"/>
        </w:rPr>
      </w:pPr>
      <w:r w:rsidRPr="001D2E46">
        <w:rPr>
          <w:rFonts w:ascii="PT Astra Serif" w:hAnsi="PT Astra Serif"/>
          <w:sz w:val="28"/>
          <w:szCs w:val="28"/>
        </w:rPr>
        <w:t>II. Перечень структурных элементов иных государственных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программ Саратовской области, соответствующих сфере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реализации 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531"/>
        <w:gridCol w:w="1985"/>
        <w:gridCol w:w="888"/>
        <w:gridCol w:w="888"/>
        <w:gridCol w:w="888"/>
        <w:gridCol w:w="890"/>
      </w:tblGrid>
      <w:tr w:rsidR="001D2E46" w:rsidRPr="001D2E46">
        <w:tc>
          <w:tcPr>
            <w:tcW w:w="198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мероприятия (результата)</w:t>
            </w:r>
          </w:p>
        </w:tc>
        <w:tc>
          <w:tcPr>
            <w:tcW w:w="153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5539"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Значение результата по годам</w:t>
            </w:r>
          </w:p>
        </w:tc>
      </w:tr>
      <w:tr w:rsidR="001D2E46" w:rsidRPr="001D2E46">
        <w:tc>
          <w:tcPr>
            <w:tcW w:w="1984" w:type="dxa"/>
            <w:vMerge/>
          </w:tcPr>
          <w:p w:rsidR="001D2E46" w:rsidRPr="001D2E46" w:rsidRDefault="001D2E46">
            <w:pPr>
              <w:pStyle w:val="ConsPlusNormal"/>
              <w:rPr>
                <w:rFonts w:ascii="PT Astra Serif" w:hAnsi="PT Astra Serif"/>
                <w:sz w:val="28"/>
                <w:szCs w:val="28"/>
              </w:rPr>
            </w:pPr>
          </w:p>
        </w:tc>
        <w:tc>
          <w:tcPr>
            <w:tcW w:w="1531" w:type="dxa"/>
            <w:vMerge/>
          </w:tcPr>
          <w:p w:rsidR="001D2E46" w:rsidRPr="001D2E46" w:rsidRDefault="001D2E46">
            <w:pPr>
              <w:pStyle w:val="ConsPlusNormal"/>
              <w:rPr>
                <w:rFonts w:ascii="PT Astra Serif" w:hAnsi="PT Astra Serif"/>
                <w:sz w:val="28"/>
                <w:szCs w:val="28"/>
              </w:rPr>
            </w:pPr>
          </w:p>
        </w:tc>
        <w:tc>
          <w:tcPr>
            <w:tcW w:w="198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Базовое значение</w:t>
            </w:r>
          </w:p>
        </w:tc>
        <w:tc>
          <w:tcPr>
            <w:tcW w:w="88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88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88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89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r>
      <w:tr w:rsidR="001D2E46" w:rsidRPr="001D2E46">
        <w:tc>
          <w:tcPr>
            <w:tcW w:w="198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98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88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88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88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89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r>
      <w:tr w:rsidR="001D2E46" w:rsidRPr="001D2E46">
        <w:tc>
          <w:tcPr>
            <w:tcW w:w="9054" w:type="dxa"/>
            <w:gridSpan w:val="7"/>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Государственная программа Саратовской области "Наименование"</w:t>
            </w:r>
          </w:p>
        </w:tc>
      </w:tr>
      <w:tr w:rsidR="001D2E46" w:rsidRPr="001D2E46">
        <w:tc>
          <w:tcPr>
            <w:tcW w:w="9054" w:type="dxa"/>
            <w:gridSpan w:val="7"/>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Структурный элемент "Наименование" 1</w:t>
            </w:r>
          </w:p>
        </w:tc>
      </w:tr>
      <w:tr w:rsidR="001D2E46" w:rsidRPr="001D2E46">
        <w:tc>
          <w:tcPr>
            <w:tcW w:w="198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w:t>
            </w:r>
          </w:p>
        </w:tc>
        <w:tc>
          <w:tcPr>
            <w:tcW w:w="1531" w:type="dxa"/>
          </w:tcPr>
          <w:p w:rsidR="001D2E46" w:rsidRPr="001D2E46" w:rsidRDefault="001D2E46">
            <w:pPr>
              <w:pStyle w:val="ConsPlusNormal"/>
              <w:rPr>
                <w:rFonts w:ascii="PT Astra Serif" w:hAnsi="PT Astra Serif"/>
                <w:sz w:val="28"/>
                <w:szCs w:val="28"/>
              </w:rPr>
            </w:pPr>
          </w:p>
        </w:tc>
        <w:tc>
          <w:tcPr>
            <w:tcW w:w="1985" w:type="dxa"/>
          </w:tcPr>
          <w:p w:rsidR="001D2E46" w:rsidRPr="001D2E46" w:rsidRDefault="001D2E46">
            <w:pPr>
              <w:pStyle w:val="ConsPlusNormal"/>
              <w:rPr>
                <w:rFonts w:ascii="PT Astra Serif" w:hAnsi="PT Astra Serif"/>
                <w:sz w:val="28"/>
                <w:szCs w:val="28"/>
              </w:rPr>
            </w:pPr>
          </w:p>
        </w:tc>
        <w:tc>
          <w:tcPr>
            <w:tcW w:w="888" w:type="dxa"/>
          </w:tcPr>
          <w:p w:rsidR="001D2E46" w:rsidRPr="001D2E46" w:rsidRDefault="001D2E46">
            <w:pPr>
              <w:pStyle w:val="ConsPlusNormal"/>
              <w:rPr>
                <w:rFonts w:ascii="PT Astra Serif" w:hAnsi="PT Astra Serif"/>
                <w:sz w:val="28"/>
                <w:szCs w:val="28"/>
              </w:rPr>
            </w:pPr>
          </w:p>
        </w:tc>
        <w:tc>
          <w:tcPr>
            <w:tcW w:w="888" w:type="dxa"/>
          </w:tcPr>
          <w:p w:rsidR="001D2E46" w:rsidRPr="001D2E46" w:rsidRDefault="001D2E46">
            <w:pPr>
              <w:pStyle w:val="ConsPlusNormal"/>
              <w:rPr>
                <w:rFonts w:ascii="PT Astra Serif" w:hAnsi="PT Astra Serif"/>
                <w:sz w:val="28"/>
                <w:szCs w:val="28"/>
              </w:rPr>
            </w:pPr>
          </w:p>
        </w:tc>
        <w:tc>
          <w:tcPr>
            <w:tcW w:w="888" w:type="dxa"/>
          </w:tcPr>
          <w:p w:rsidR="001D2E46" w:rsidRPr="001D2E46" w:rsidRDefault="001D2E46">
            <w:pPr>
              <w:pStyle w:val="ConsPlusNormal"/>
              <w:rPr>
                <w:rFonts w:ascii="PT Astra Serif" w:hAnsi="PT Astra Serif"/>
                <w:sz w:val="28"/>
                <w:szCs w:val="28"/>
              </w:rPr>
            </w:pPr>
          </w:p>
        </w:tc>
        <w:tc>
          <w:tcPr>
            <w:tcW w:w="890"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3"/>
        <w:rPr>
          <w:rFonts w:ascii="PT Astra Serif" w:hAnsi="PT Astra Serif"/>
          <w:sz w:val="28"/>
          <w:szCs w:val="28"/>
        </w:rPr>
      </w:pPr>
      <w:r w:rsidRPr="001D2E46">
        <w:rPr>
          <w:rFonts w:ascii="PT Astra Serif" w:hAnsi="PT Astra Serif"/>
          <w:sz w:val="28"/>
          <w:szCs w:val="28"/>
        </w:rPr>
        <w:t>III. Финансовое обеспечение мероприятий иных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государственных программ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соответствующих сфере реализации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 Саратовской области</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963"/>
        <w:gridCol w:w="963"/>
        <w:gridCol w:w="963"/>
        <w:gridCol w:w="963"/>
        <w:gridCol w:w="964"/>
      </w:tblGrid>
      <w:tr w:rsidR="001D2E46" w:rsidRPr="001D2E46">
        <w:tc>
          <w:tcPr>
            <w:tcW w:w="4252"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Наименование государственной программы (комплексной программы), структурного элемента, мероприятия (результата)/источник финансового обеспечения </w:t>
            </w:r>
            <w:hyperlink w:anchor="P1259">
              <w:r w:rsidRPr="001D2E46">
                <w:rPr>
                  <w:rFonts w:ascii="PT Astra Serif" w:hAnsi="PT Astra Serif"/>
                  <w:sz w:val="28"/>
                  <w:szCs w:val="28"/>
                </w:rPr>
                <w:t>&lt;*&gt;</w:t>
              </w:r>
            </w:hyperlink>
          </w:p>
        </w:tc>
        <w:tc>
          <w:tcPr>
            <w:tcW w:w="4816"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Объем финансового обеспечения по годам реализации, тыс. рублей</w:t>
            </w:r>
          </w:p>
        </w:tc>
      </w:tr>
      <w:tr w:rsidR="001D2E46" w:rsidRPr="001D2E46">
        <w:tc>
          <w:tcPr>
            <w:tcW w:w="4252" w:type="dxa"/>
            <w:vMerge/>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96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96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96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Всего</w:t>
            </w:r>
          </w:p>
        </w:tc>
      </w:tr>
      <w:tr w:rsidR="001D2E46" w:rsidRPr="001D2E46">
        <w:tc>
          <w:tcPr>
            <w:tcW w:w="4252"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963"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963"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963"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963"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964" w:type="dxa"/>
            <w:vAlign w:val="cente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r>
      <w:tr w:rsidR="001D2E46" w:rsidRPr="001D2E46">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Государственная программа "Наименование" (всего), в том числе:</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федеральный бюджет</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lastRenderedPageBreak/>
              <w:t>бюджеты государственных внебюджетных фондов</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областной бюджет</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местные бюджеты</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внебюджетные источники</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Структурный элемент "Наименование" (всего), в том числе:</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федеральный бюджет (прогнозно)</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бюджеты государственных внебюджетных фондов</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областной бюджет</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местные бюджеты</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r w:rsidR="001D2E46" w:rsidRPr="001D2E46">
        <w:tc>
          <w:tcPr>
            <w:tcW w:w="425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внебюджетные источники</w:t>
            </w: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3"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49" w:name="P1259"/>
      <w:bookmarkEnd w:id="49"/>
      <w:r w:rsidRPr="001D2E46">
        <w:rPr>
          <w:rFonts w:ascii="PT Astra Serif" w:hAnsi="PT Astra Serif"/>
          <w:sz w:val="28"/>
          <w:szCs w:val="28"/>
        </w:rPr>
        <w:t>&lt;*&gt; В случае отсутствия финансового обеспечения за счет отдельных источников, такие источники не приводятся.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2.1</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lastRenderedPageBreak/>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2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50" w:name="P1274"/>
      <w:bookmarkEnd w:id="50"/>
      <w:r w:rsidRPr="001D2E46">
        <w:rPr>
          <w:rFonts w:ascii="PT Astra Serif" w:hAnsi="PT Astra Serif"/>
          <w:sz w:val="28"/>
          <w:szCs w:val="28"/>
        </w:rPr>
        <w:t>Паспорт</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комплекса процессных мероприятий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____________________________________________________________</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 Основные положения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2"/>
        <w:gridCol w:w="6802"/>
      </w:tblGrid>
      <w:tr w:rsidR="001D2E46" w:rsidRPr="001D2E46">
        <w:tc>
          <w:tcPr>
            <w:tcW w:w="680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Ответственный исполнительный орган</w:t>
            </w:r>
          </w:p>
        </w:tc>
        <w:tc>
          <w:tcPr>
            <w:tcW w:w="6802" w:type="dxa"/>
          </w:tcPr>
          <w:p w:rsidR="001D2E46" w:rsidRPr="001D2E46" w:rsidRDefault="001D2E46">
            <w:pPr>
              <w:pStyle w:val="ConsPlusNormal"/>
              <w:rPr>
                <w:rFonts w:ascii="PT Astra Serif" w:hAnsi="PT Astra Serif"/>
                <w:sz w:val="28"/>
                <w:szCs w:val="28"/>
              </w:rPr>
            </w:pPr>
          </w:p>
        </w:tc>
      </w:tr>
      <w:tr w:rsidR="001D2E46" w:rsidRPr="001D2E46">
        <w:tc>
          <w:tcPr>
            <w:tcW w:w="680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Связь с государственной программой (комплексной программой)</w:t>
            </w:r>
          </w:p>
        </w:tc>
        <w:tc>
          <w:tcPr>
            <w:tcW w:w="6802"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II. Показатели комплекса процессных мероприятий</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1"/>
        <w:gridCol w:w="2041"/>
        <w:gridCol w:w="1417"/>
        <w:gridCol w:w="1247"/>
        <w:gridCol w:w="850"/>
        <w:gridCol w:w="850"/>
        <w:gridCol w:w="478"/>
        <w:gridCol w:w="478"/>
        <w:gridCol w:w="478"/>
        <w:gridCol w:w="478"/>
        <w:gridCol w:w="480"/>
        <w:gridCol w:w="850"/>
        <w:gridCol w:w="2041"/>
        <w:gridCol w:w="1134"/>
      </w:tblGrid>
      <w:tr w:rsidR="001D2E46" w:rsidRPr="001D2E46">
        <w:tc>
          <w:tcPr>
            <w:tcW w:w="78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204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показателя</w:t>
            </w:r>
          </w:p>
        </w:tc>
        <w:tc>
          <w:tcPr>
            <w:tcW w:w="141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6189" w:type="dxa"/>
            <w:gridSpan w:val="9"/>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Значение показателей</w:t>
            </w:r>
          </w:p>
        </w:tc>
        <w:tc>
          <w:tcPr>
            <w:tcW w:w="204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за достижение показателя</w:t>
            </w:r>
          </w:p>
        </w:tc>
        <w:tc>
          <w:tcPr>
            <w:tcW w:w="113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Информационная система </w:t>
            </w:r>
            <w:hyperlink w:anchor="P1360">
              <w:r w:rsidRPr="001D2E46">
                <w:rPr>
                  <w:rFonts w:ascii="PT Astra Serif" w:hAnsi="PT Astra Serif"/>
                  <w:sz w:val="28"/>
                  <w:szCs w:val="28"/>
                </w:rPr>
                <w:t>&lt;*&gt;</w:t>
              </w:r>
            </w:hyperlink>
          </w:p>
        </w:tc>
      </w:tr>
      <w:tr w:rsidR="001D2E46" w:rsidRPr="001D2E46">
        <w:tc>
          <w:tcPr>
            <w:tcW w:w="781" w:type="dxa"/>
            <w:vMerge/>
          </w:tcPr>
          <w:p w:rsidR="001D2E46" w:rsidRPr="001D2E46" w:rsidRDefault="001D2E46">
            <w:pPr>
              <w:pStyle w:val="ConsPlusNormal"/>
              <w:rPr>
                <w:rFonts w:ascii="PT Astra Serif" w:hAnsi="PT Astra Serif"/>
                <w:sz w:val="28"/>
                <w:szCs w:val="28"/>
              </w:rPr>
            </w:pPr>
          </w:p>
        </w:tc>
        <w:tc>
          <w:tcPr>
            <w:tcW w:w="2041" w:type="dxa"/>
            <w:vMerge/>
          </w:tcPr>
          <w:p w:rsidR="001D2E46" w:rsidRPr="001D2E46" w:rsidRDefault="001D2E46">
            <w:pPr>
              <w:pStyle w:val="ConsPlusNormal"/>
              <w:rPr>
                <w:rFonts w:ascii="PT Astra Serif" w:hAnsi="PT Astra Serif"/>
                <w:sz w:val="28"/>
                <w:szCs w:val="28"/>
              </w:rPr>
            </w:pPr>
          </w:p>
        </w:tc>
        <w:tc>
          <w:tcPr>
            <w:tcW w:w="1417" w:type="dxa"/>
            <w:vMerge/>
          </w:tcPr>
          <w:p w:rsidR="001D2E46" w:rsidRPr="001D2E46" w:rsidRDefault="001D2E46">
            <w:pPr>
              <w:pStyle w:val="ConsPlusNormal"/>
              <w:rPr>
                <w:rFonts w:ascii="PT Astra Serif" w:hAnsi="PT Astra Serif"/>
                <w:sz w:val="28"/>
                <w:szCs w:val="28"/>
              </w:rPr>
            </w:pPr>
          </w:p>
        </w:tc>
        <w:tc>
          <w:tcPr>
            <w:tcW w:w="124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базовое значение</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4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2041" w:type="dxa"/>
            <w:vMerge/>
          </w:tcPr>
          <w:p w:rsidR="001D2E46" w:rsidRPr="001D2E46" w:rsidRDefault="001D2E46">
            <w:pPr>
              <w:pStyle w:val="ConsPlusNormal"/>
              <w:rPr>
                <w:rFonts w:ascii="PT Astra Serif" w:hAnsi="PT Astra Serif"/>
                <w:sz w:val="28"/>
                <w:szCs w:val="28"/>
              </w:rPr>
            </w:pPr>
          </w:p>
        </w:tc>
        <w:tc>
          <w:tcPr>
            <w:tcW w:w="1134" w:type="dxa"/>
            <w:vMerge/>
          </w:tcPr>
          <w:p w:rsidR="001D2E46" w:rsidRPr="001D2E46" w:rsidRDefault="001D2E46">
            <w:pPr>
              <w:pStyle w:val="ConsPlusNormal"/>
              <w:rPr>
                <w:rFonts w:ascii="PT Astra Serif" w:hAnsi="PT Astra Serif"/>
                <w:sz w:val="28"/>
                <w:szCs w:val="28"/>
              </w:rPr>
            </w:pPr>
          </w:p>
        </w:tc>
      </w:tr>
      <w:tr w:rsidR="001D2E46" w:rsidRPr="001D2E46">
        <w:tc>
          <w:tcPr>
            <w:tcW w:w="78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204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41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24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47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c>
          <w:tcPr>
            <w:tcW w:w="4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12</w:t>
            </w:r>
          </w:p>
        </w:tc>
        <w:tc>
          <w:tcPr>
            <w:tcW w:w="204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13</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14</w:t>
            </w:r>
          </w:p>
        </w:tc>
      </w:tr>
      <w:tr w:rsidR="001D2E46" w:rsidRPr="001D2E46">
        <w:tc>
          <w:tcPr>
            <w:tcW w:w="78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1.1. </w:t>
            </w:r>
            <w:hyperlink w:anchor="P1361">
              <w:r w:rsidRPr="001D2E46">
                <w:rPr>
                  <w:rFonts w:ascii="PT Astra Serif" w:hAnsi="PT Astra Serif"/>
                  <w:sz w:val="28"/>
                  <w:szCs w:val="28"/>
                </w:rPr>
                <w:t>&lt;**&gt;</w:t>
              </w:r>
            </w:hyperlink>
          </w:p>
        </w:tc>
        <w:tc>
          <w:tcPr>
            <w:tcW w:w="2041" w:type="dxa"/>
          </w:tcPr>
          <w:p w:rsidR="001D2E46" w:rsidRPr="001D2E46" w:rsidRDefault="001D2E46">
            <w:pPr>
              <w:pStyle w:val="ConsPlusNormal"/>
              <w:rPr>
                <w:rFonts w:ascii="PT Astra Serif" w:hAnsi="PT Astra Serif"/>
                <w:sz w:val="28"/>
                <w:szCs w:val="28"/>
              </w:rPr>
            </w:pPr>
          </w:p>
        </w:tc>
        <w:tc>
          <w:tcPr>
            <w:tcW w:w="1417" w:type="dxa"/>
          </w:tcPr>
          <w:p w:rsidR="001D2E46" w:rsidRPr="001D2E46" w:rsidRDefault="001D2E46">
            <w:pPr>
              <w:pStyle w:val="ConsPlusNormal"/>
              <w:rPr>
                <w:rFonts w:ascii="PT Astra Serif" w:hAnsi="PT Astra Serif"/>
                <w:sz w:val="28"/>
                <w:szCs w:val="28"/>
              </w:rPr>
            </w:pPr>
          </w:p>
        </w:tc>
        <w:tc>
          <w:tcPr>
            <w:tcW w:w="1247"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8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78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1.2.</w:t>
            </w:r>
          </w:p>
        </w:tc>
        <w:tc>
          <w:tcPr>
            <w:tcW w:w="2041" w:type="dxa"/>
          </w:tcPr>
          <w:p w:rsidR="001D2E46" w:rsidRPr="001D2E46" w:rsidRDefault="001D2E46">
            <w:pPr>
              <w:pStyle w:val="ConsPlusNormal"/>
              <w:rPr>
                <w:rFonts w:ascii="PT Astra Serif" w:hAnsi="PT Astra Serif"/>
                <w:sz w:val="28"/>
                <w:szCs w:val="28"/>
              </w:rPr>
            </w:pPr>
          </w:p>
        </w:tc>
        <w:tc>
          <w:tcPr>
            <w:tcW w:w="1417" w:type="dxa"/>
          </w:tcPr>
          <w:p w:rsidR="001D2E46" w:rsidRPr="001D2E46" w:rsidRDefault="001D2E46">
            <w:pPr>
              <w:pStyle w:val="ConsPlusNormal"/>
              <w:rPr>
                <w:rFonts w:ascii="PT Astra Serif" w:hAnsi="PT Astra Serif"/>
                <w:sz w:val="28"/>
                <w:szCs w:val="28"/>
              </w:rPr>
            </w:pPr>
          </w:p>
        </w:tc>
        <w:tc>
          <w:tcPr>
            <w:tcW w:w="1247"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8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78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1.3.</w:t>
            </w:r>
          </w:p>
        </w:tc>
        <w:tc>
          <w:tcPr>
            <w:tcW w:w="2041" w:type="dxa"/>
          </w:tcPr>
          <w:p w:rsidR="001D2E46" w:rsidRPr="001D2E46" w:rsidRDefault="001D2E46">
            <w:pPr>
              <w:pStyle w:val="ConsPlusNormal"/>
              <w:rPr>
                <w:rFonts w:ascii="PT Astra Serif" w:hAnsi="PT Astra Serif"/>
                <w:sz w:val="28"/>
                <w:szCs w:val="28"/>
              </w:rPr>
            </w:pPr>
          </w:p>
        </w:tc>
        <w:tc>
          <w:tcPr>
            <w:tcW w:w="1417" w:type="dxa"/>
          </w:tcPr>
          <w:p w:rsidR="001D2E46" w:rsidRPr="001D2E46" w:rsidRDefault="001D2E46">
            <w:pPr>
              <w:pStyle w:val="ConsPlusNormal"/>
              <w:rPr>
                <w:rFonts w:ascii="PT Astra Serif" w:hAnsi="PT Astra Serif"/>
                <w:sz w:val="28"/>
                <w:szCs w:val="28"/>
              </w:rPr>
            </w:pPr>
          </w:p>
        </w:tc>
        <w:tc>
          <w:tcPr>
            <w:tcW w:w="1247"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78" w:type="dxa"/>
          </w:tcPr>
          <w:p w:rsidR="001D2E46" w:rsidRPr="001D2E46" w:rsidRDefault="001D2E46">
            <w:pPr>
              <w:pStyle w:val="ConsPlusNormal"/>
              <w:rPr>
                <w:rFonts w:ascii="PT Astra Serif" w:hAnsi="PT Astra Serif"/>
                <w:sz w:val="28"/>
                <w:szCs w:val="28"/>
              </w:rPr>
            </w:pPr>
          </w:p>
        </w:tc>
        <w:tc>
          <w:tcPr>
            <w:tcW w:w="48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51" w:name="P1360"/>
      <w:bookmarkEnd w:id="51"/>
      <w:r w:rsidRPr="001D2E46">
        <w:rPr>
          <w:rFonts w:ascii="PT Astra Serif" w:hAnsi="PT Astra Serif"/>
          <w:sz w:val="28"/>
          <w:szCs w:val="28"/>
        </w:rPr>
        <w:t>&lt;*&gt; Указывается при наличии.</w:t>
      </w:r>
    </w:p>
    <w:p w:rsidR="001D2E46" w:rsidRPr="001D2E46" w:rsidRDefault="001D2E46">
      <w:pPr>
        <w:pStyle w:val="ConsPlusNormal"/>
        <w:spacing w:before="220"/>
        <w:ind w:firstLine="540"/>
        <w:jc w:val="both"/>
        <w:rPr>
          <w:rFonts w:ascii="PT Astra Serif" w:hAnsi="PT Astra Serif"/>
          <w:sz w:val="28"/>
          <w:szCs w:val="28"/>
        </w:rPr>
      </w:pPr>
      <w:bookmarkStart w:id="52" w:name="P1361"/>
      <w:bookmarkEnd w:id="52"/>
      <w:r w:rsidRPr="001D2E46">
        <w:rPr>
          <w:rFonts w:ascii="PT Astra Serif" w:hAnsi="PT Astra Serif"/>
          <w:sz w:val="28"/>
          <w:szCs w:val="28"/>
        </w:rPr>
        <w:t>&lt;**&gt; Первая цифра порядкового номера указывает принадлежность к подпрограмме.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III. Перечень мероприятий (результатов) комплекса</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процессных мероприятий</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324"/>
        <w:gridCol w:w="1871"/>
        <w:gridCol w:w="2041"/>
        <w:gridCol w:w="1531"/>
        <w:gridCol w:w="1276"/>
        <w:gridCol w:w="867"/>
        <w:gridCol w:w="867"/>
        <w:gridCol w:w="867"/>
        <w:gridCol w:w="870"/>
      </w:tblGrid>
      <w:tr w:rsidR="001D2E46" w:rsidRPr="001D2E46">
        <w:tc>
          <w:tcPr>
            <w:tcW w:w="107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232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мероприятия (результата)</w:t>
            </w:r>
          </w:p>
        </w:tc>
        <w:tc>
          <w:tcPr>
            <w:tcW w:w="187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Тип мероприятия (результата) </w:t>
            </w:r>
            <w:hyperlink w:anchor="P1410">
              <w:r w:rsidRPr="001D2E46">
                <w:rPr>
                  <w:rFonts w:ascii="PT Astra Serif" w:hAnsi="PT Astra Serif"/>
                  <w:sz w:val="28"/>
                  <w:szCs w:val="28"/>
                </w:rPr>
                <w:t>&lt;*&gt;</w:t>
              </w:r>
            </w:hyperlink>
          </w:p>
        </w:tc>
        <w:tc>
          <w:tcPr>
            <w:tcW w:w="204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Характеристика </w:t>
            </w:r>
            <w:hyperlink w:anchor="P1411">
              <w:r w:rsidRPr="001D2E46">
                <w:rPr>
                  <w:rFonts w:ascii="PT Astra Serif" w:hAnsi="PT Astra Serif"/>
                  <w:sz w:val="28"/>
                  <w:szCs w:val="28"/>
                </w:rPr>
                <w:t>&lt;**&gt;</w:t>
              </w:r>
            </w:hyperlink>
          </w:p>
        </w:tc>
        <w:tc>
          <w:tcPr>
            <w:tcW w:w="153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1276"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Базовое значение</w:t>
            </w:r>
          </w:p>
        </w:tc>
        <w:tc>
          <w:tcPr>
            <w:tcW w:w="3471" w:type="dxa"/>
            <w:gridSpan w:val="4"/>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Значения мероприятия (результата) по годам</w:t>
            </w:r>
          </w:p>
        </w:tc>
      </w:tr>
      <w:tr w:rsidR="001D2E46" w:rsidRPr="001D2E46">
        <w:tc>
          <w:tcPr>
            <w:tcW w:w="1077" w:type="dxa"/>
            <w:vMerge/>
          </w:tcPr>
          <w:p w:rsidR="001D2E46" w:rsidRPr="001D2E46" w:rsidRDefault="001D2E46">
            <w:pPr>
              <w:pStyle w:val="ConsPlusNormal"/>
              <w:rPr>
                <w:rFonts w:ascii="PT Astra Serif" w:hAnsi="PT Astra Serif"/>
                <w:sz w:val="28"/>
                <w:szCs w:val="28"/>
              </w:rPr>
            </w:pPr>
          </w:p>
        </w:tc>
        <w:tc>
          <w:tcPr>
            <w:tcW w:w="2324"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2041" w:type="dxa"/>
            <w:vMerge/>
          </w:tcPr>
          <w:p w:rsidR="001D2E46" w:rsidRPr="001D2E46" w:rsidRDefault="001D2E46">
            <w:pPr>
              <w:pStyle w:val="ConsPlusNormal"/>
              <w:rPr>
                <w:rFonts w:ascii="PT Astra Serif" w:hAnsi="PT Astra Serif"/>
                <w:sz w:val="28"/>
                <w:szCs w:val="28"/>
              </w:rPr>
            </w:pPr>
          </w:p>
        </w:tc>
        <w:tc>
          <w:tcPr>
            <w:tcW w:w="1531" w:type="dxa"/>
            <w:vMerge/>
          </w:tcPr>
          <w:p w:rsidR="001D2E46" w:rsidRPr="001D2E46" w:rsidRDefault="001D2E46">
            <w:pPr>
              <w:pStyle w:val="ConsPlusNormal"/>
              <w:rPr>
                <w:rFonts w:ascii="PT Astra Serif" w:hAnsi="PT Astra Serif"/>
                <w:sz w:val="28"/>
                <w:szCs w:val="28"/>
              </w:rPr>
            </w:pPr>
          </w:p>
        </w:tc>
        <w:tc>
          <w:tcPr>
            <w:tcW w:w="1276" w:type="dxa"/>
            <w:vMerge/>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8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8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87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r>
      <w:tr w:rsidR="001D2E46" w:rsidRPr="001D2E46">
        <w:tc>
          <w:tcPr>
            <w:tcW w:w="13591" w:type="dxa"/>
            <w:gridSpan w:val="10"/>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задачи комплекса процессных мероприятий</w:t>
            </w:r>
          </w:p>
        </w:tc>
      </w:tr>
      <w:tr w:rsidR="001D2E46" w:rsidRPr="001D2E46">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1.1. </w:t>
            </w:r>
            <w:hyperlink w:anchor="P1413">
              <w:r w:rsidRPr="001D2E46">
                <w:rPr>
                  <w:rFonts w:ascii="PT Astra Serif" w:hAnsi="PT Astra Serif"/>
                  <w:sz w:val="28"/>
                  <w:szCs w:val="28"/>
                </w:rPr>
                <w:t>&lt;****&gt;</w:t>
              </w:r>
            </w:hyperlink>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Мероприятие (результат) </w:t>
            </w:r>
            <w:hyperlink w:anchor="P1412">
              <w:r w:rsidRPr="001D2E46">
                <w:rPr>
                  <w:rFonts w:ascii="PT Astra Serif" w:hAnsi="PT Astra Serif"/>
                  <w:sz w:val="28"/>
                  <w:szCs w:val="28"/>
                </w:rPr>
                <w:t>&lt;***&gt;</w:t>
              </w:r>
            </w:hyperlink>
          </w:p>
        </w:tc>
        <w:tc>
          <w:tcPr>
            <w:tcW w:w="1871"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70" w:type="dxa"/>
          </w:tcPr>
          <w:p w:rsidR="001D2E46" w:rsidRPr="001D2E46" w:rsidRDefault="001D2E46">
            <w:pPr>
              <w:pStyle w:val="ConsPlusNormal"/>
              <w:rPr>
                <w:rFonts w:ascii="PT Astra Serif" w:hAnsi="PT Astra Serif"/>
                <w:sz w:val="28"/>
                <w:szCs w:val="28"/>
              </w:rPr>
            </w:pPr>
          </w:p>
        </w:tc>
      </w:tr>
      <w:tr w:rsidR="001D2E46" w:rsidRPr="001D2E46">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2324"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70" w:type="dxa"/>
          </w:tcPr>
          <w:p w:rsidR="001D2E46" w:rsidRPr="001D2E46" w:rsidRDefault="001D2E46">
            <w:pPr>
              <w:pStyle w:val="ConsPlusNormal"/>
              <w:rPr>
                <w:rFonts w:ascii="PT Astra Serif" w:hAnsi="PT Astra Serif"/>
                <w:sz w:val="28"/>
                <w:szCs w:val="28"/>
              </w:rPr>
            </w:pPr>
          </w:p>
        </w:tc>
      </w:tr>
      <w:tr w:rsidR="001D2E46" w:rsidRPr="001D2E46">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1.N</w:t>
            </w:r>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Мероприятие (результат) </w:t>
            </w:r>
            <w:hyperlink w:anchor="P1412">
              <w:r w:rsidRPr="001D2E46">
                <w:rPr>
                  <w:rFonts w:ascii="PT Astra Serif" w:hAnsi="PT Astra Serif"/>
                  <w:sz w:val="28"/>
                  <w:szCs w:val="28"/>
                </w:rPr>
                <w:t>&lt;***&gt;</w:t>
              </w:r>
            </w:hyperlink>
          </w:p>
        </w:tc>
        <w:tc>
          <w:tcPr>
            <w:tcW w:w="1871"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67" w:type="dxa"/>
          </w:tcPr>
          <w:p w:rsidR="001D2E46" w:rsidRPr="001D2E46" w:rsidRDefault="001D2E46">
            <w:pPr>
              <w:pStyle w:val="ConsPlusNormal"/>
              <w:rPr>
                <w:rFonts w:ascii="PT Astra Serif" w:hAnsi="PT Astra Serif"/>
                <w:sz w:val="28"/>
                <w:szCs w:val="28"/>
              </w:rPr>
            </w:pPr>
          </w:p>
        </w:tc>
        <w:tc>
          <w:tcPr>
            <w:tcW w:w="870"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53" w:name="P1410"/>
      <w:bookmarkEnd w:id="53"/>
      <w:r w:rsidRPr="001D2E46">
        <w:rPr>
          <w:rFonts w:ascii="PT Astra Serif" w:hAnsi="PT Astra Serif"/>
          <w:sz w:val="28"/>
          <w:szCs w:val="28"/>
        </w:rPr>
        <w:t xml:space="preserve">&lt;*&gt; Указывается тип мероприятия (результата) в соответствии с </w:t>
      </w:r>
      <w:hyperlink w:anchor="P1601">
        <w:r w:rsidRPr="001D2E46">
          <w:rPr>
            <w:rFonts w:ascii="PT Astra Serif" w:hAnsi="PT Astra Serif"/>
            <w:sz w:val="28"/>
            <w:szCs w:val="28"/>
          </w:rPr>
          <w:t>приложением</w:t>
        </w:r>
      </w:hyperlink>
      <w:r w:rsidRPr="001D2E46">
        <w:rPr>
          <w:rFonts w:ascii="PT Astra Serif" w:hAnsi="PT Astra Serif"/>
          <w:sz w:val="28"/>
          <w:szCs w:val="28"/>
        </w:rPr>
        <w:t xml:space="preserve"> к паспорту комплекса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bookmarkStart w:id="54" w:name="P1411"/>
      <w:bookmarkEnd w:id="54"/>
      <w:r w:rsidRPr="001D2E46">
        <w:rPr>
          <w:rFonts w:ascii="PT Astra Serif" w:hAnsi="PT Astra Serif"/>
          <w:sz w:val="28"/>
          <w:szCs w:val="28"/>
        </w:rPr>
        <w:t>&lt;**&gt; Приводится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1D2E46" w:rsidRPr="001D2E46" w:rsidRDefault="001D2E46">
      <w:pPr>
        <w:pStyle w:val="ConsPlusNormal"/>
        <w:spacing w:before="220"/>
        <w:ind w:firstLine="540"/>
        <w:jc w:val="both"/>
        <w:rPr>
          <w:rFonts w:ascii="PT Astra Serif" w:hAnsi="PT Astra Serif"/>
          <w:sz w:val="28"/>
          <w:szCs w:val="28"/>
        </w:rPr>
      </w:pPr>
      <w:bookmarkStart w:id="55" w:name="P1412"/>
      <w:bookmarkEnd w:id="55"/>
      <w:r w:rsidRPr="001D2E46">
        <w:rPr>
          <w:rFonts w:ascii="PT Astra Serif" w:hAnsi="PT Astra Serif"/>
          <w:sz w:val="28"/>
          <w:szCs w:val="28"/>
        </w:rPr>
        <w:t>&lt;***&gt; Наименование мероприятия (результата)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rsidR="001D2E46" w:rsidRPr="001D2E46" w:rsidRDefault="001D2E46">
      <w:pPr>
        <w:pStyle w:val="ConsPlusNormal"/>
        <w:spacing w:before="220"/>
        <w:ind w:firstLine="540"/>
        <w:jc w:val="both"/>
        <w:rPr>
          <w:rFonts w:ascii="PT Astra Serif" w:hAnsi="PT Astra Serif"/>
          <w:sz w:val="28"/>
          <w:szCs w:val="28"/>
        </w:rPr>
      </w:pPr>
      <w:bookmarkStart w:id="56" w:name="P1413"/>
      <w:bookmarkEnd w:id="56"/>
      <w:r w:rsidRPr="001D2E46">
        <w:rPr>
          <w:rFonts w:ascii="PT Astra Serif" w:hAnsi="PT Astra Serif"/>
          <w:sz w:val="28"/>
          <w:szCs w:val="28"/>
        </w:rPr>
        <w:t>&lt;****&gt; Первая цифра порядкового номера указывает принадлежность к подпрограмме.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IV. Финансовое обеспечение комплекса процессных мероприятий</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1006"/>
        <w:gridCol w:w="1006"/>
        <w:gridCol w:w="1006"/>
        <w:gridCol w:w="1006"/>
        <w:gridCol w:w="1134"/>
      </w:tblGrid>
      <w:tr w:rsidR="001D2E46" w:rsidRPr="001D2E46">
        <w:tc>
          <w:tcPr>
            <w:tcW w:w="844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Наименование мероприятия (результата)/источник финансового обеспечения </w:t>
            </w:r>
            <w:hyperlink w:anchor="P1528">
              <w:r w:rsidRPr="001D2E46">
                <w:rPr>
                  <w:rFonts w:ascii="PT Astra Serif" w:hAnsi="PT Astra Serif"/>
                  <w:sz w:val="28"/>
                  <w:szCs w:val="28"/>
                </w:rPr>
                <w:t>&lt;*&gt;</w:t>
              </w:r>
            </w:hyperlink>
          </w:p>
        </w:tc>
        <w:tc>
          <w:tcPr>
            <w:tcW w:w="5158"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Объем финансового обеспечения по годам реализации, тыс. рублей</w:t>
            </w:r>
          </w:p>
        </w:tc>
      </w:tr>
      <w:tr w:rsidR="001D2E46" w:rsidRPr="001D2E46">
        <w:tc>
          <w:tcPr>
            <w:tcW w:w="8447" w:type="dxa"/>
            <w:vMerge/>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Всего</w:t>
            </w:r>
          </w:p>
        </w:tc>
      </w:tr>
      <w:tr w:rsidR="001D2E46" w:rsidRPr="001D2E46">
        <w:tc>
          <w:tcPr>
            <w:tcW w:w="844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00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Комплекс процессных мероприятий "Наименование" (всего), в том числе:</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1529">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иные безвозмездные поступления целевой направленности </w:t>
            </w:r>
            <w:hyperlink w:anchor="P1530">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1531">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1532">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 "Наименование" N (всего), в том числе:</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1529">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иные безвозмездные поступления целевой направленности </w:t>
            </w:r>
            <w:hyperlink w:anchor="P1530">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1531">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r w:rsidR="001D2E46" w:rsidRPr="001D2E46">
        <w:tc>
          <w:tcPr>
            <w:tcW w:w="84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1532">
              <w:r w:rsidRPr="001D2E46">
                <w:rPr>
                  <w:rFonts w:ascii="PT Astra Serif" w:hAnsi="PT Astra Serif"/>
                  <w:sz w:val="28"/>
                  <w:szCs w:val="28"/>
                </w:rPr>
                <w:t>&lt;*****&gt;</w:t>
              </w:r>
            </w:hyperlink>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006"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57" w:name="P1528"/>
      <w:bookmarkEnd w:id="57"/>
      <w:r w:rsidRPr="001D2E46">
        <w:rPr>
          <w:rFonts w:ascii="PT Astra Serif" w:hAnsi="PT Astra Serif"/>
          <w:sz w:val="28"/>
          <w:szCs w:val="28"/>
        </w:rPr>
        <w:t>&lt;*&gt; В случае отсутствия финансового обеспечения за счет отдельных источников такие источники не приводятся.</w:t>
      </w:r>
    </w:p>
    <w:p w:rsidR="001D2E46" w:rsidRPr="001D2E46" w:rsidRDefault="001D2E46">
      <w:pPr>
        <w:pStyle w:val="ConsPlusNormal"/>
        <w:spacing w:before="220"/>
        <w:ind w:firstLine="540"/>
        <w:jc w:val="both"/>
        <w:rPr>
          <w:rFonts w:ascii="PT Astra Serif" w:hAnsi="PT Astra Serif"/>
          <w:sz w:val="28"/>
          <w:szCs w:val="28"/>
        </w:rPr>
      </w:pPr>
      <w:bookmarkStart w:id="58" w:name="P1529"/>
      <w:bookmarkEnd w:id="58"/>
      <w:r w:rsidRPr="001D2E46">
        <w:rPr>
          <w:rFonts w:ascii="PT Astra Serif" w:hAnsi="PT Astra Serif"/>
          <w:sz w:val="28"/>
          <w:szCs w:val="28"/>
        </w:rPr>
        <w:t>&lt;**&gt; Средства, находящиеся в распоряжении государственных внебюджетных фондов (Фонд развития территорий, Федеральный фонд обязательного медицинского страхования, Социальный фонд России и прочие).</w:t>
      </w:r>
    </w:p>
    <w:p w:rsidR="001D2E46" w:rsidRPr="001D2E46" w:rsidRDefault="001D2E46">
      <w:pPr>
        <w:pStyle w:val="ConsPlusNormal"/>
        <w:spacing w:before="220"/>
        <w:ind w:firstLine="540"/>
        <w:jc w:val="both"/>
        <w:rPr>
          <w:rFonts w:ascii="PT Astra Serif" w:hAnsi="PT Astra Serif"/>
          <w:sz w:val="28"/>
          <w:szCs w:val="28"/>
        </w:rPr>
      </w:pPr>
      <w:bookmarkStart w:id="59" w:name="P1530"/>
      <w:bookmarkEnd w:id="59"/>
      <w:r w:rsidRPr="001D2E46">
        <w:rPr>
          <w:rFonts w:ascii="PT Astra Serif" w:hAnsi="PT Astra Serif"/>
          <w:sz w:val="28"/>
          <w:szCs w:val="28"/>
        </w:rPr>
        <w:t>&lt;***&gt; Средства, поступающие в бюджет области из бюджетов иных субъектов Российской Федерации (г. Москва и другие) в качестве безвозмездных поступлений целевой направленности.</w:t>
      </w:r>
    </w:p>
    <w:p w:rsidR="001D2E46" w:rsidRPr="001D2E46" w:rsidRDefault="001D2E46">
      <w:pPr>
        <w:pStyle w:val="ConsPlusNormal"/>
        <w:spacing w:before="220"/>
        <w:ind w:firstLine="540"/>
        <w:jc w:val="both"/>
        <w:rPr>
          <w:rFonts w:ascii="PT Astra Serif" w:hAnsi="PT Astra Serif"/>
          <w:sz w:val="28"/>
          <w:szCs w:val="28"/>
        </w:rPr>
      </w:pPr>
      <w:bookmarkStart w:id="60" w:name="P1531"/>
      <w:bookmarkEnd w:id="60"/>
      <w:r w:rsidRPr="001D2E46">
        <w:rPr>
          <w:rFonts w:ascii="PT Astra Serif" w:hAnsi="PT Astra Serif"/>
          <w:sz w:val="28"/>
          <w:szCs w:val="28"/>
        </w:rPr>
        <w:t>&lt;****&gt; Средства консолидированных бюджетов муниципальных районов и бюджетов городских округов области, направляемые на исполнение расходных обязательств муниципальных образований, в целях финансового обеспечения которых предоставляются межбюджетные трансферты из областного бюджета.</w:t>
      </w:r>
    </w:p>
    <w:p w:rsidR="001D2E46" w:rsidRPr="001D2E46" w:rsidRDefault="001D2E46">
      <w:pPr>
        <w:pStyle w:val="ConsPlusNormal"/>
        <w:spacing w:before="220"/>
        <w:ind w:firstLine="540"/>
        <w:jc w:val="both"/>
        <w:rPr>
          <w:rFonts w:ascii="PT Astra Serif" w:hAnsi="PT Astra Serif"/>
          <w:sz w:val="28"/>
          <w:szCs w:val="28"/>
        </w:rPr>
      </w:pPr>
      <w:bookmarkStart w:id="61" w:name="P1532"/>
      <w:bookmarkEnd w:id="61"/>
      <w:r w:rsidRPr="001D2E46">
        <w:rPr>
          <w:rFonts w:ascii="PT Astra Serif" w:hAnsi="PT Astra Serif"/>
          <w:sz w:val="28"/>
          <w:szCs w:val="28"/>
        </w:rPr>
        <w:t>&lt;*****&gt; Средства, находящиеся в распоряжении учреждений, организаций, населения области, выделяемые не из бюджетов бюджетной системы, а формируемые за счет других источников и направляемые на реализацию структурных элементов государственной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outlineLvl w:val="2"/>
        <w:rPr>
          <w:rFonts w:ascii="PT Astra Serif" w:hAnsi="PT Astra Serif"/>
          <w:sz w:val="28"/>
          <w:szCs w:val="28"/>
        </w:rPr>
      </w:pPr>
      <w:r w:rsidRPr="001D2E46">
        <w:rPr>
          <w:rFonts w:ascii="PT Astra Serif" w:hAnsi="PT Astra Serif"/>
          <w:sz w:val="28"/>
          <w:szCs w:val="28"/>
        </w:rPr>
        <w:t>V. План реализации комплекса процессных мероприятий</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912"/>
        <w:gridCol w:w="1644"/>
        <w:gridCol w:w="2493"/>
        <w:gridCol w:w="2493"/>
        <w:gridCol w:w="2494"/>
      </w:tblGrid>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N п/п</w:t>
            </w:r>
          </w:p>
        </w:tc>
        <w:tc>
          <w:tcPr>
            <w:tcW w:w="391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Задача, мероприятие (результат)/контрольная точка</w:t>
            </w:r>
          </w:p>
        </w:tc>
        <w:tc>
          <w:tcPr>
            <w:tcW w:w="164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Дата наступления контрольной точки</w:t>
            </w:r>
          </w:p>
        </w:tc>
        <w:tc>
          <w:tcPr>
            <w:tcW w:w="249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исполнитель (Ф.И.О., должность, наименование ИО)</w:t>
            </w:r>
          </w:p>
        </w:tc>
        <w:tc>
          <w:tcPr>
            <w:tcW w:w="249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Вид подтверждающего документа </w:t>
            </w:r>
            <w:hyperlink w:anchor="P1589">
              <w:r w:rsidRPr="001D2E46">
                <w:rPr>
                  <w:rFonts w:ascii="PT Astra Serif" w:hAnsi="PT Astra Serif"/>
                  <w:sz w:val="28"/>
                  <w:szCs w:val="28"/>
                </w:rPr>
                <w:t>&lt;*&gt;</w:t>
              </w:r>
            </w:hyperlink>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Характеристика результата</w:t>
            </w:r>
          </w:p>
        </w:tc>
        <w:tc>
          <w:tcPr>
            <w:tcW w:w="24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Информационная система (источник данных) </w:t>
            </w:r>
            <w:hyperlink w:anchor="P1590">
              <w:r w:rsidRPr="001D2E46">
                <w:rPr>
                  <w:rFonts w:ascii="PT Astra Serif" w:hAnsi="PT Astra Serif"/>
                  <w:sz w:val="28"/>
                  <w:szCs w:val="28"/>
                </w:rPr>
                <w:t>&lt;**&gt;</w:t>
              </w:r>
            </w:hyperlink>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391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64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249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249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24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3036"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задачи комплекса процессных мероприятий</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391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 "Наименование"</w:t>
            </w:r>
          </w:p>
        </w:tc>
        <w:tc>
          <w:tcPr>
            <w:tcW w:w="1644"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4"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391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 xml:space="preserve">Контрольная точка </w:t>
            </w:r>
            <w:hyperlink w:anchor="P1591">
              <w:r w:rsidRPr="001D2E46">
                <w:rPr>
                  <w:rFonts w:ascii="PT Astra Serif" w:hAnsi="PT Astra Serif"/>
                  <w:sz w:val="28"/>
                  <w:szCs w:val="28"/>
                </w:rPr>
                <w:t>&lt;***&gt;</w:t>
              </w:r>
            </w:hyperlink>
          </w:p>
        </w:tc>
        <w:tc>
          <w:tcPr>
            <w:tcW w:w="1644"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4"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391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 xml:space="preserve">Контрольная точка </w:t>
            </w:r>
            <w:hyperlink w:anchor="P1591">
              <w:r w:rsidRPr="001D2E46">
                <w:rPr>
                  <w:rFonts w:ascii="PT Astra Serif" w:hAnsi="PT Astra Serif"/>
                  <w:sz w:val="28"/>
                  <w:szCs w:val="28"/>
                </w:rPr>
                <w:t>&lt;***&gt;</w:t>
              </w:r>
            </w:hyperlink>
          </w:p>
        </w:tc>
        <w:tc>
          <w:tcPr>
            <w:tcW w:w="1644"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4"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391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 "Наименование"</w:t>
            </w:r>
          </w:p>
        </w:tc>
        <w:tc>
          <w:tcPr>
            <w:tcW w:w="1644"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4"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391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 xml:space="preserve">Контрольная точка </w:t>
            </w:r>
            <w:hyperlink w:anchor="P1591">
              <w:r w:rsidRPr="001D2E46">
                <w:rPr>
                  <w:rFonts w:ascii="PT Astra Serif" w:hAnsi="PT Astra Serif"/>
                  <w:sz w:val="28"/>
                  <w:szCs w:val="28"/>
                </w:rPr>
                <w:t>&lt;***&gt;</w:t>
              </w:r>
            </w:hyperlink>
          </w:p>
        </w:tc>
        <w:tc>
          <w:tcPr>
            <w:tcW w:w="1644"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4"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3912" w:type="dxa"/>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 xml:space="preserve">Контрольная точка </w:t>
            </w:r>
            <w:hyperlink w:anchor="P1591">
              <w:r w:rsidRPr="001D2E46">
                <w:rPr>
                  <w:rFonts w:ascii="PT Astra Serif" w:hAnsi="PT Astra Serif"/>
                  <w:sz w:val="28"/>
                  <w:szCs w:val="28"/>
                </w:rPr>
                <w:t>&lt;***&gt;</w:t>
              </w:r>
            </w:hyperlink>
          </w:p>
        </w:tc>
        <w:tc>
          <w:tcPr>
            <w:tcW w:w="1644"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3" w:type="dxa"/>
          </w:tcPr>
          <w:p w:rsidR="001D2E46" w:rsidRPr="001D2E46" w:rsidRDefault="001D2E46">
            <w:pPr>
              <w:pStyle w:val="ConsPlusNormal"/>
              <w:rPr>
                <w:rFonts w:ascii="PT Astra Serif" w:hAnsi="PT Astra Serif"/>
                <w:sz w:val="28"/>
                <w:szCs w:val="28"/>
              </w:rPr>
            </w:pPr>
          </w:p>
        </w:tc>
        <w:tc>
          <w:tcPr>
            <w:tcW w:w="2494"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62" w:name="P1589"/>
      <w:bookmarkEnd w:id="62"/>
      <w:r w:rsidRPr="001D2E46">
        <w:rPr>
          <w:rFonts w:ascii="PT Astra Serif" w:hAnsi="PT Astra Serif"/>
          <w:sz w:val="28"/>
          <w:szCs w:val="28"/>
        </w:rPr>
        <w:t>&lt;*&gt; Указывается вид документа, подтверждающий факт достижения контрольной точки.</w:t>
      </w:r>
    </w:p>
    <w:p w:rsidR="001D2E46" w:rsidRPr="001D2E46" w:rsidRDefault="001D2E46">
      <w:pPr>
        <w:pStyle w:val="ConsPlusNormal"/>
        <w:spacing w:before="220"/>
        <w:ind w:firstLine="540"/>
        <w:jc w:val="both"/>
        <w:rPr>
          <w:rFonts w:ascii="PT Astra Serif" w:hAnsi="PT Astra Serif"/>
          <w:sz w:val="28"/>
          <w:szCs w:val="28"/>
        </w:rPr>
      </w:pPr>
      <w:bookmarkStart w:id="63" w:name="P1590"/>
      <w:bookmarkEnd w:id="63"/>
      <w:r w:rsidRPr="001D2E46">
        <w:rPr>
          <w:rFonts w:ascii="PT Astra Serif" w:hAnsi="PT Astra Serif"/>
          <w:sz w:val="28"/>
          <w:szCs w:val="28"/>
        </w:rPr>
        <w:t>&lt;**&gt; Информационная система исполнительного органа, содержащая информацию о показателях (результатах, контрольных точках) и их значениях (при наличии).</w:t>
      </w:r>
    </w:p>
    <w:p w:rsidR="001D2E46" w:rsidRPr="001D2E46" w:rsidRDefault="001D2E46">
      <w:pPr>
        <w:pStyle w:val="ConsPlusNormal"/>
        <w:spacing w:before="220"/>
        <w:ind w:firstLine="540"/>
        <w:jc w:val="both"/>
        <w:rPr>
          <w:rFonts w:ascii="PT Astra Serif" w:hAnsi="PT Astra Serif"/>
          <w:sz w:val="28"/>
          <w:szCs w:val="28"/>
        </w:rPr>
      </w:pPr>
      <w:bookmarkStart w:id="64" w:name="P1591"/>
      <w:bookmarkEnd w:id="64"/>
      <w:r w:rsidRPr="001D2E46">
        <w:rPr>
          <w:rFonts w:ascii="PT Astra Serif" w:hAnsi="PT Astra Serif"/>
          <w:sz w:val="28"/>
          <w:szCs w:val="28"/>
        </w:rPr>
        <w:t>&lt;***&gt; Наименования контрольных точек должны отражать факт завершения промежуточного результата или иного значимого действия по выполнению мероприятия (достижению результата).</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2"/>
        <w:rPr>
          <w:rFonts w:ascii="PT Astra Serif" w:hAnsi="PT Astra Serif"/>
          <w:sz w:val="28"/>
          <w:szCs w:val="28"/>
        </w:rPr>
      </w:pPr>
      <w:r w:rsidRPr="001D2E46">
        <w:rPr>
          <w:rFonts w:ascii="PT Astra Serif" w:hAnsi="PT Astra Serif"/>
          <w:sz w:val="28"/>
          <w:szCs w:val="28"/>
        </w:rPr>
        <w:t>Приложение</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паспорту</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комплекса процессных мероприятий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rPr>
          <w:rFonts w:ascii="PT Astra Serif" w:hAnsi="PT Astra Serif"/>
          <w:sz w:val="28"/>
          <w:szCs w:val="28"/>
        </w:rPr>
      </w:pPr>
      <w:bookmarkStart w:id="65" w:name="P1601"/>
      <w:bookmarkEnd w:id="65"/>
      <w:r w:rsidRPr="001D2E46">
        <w:rPr>
          <w:rFonts w:ascii="PT Astra Serif" w:hAnsi="PT Astra Serif"/>
          <w:sz w:val="28"/>
          <w:szCs w:val="28"/>
        </w:rPr>
        <w:t>ПЕРЕЧЕНЬ</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ТИПОВ МЕРОПРИЯТИЙ (РЕЗУЛЬТАТОВ) И ИХ КОНТРОЛЬНЫХ ТОЧЕК</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КОМПЛЕКСОВ ПРОЦЕССНЫХ МЕРОПРИЯТИЙ</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24"/>
        <w:gridCol w:w="3118"/>
        <w:gridCol w:w="4252"/>
        <w:gridCol w:w="3345"/>
      </w:tblGrid>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232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Тип мероприятия (результата)</w:t>
            </w:r>
          </w:p>
        </w:tc>
        <w:tc>
          <w:tcPr>
            <w:tcW w:w="311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Характеристика типа</w:t>
            </w:r>
          </w:p>
        </w:tc>
        <w:tc>
          <w:tcPr>
            <w:tcW w:w="425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Контрольные точки</w:t>
            </w:r>
          </w:p>
        </w:tc>
        <w:tc>
          <w:tcPr>
            <w:tcW w:w="334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Оказание услуг (выполнение работ)</w:t>
            </w:r>
          </w:p>
        </w:tc>
        <w:tc>
          <w:tcPr>
            <w:tcW w:w="311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используется для результатов, в рамках которых </w:t>
            </w:r>
            <w:r w:rsidRPr="001D2E46">
              <w:rPr>
                <w:rFonts w:ascii="PT Astra Serif" w:hAnsi="PT Astra Serif"/>
                <w:sz w:val="28"/>
                <w:szCs w:val="28"/>
              </w:rPr>
              <w:lastRenderedPageBreak/>
              <w:t>предоставляются субсидии на финансовое обеспечение выполнения государственного задания на оказание государственных услуг (выполнение работ)</w:t>
            </w:r>
          </w:p>
        </w:tc>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1. Государственное задание на оказание государственных услуг (выполнение работ) утверждено </w:t>
            </w:r>
            <w:r w:rsidRPr="001D2E46">
              <w:rPr>
                <w:rFonts w:ascii="PT Astra Serif" w:hAnsi="PT Astra Serif"/>
                <w:sz w:val="28"/>
                <w:szCs w:val="28"/>
              </w:rPr>
              <w:lastRenderedPageBreak/>
              <w:t>(включено в реестр государственных заданий).</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 Соглашение о порядке и условиях предоставления субсидии на выполнение государственного задания на оказание государственных услуг (выполнение работ) заключено (включено в реестр соглашений).</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3. Для оказания услуги (выполнения работы) подготовлено материально-техническое (кадровое) обеспечение (при необходимости).</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4. Услуга оказана (работы выполнены).</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5. Предоставлен отчет о выполнении соглашения о порядке и условиях предоставления субсидии на выполнение государственного задания на оказание государственных услуг (выполнение работ)</w:t>
            </w:r>
          </w:p>
        </w:tc>
        <w:tc>
          <w:tcPr>
            <w:tcW w:w="3345"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показатели, установленные в государственном задании </w:t>
            </w:r>
            <w:r w:rsidRPr="001D2E46">
              <w:rPr>
                <w:rFonts w:ascii="PT Astra Serif" w:hAnsi="PT Astra Serif"/>
                <w:sz w:val="28"/>
                <w:szCs w:val="28"/>
              </w:rPr>
              <w:lastRenderedPageBreak/>
              <w:t>на оказание государственных услуг (выполнение работ), характеризующие качество и (или) объем оказываемых услуг (выполняемых работ)</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2.</w:t>
            </w:r>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Осуществление текущей </w:t>
            </w:r>
            <w:r w:rsidRPr="001D2E46">
              <w:rPr>
                <w:rFonts w:ascii="PT Astra Serif" w:hAnsi="PT Astra Serif"/>
                <w:sz w:val="28"/>
                <w:szCs w:val="28"/>
              </w:rPr>
              <w:lastRenderedPageBreak/>
              <w:t>деятельности</w:t>
            </w:r>
          </w:p>
        </w:tc>
        <w:tc>
          <w:tcPr>
            <w:tcW w:w="311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используется для результатов, в рамках </w:t>
            </w:r>
            <w:r w:rsidRPr="001D2E46">
              <w:rPr>
                <w:rFonts w:ascii="PT Astra Serif" w:hAnsi="PT Astra Serif"/>
                <w:sz w:val="28"/>
                <w:szCs w:val="28"/>
              </w:rPr>
              <w:lastRenderedPageBreak/>
              <w:t>которых предусматривается содержание исполнительных органов, а также подведомственных учреждений</w:t>
            </w:r>
          </w:p>
        </w:tc>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не устанавливаются (за исключением мероприятий по </w:t>
            </w:r>
            <w:r w:rsidRPr="001D2E46">
              <w:rPr>
                <w:rFonts w:ascii="PT Astra Serif" w:hAnsi="PT Astra Serif"/>
                <w:sz w:val="28"/>
                <w:szCs w:val="28"/>
              </w:rPr>
              <w:lastRenderedPageBreak/>
              <w:t>осуществлению закупок товаров, работ, услуг)</w:t>
            </w:r>
          </w:p>
        </w:tc>
        <w:tc>
          <w:tcPr>
            <w:tcW w:w="3345"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не устанавливается (за исключением </w:t>
            </w:r>
            <w:r w:rsidRPr="001D2E46">
              <w:rPr>
                <w:rFonts w:ascii="PT Astra Serif" w:hAnsi="PT Astra Serif"/>
                <w:sz w:val="28"/>
                <w:szCs w:val="28"/>
              </w:rPr>
              <w:lastRenderedPageBreak/>
              <w:t>мероприятий по осуществлению закупок товаров, работ, услуг)</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3.</w:t>
            </w:r>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Повышение квалификации кадров</w:t>
            </w:r>
          </w:p>
        </w:tc>
        <w:tc>
          <w:tcPr>
            <w:tcW w:w="311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используется для мероприятий (результатов), предусматривающих профессиональную подготовку и (или) повышение квалификации кадров</w:t>
            </w:r>
          </w:p>
        </w:tc>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1. Утверждены документы, необходимые для оказания услуги.</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 Для оказания услуги (выполнения работы) подготовлено материально-техническое и кадровое обеспечение.</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3. Услуга оказана</w:t>
            </w:r>
          </w:p>
        </w:tc>
        <w:tc>
          <w:tcPr>
            <w:tcW w:w="3345"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(тыс./млн.) человек</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Выплаты физическим лицам</w:t>
            </w:r>
          </w:p>
        </w:tc>
        <w:tc>
          <w:tcPr>
            <w:tcW w:w="311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1. Документ, устанавливающий условия осуществления выплат</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 том числе размер и получателей), утвержден/принят.</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 Выплаты осуществлены</w:t>
            </w:r>
          </w:p>
        </w:tc>
        <w:tc>
          <w:tcPr>
            <w:tcW w:w="3345"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(тыс./млн.) человек</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232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Приобретение </w:t>
            </w:r>
            <w:r w:rsidRPr="001D2E46">
              <w:rPr>
                <w:rFonts w:ascii="PT Astra Serif" w:hAnsi="PT Astra Serif"/>
                <w:sz w:val="28"/>
                <w:szCs w:val="28"/>
              </w:rPr>
              <w:lastRenderedPageBreak/>
              <w:t>товаров, работ, услуг</w:t>
            </w:r>
          </w:p>
        </w:tc>
        <w:tc>
          <w:tcPr>
            <w:tcW w:w="311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используется для </w:t>
            </w:r>
            <w:r w:rsidRPr="001D2E46">
              <w:rPr>
                <w:rFonts w:ascii="PT Astra Serif" w:hAnsi="PT Astra Serif"/>
                <w:sz w:val="28"/>
                <w:szCs w:val="28"/>
              </w:rPr>
              <w:lastRenderedPageBreak/>
              <w:t>мероприятий (результатов), в рамках которых осуществляются закупки товаров, работ и услуг</w:t>
            </w:r>
          </w:p>
        </w:tc>
        <w:tc>
          <w:tcPr>
            <w:tcW w:w="4252"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1. Закупка включена в план </w:t>
            </w:r>
            <w:r w:rsidRPr="001D2E46">
              <w:rPr>
                <w:rFonts w:ascii="PT Astra Serif" w:hAnsi="PT Astra Serif"/>
                <w:sz w:val="28"/>
                <w:szCs w:val="28"/>
              </w:rPr>
              <w:lastRenderedPageBreak/>
              <w:t>закупок.</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 Сведения о государственном (муниципальном) контракте внесены в реестр контрактов, заключенных заказчиками по результатам закупок.</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3. Произведена приемка поставленных товаров, выполненных работ, оказанных услуг.</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4. Произведена оплата товаров, выполненных работ, оказанных услуг по государственному (муниципальному) контракту</w:t>
            </w:r>
          </w:p>
        </w:tc>
        <w:tc>
          <w:tcPr>
            <w:tcW w:w="3345"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 xml:space="preserve">единица (по </w:t>
            </w:r>
            <w:hyperlink r:id="rId223">
              <w:r w:rsidRPr="001D2E46">
                <w:rPr>
                  <w:rFonts w:ascii="PT Astra Serif" w:hAnsi="PT Astra Serif"/>
                  <w:sz w:val="28"/>
                  <w:szCs w:val="28"/>
                </w:rPr>
                <w:t>ОКЕИ</w:t>
              </w:r>
            </w:hyperlink>
            <w:r w:rsidRPr="001D2E46">
              <w:rPr>
                <w:rFonts w:ascii="PT Astra Serif" w:hAnsi="PT Astra Serif"/>
                <w:sz w:val="28"/>
                <w:szCs w:val="28"/>
              </w:rPr>
              <w:t>)</w:t>
            </w: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3</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2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66" w:name="P1660"/>
      <w:bookmarkEnd w:id="66"/>
      <w:r w:rsidRPr="001D2E46">
        <w:rPr>
          <w:rFonts w:ascii="PT Astra Serif" w:hAnsi="PT Astra Serif"/>
          <w:sz w:val="28"/>
          <w:szCs w:val="28"/>
        </w:rPr>
        <w:t>Перечень</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инвестиционных проектов, обеспечивающих достижение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приоритетов и целей государственной политики и направленных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 достижение целей и задач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964"/>
        <w:gridCol w:w="1191"/>
        <w:gridCol w:w="1247"/>
        <w:gridCol w:w="1020"/>
        <w:gridCol w:w="1644"/>
      </w:tblGrid>
      <w:tr w:rsidR="001D2E46" w:rsidRPr="001D2E46">
        <w:tc>
          <w:tcPr>
            <w:tcW w:w="29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инвестиционного проекта</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инвестора</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Сметная стоимость объекта (тыс. рублей)</w:t>
            </w:r>
          </w:p>
        </w:tc>
        <w:tc>
          <w:tcPr>
            <w:tcW w:w="124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Мощность объекта</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Объем инвестиций (тыс. рублей) </w:t>
            </w:r>
            <w:hyperlink w:anchor="P1701">
              <w:r w:rsidRPr="001D2E46">
                <w:rPr>
                  <w:rFonts w:ascii="PT Astra Serif" w:hAnsi="PT Astra Serif"/>
                  <w:sz w:val="28"/>
                  <w:szCs w:val="28"/>
                </w:rPr>
                <w:t>&lt;*&gt;</w:t>
              </w:r>
            </w:hyperlink>
          </w:p>
        </w:tc>
        <w:tc>
          <w:tcPr>
            <w:tcW w:w="164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Планируемый год ввода в эксплуатацию</w:t>
            </w:r>
          </w:p>
        </w:tc>
      </w:tr>
      <w:tr w:rsidR="001D2E46" w:rsidRPr="001D2E46">
        <w:tc>
          <w:tcPr>
            <w:tcW w:w="9043"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1 "____________________________"</w:t>
            </w:r>
          </w:p>
        </w:tc>
      </w:tr>
      <w:tr w:rsidR="001D2E46" w:rsidRPr="001D2E46">
        <w:tc>
          <w:tcPr>
            <w:tcW w:w="9043"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Проект (программа), мероприятие</w:t>
            </w:r>
          </w:p>
        </w:tc>
      </w:tr>
      <w:tr w:rsidR="001D2E46" w:rsidRPr="001D2E46">
        <w:tc>
          <w:tcPr>
            <w:tcW w:w="297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Инвестиционный проект 1</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 том числе по годам:</w:t>
            </w:r>
          </w:p>
        </w:tc>
        <w:tc>
          <w:tcPr>
            <w:tcW w:w="964" w:type="dxa"/>
            <w:vMerge w:val="restart"/>
          </w:tcPr>
          <w:p w:rsidR="001D2E46" w:rsidRPr="001D2E46" w:rsidRDefault="001D2E46">
            <w:pPr>
              <w:pStyle w:val="ConsPlusNormal"/>
              <w:rPr>
                <w:rFonts w:ascii="PT Astra Serif" w:hAnsi="PT Astra Serif"/>
                <w:sz w:val="28"/>
                <w:szCs w:val="28"/>
              </w:rPr>
            </w:pPr>
          </w:p>
        </w:tc>
        <w:tc>
          <w:tcPr>
            <w:tcW w:w="1191" w:type="dxa"/>
            <w:vMerge w:val="restart"/>
          </w:tcPr>
          <w:p w:rsidR="001D2E46" w:rsidRPr="001D2E46" w:rsidRDefault="001D2E46">
            <w:pPr>
              <w:pStyle w:val="ConsPlusNormal"/>
              <w:rPr>
                <w:rFonts w:ascii="PT Astra Serif" w:hAnsi="PT Astra Serif"/>
                <w:sz w:val="28"/>
                <w:szCs w:val="28"/>
              </w:rPr>
            </w:pPr>
          </w:p>
        </w:tc>
        <w:tc>
          <w:tcPr>
            <w:tcW w:w="1247" w:type="dxa"/>
            <w:vMerge w:val="restart"/>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644" w:type="dxa"/>
            <w:vMerge w:val="restart"/>
          </w:tcPr>
          <w:p w:rsidR="001D2E46" w:rsidRPr="001D2E46" w:rsidRDefault="001D2E46">
            <w:pPr>
              <w:pStyle w:val="ConsPlusNormal"/>
              <w:rPr>
                <w:rFonts w:ascii="PT Astra Serif" w:hAnsi="PT Astra Serif"/>
                <w:sz w:val="28"/>
                <w:szCs w:val="28"/>
              </w:rPr>
            </w:pPr>
          </w:p>
        </w:tc>
      </w:tr>
      <w:tr w:rsidR="001D2E46" w:rsidRPr="001D2E46">
        <w:tc>
          <w:tcPr>
            <w:tcW w:w="2977" w:type="dxa"/>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20____</w:t>
            </w:r>
          </w:p>
        </w:tc>
        <w:tc>
          <w:tcPr>
            <w:tcW w:w="96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1247" w:type="dxa"/>
            <w:vMerge/>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644" w:type="dxa"/>
            <w:vMerge/>
          </w:tcPr>
          <w:p w:rsidR="001D2E46" w:rsidRPr="001D2E46" w:rsidRDefault="001D2E46">
            <w:pPr>
              <w:pStyle w:val="ConsPlusNormal"/>
              <w:rPr>
                <w:rFonts w:ascii="PT Astra Serif" w:hAnsi="PT Astra Serif"/>
                <w:sz w:val="28"/>
                <w:szCs w:val="28"/>
              </w:rPr>
            </w:pPr>
          </w:p>
        </w:tc>
      </w:tr>
      <w:tr w:rsidR="001D2E46" w:rsidRPr="001D2E46">
        <w:tc>
          <w:tcPr>
            <w:tcW w:w="2977" w:type="dxa"/>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20____</w:t>
            </w:r>
          </w:p>
        </w:tc>
        <w:tc>
          <w:tcPr>
            <w:tcW w:w="96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1247" w:type="dxa"/>
            <w:vMerge/>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644" w:type="dxa"/>
            <w:vMerge/>
          </w:tcPr>
          <w:p w:rsidR="001D2E46" w:rsidRPr="001D2E46" w:rsidRDefault="001D2E46">
            <w:pPr>
              <w:pStyle w:val="ConsPlusNormal"/>
              <w:rPr>
                <w:rFonts w:ascii="PT Astra Serif" w:hAnsi="PT Astra Serif"/>
                <w:sz w:val="28"/>
                <w:szCs w:val="28"/>
              </w:rPr>
            </w:pPr>
          </w:p>
        </w:tc>
      </w:tr>
      <w:tr w:rsidR="001D2E46" w:rsidRPr="001D2E46">
        <w:tc>
          <w:tcPr>
            <w:tcW w:w="2977" w:type="dxa"/>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20____</w:t>
            </w:r>
          </w:p>
        </w:tc>
        <w:tc>
          <w:tcPr>
            <w:tcW w:w="96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1247" w:type="dxa"/>
            <w:vMerge/>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644" w:type="dxa"/>
            <w:vMerge/>
          </w:tcPr>
          <w:p w:rsidR="001D2E46" w:rsidRPr="001D2E46" w:rsidRDefault="001D2E46">
            <w:pPr>
              <w:pStyle w:val="ConsPlusNormal"/>
              <w:rPr>
                <w:rFonts w:ascii="PT Astra Serif" w:hAnsi="PT Astra Serif"/>
                <w:sz w:val="28"/>
                <w:szCs w:val="28"/>
              </w:rPr>
            </w:pPr>
          </w:p>
        </w:tc>
      </w:tr>
      <w:tr w:rsidR="001D2E46" w:rsidRPr="001D2E46">
        <w:tc>
          <w:tcPr>
            <w:tcW w:w="2977" w:type="dxa"/>
          </w:tcPr>
          <w:p w:rsidR="001D2E46" w:rsidRPr="001D2E46" w:rsidRDefault="001D2E46">
            <w:pPr>
              <w:pStyle w:val="ConsPlusNormal"/>
              <w:rPr>
                <w:rFonts w:ascii="PT Astra Serif" w:hAnsi="PT Astra Serif"/>
                <w:sz w:val="28"/>
                <w:szCs w:val="28"/>
              </w:rPr>
            </w:pPr>
          </w:p>
        </w:tc>
        <w:tc>
          <w:tcPr>
            <w:tcW w:w="96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1247" w:type="dxa"/>
            <w:vMerge/>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644" w:type="dxa"/>
            <w:vMerge/>
          </w:tcPr>
          <w:p w:rsidR="001D2E46" w:rsidRPr="001D2E46" w:rsidRDefault="001D2E46">
            <w:pPr>
              <w:pStyle w:val="ConsPlusNormal"/>
              <w:rPr>
                <w:rFonts w:ascii="PT Astra Serif" w:hAnsi="PT Astra Serif"/>
                <w:sz w:val="28"/>
                <w:szCs w:val="28"/>
              </w:rPr>
            </w:pPr>
          </w:p>
        </w:tc>
      </w:tr>
      <w:tr w:rsidR="001D2E46" w:rsidRPr="001D2E46">
        <w:tc>
          <w:tcPr>
            <w:tcW w:w="2977" w:type="dxa"/>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lastRenderedPageBreak/>
              <w:t>.........</w:t>
            </w:r>
          </w:p>
        </w:tc>
        <w:tc>
          <w:tcPr>
            <w:tcW w:w="96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1247"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644"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Примечание:</w:t>
      </w:r>
    </w:p>
    <w:p w:rsidR="001D2E46" w:rsidRPr="001D2E46" w:rsidRDefault="001D2E46">
      <w:pPr>
        <w:pStyle w:val="ConsPlusNormal"/>
        <w:spacing w:before="220"/>
        <w:ind w:firstLine="540"/>
        <w:jc w:val="both"/>
        <w:rPr>
          <w:rFonts w:ascii="PT Astra Serif" w:hAnsi="PT Astra Serif"/>
          <w:sz w:val="28"/>
          <w:szCs w:val="28"/>
        </w:rPr>
      </w:pPr>
      <w:bookmarkStart w:id="67" w:name="P1701"/>
      <w:bookmarkEnd w:id="67"/>
      <w:r w:rsidRPr="001D2E46">
        <w:rPr>
          <w:rFonts w:ascii="PT Astra Serif" w:hAnsi="PT Astra Serif"/>
          <w:sz w:val="28"/>
          <w:szCs w:val="28"/>
        </w:rPr>
        <w:t>&lt;*&gt; В случае если по инвестиционному проекту за прошедший (отчетный) год фактические расходы отличаются от запланированных, то в отчетном году в графах по годам в скобках дополнительно к плановым назначениям указываются фактически произведенные расходы (факт - ... тыс. рублей).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4</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2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68" w:name="P1716"/>
      <w:bookmarkEnd w:id="68"/>
      <w:r w:rsidRPr="001D2E46">
        <w:rPr>
          <w:rFonts w:ascii="PT Astra Serif" w:hAnsi="PT Astra Serif"/>
          <w:sz w:val="28"/>
          <w:szCs w:val="28"/>
        </w:rPr>
        <w:t>Перечень</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направлений прикладных научных исследований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 экспериментальных разработок, выполняемых по договорам</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проведении научно-исследовательских,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опытно-конструкторских и технологических работ в рамках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1757"/>
        <w:gridCol w:w="970"/>
        <w:gridCol w:w="970"/>
        <w:gridCol w:w="737"/>
        <w:gridCol w:w="972"/>
      </w:tblGrid>
      <w:tr w:rsidR="001D2E46" w:rsidRPr="001D2E46">
        <w:tc>
          <w:tcPr>
            <w:tcW w:w="3628"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подпрограммы, структурного элемента, направления исследования</w:t>
            </w:r>
          </w:p>
        </w:tc>
        <w:tc>
          <w:tcPr>
            <w:tcW w:w="175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исполнитель</w:t>
            </w:r>
          </w:p>
        </w:tc>
        <w:tc>
          <w:tcPr>
            <w:tcW w:w="3649" w:type="dxa"/>
            <w:gridSpan w:val="4"/>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Объем финансирования (тыс. рублей)</w:t>
            </w:r>
          </w:p>
        </w:tc>
      </w:tr>
      <w:tr w:rsidR="001D2E46" w:rsidRPr="001D2E46">
        <w:tc>
          <w:tcPr>
            <w:tcW w:w="3628"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20__ год</w:t>
            </w:r>
          </w:p>
        </w:tc>
        <w:tc>
          <w:tcPr>
            <w:tcW w:w="97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20__ год</w:t>
            </w:r>
          </w:p>
        </w:tc>
        <w:tc>
          <w:tcPr>
            <w:tcW w:w="73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97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20__ год</w:t>
            </w: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Государственная программа </w:t>
            </w:r>
            <w:r w:rsidRPr="001D2E46">
              <w:rPr>
                <w:rFonts w:ascii="PT Astra Serif" w:hAnsi="PT Astra Serif"/>
                <w:sz w:val="28"/>
                <w:szCs w:val="28"/>
              </w:rPr>
              <w:lastRenderedPageBreak/>
              <w:t>(комплексная программа) "_________________________"</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Подпрограмма 1 "_________________________"</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Проект (программа) 1 "_________________________"</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"_________________________"</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Наименование научно-исследовательских, опытно-конструкторских и технологических работ</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Подпрограмма 2 "_________________________"</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Проект (программа) 1 "_________________________"</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Наименование научно-исследовательских, опытно-конструкторских и технологических работ</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r w:rsidR="001D2E46" w:rsidRPr="001D2E46">
        <w:tc>
          <w:tcPr>
            <w:tcW w:w="362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w:t>
            </w:r>
          </w:p>
        </w:tc>
        <w:tc>
          <w:tcPr>
            <w:tcW w:w="1757"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970" w:type="dxa"/>
          </w:tcPr>
          <w:p w:rsidR="001D2E46" w:rsidRPr="001D2E46" w:rsidRDefault="001D2E46">
            <w:pPr>
              <w:pStyle w:val="ConsPlusNormal"/>
              <w:rPr>
                <w:rFonts w:ascii="PT Astra Serif" w:hAnsi="PT Astra Serif"/>
                <w:sz w:val="28"/>
                <w:szCs w:val="28"/>
              </w:rPr>
            </w:pPr>
          </w:p>
        </w:tc>
        <w:tc>
          <w:tcPr>
            <w:tcW w:w="737" w:type="dxa"/>
          </w:tcPr>
          <w:p w:rsidR="001D2E46" w:rsidRPr="001D2E46" w:rsidRDefault="001D2E46">
            <w:pPr>
              <w:pStyle w:val="ConsPlusNormal"/>
              <w:rPr>
                <w:rFonts w:ascii="PT Astra Serif" w:hAnsi="PT Astra Serif"/>
                <w:sz w:val="28"/>
                <w:szCs w:val="28"/>
              </w:rPr>
            </w:pPr>
          </w:p>
        </w:tc>
        <w:tc>
          <w:tcPr>
            <w:tcW w:w="972"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5</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26">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13.07.2026 N 522-П)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69" w:name="P1802"/>
      <w:bookmarkEnd w:id="69"/>
      <w:r w:rsidRPr="001D2E46">
        <w:rPr>
          <w:rFonts w:ascii="PT Astra Serif" w:hAnsi="PT Astra Serif"/>
          <w:sz w:val="28"/>
          <w:szCs w:val="28"/>
        </w:rPr>
        <w:t>Перечень</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объектов капитального строительства (реконструкции),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приобретаемых объектов недвижимости, направленных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 достижение целей и задач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191"/>
        <w:gridCol w:w="907"/>
        <w:gridCol w:w="1304"/>
        <w:gridCol w:w="1531"/>
        <w:gridCol w:w="1474"/>
        <w:gridCol w:w="2551"/>
        <w:gridCol w:w="1701"/>
        <w:gridCol w:w="907"/>
      </w:tblGrid>
      <w:tr w:rsidR="001D2E46" w:rsidRPr="001D2E46">
        <w:tc>
          <w:tcPr>
            <w:tcW w:w="198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Наименование объекта капитального строительства (реконструкции) объекта недвижимости</w:t>
            </w:r>
          </w:p>
        </w:tc>
        <w:tc>
          <w:tcPr>
            <w:tcW w:w="119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Сметная стоимость объекта (тыс. рублей)</w:t>
            </w:r>
          </w:p>
        </w:tc>
        <w:tc>
          <w:tcPr>
            <w:tcW w:w="90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Мощность объекта</w:t>
            </w:r>
          </w:p>
        </w:tc>
        <w:tc>
          <w:tcPr>
            <w:tcW w:w="8561"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Финансовое обеспечение (тыс. рублей) </w:t>
            </w:r>
            <w:hyperlink w:anchor="P1867">
              <w:r w:rsidRPr="001D2E46">
                <w:rPr>
                  <w:rFonts w:ascii="PT Astra Serif" w:hAnsi="PT Astra Serif"/>
                  <w:sz w:val="28"/>
                  <w:szCs w:val="28"/>
                </w:rPr>
                <w:t>&lt;*&gt;</w:t>
              </w:r>
            </w:hyperlink>
          </w:p>
        </w:tc>
        <w:tc>
          <w:tcPr>
            <w:tcW w:w="90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Планируемый год ввода в эксплуатацию</w:t>
            </w:r>
          </w:p>
        </w:tc>
      </w:tr>
      <w:tr w:rsidR="001D2E46" w:rsidRPr="001D2E46">
        <w:tc>
          <w:tcPr>
            <w:tcW w:w="198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областной бюджет</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федеральный бюджет (прогнозно)</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местные бюджеты (прогнозно)</w:t>
            </w:r>
          </w:p>
        </w:tc>
        <w:tc>
          <w:tcPr>
            <w:tcW w:w="255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государственные внебюджетные фонды и иные безвозмездные поступления целевой направленности (прогнозно)</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внебюджетные источники (прогнозно)</w:t>
            </w:r>
          </w:p>
        </w:tc>
        <w:tc>
          <w:tcPr>
            <w:tcW w:w="907" w:type="dxa"/>
            <w:vMerge/>
          </w:tcPr>
          <w:p w:rsidR="001D2E46" w:rsidRPr="001D2E46" w:rsidRDefault="001D2E46">
            <w:pPr>
              <w:pStyle w:val="ConsPlusNormal"/>
              <w:rPr>
                <w:rFonts w:ascii="PT Astra Serif" w:hAnsi="PT Astra Serif"/>
                <w:sz w:val="28"/>
                <w:szCs w:val="28"/>
              </w:rPr>
            </w:pPr>
          </w:p>
        </w:tc>
      </w:tr>
      <w:tr w:rsidR="001D2E46" w:rsidRPr="001D2E46">
        <w:tc>
          <w:tcPr>
            <w:tcW w:w="13550" w:type="dxa"/>
            <w:gridSpan w:val="9"/>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1 "____________________________"</w:t>
            </w:r>
          </w:p>
        </w:tc>
      </w:tr>
      <w:tr w:rsidR="001D2E46" w:rsidRPr="001D2E46">
        <w:tc>
          <w:tcPr>
            <w:tcW w:w="13550" w:type="dxa"/>
            <w:gridSpan w:val="9"/>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Региональный проект (комплекс процессных мероприятий)</w:t>
            </w:r>
          </w:p>
        </w:tc>
      </w:tr>
      <w:tr w:rsidR="001D2E46" w:rsidRPr="001D2E46">
        <w:tc>
          <w:tcPr>
            <w:tcW w:w="198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Наименование объекта Всего, в том числе по годам:</w:t>
            </w:r>
          </w:p>
        </w:tc>
        <w:tc>
          <w:tcPr>
            <w:tcW w:w="1191" w:type="dxa"/>
            <w:vMerge w:val="restart"/>
          </w:tcPr>
          <w:p w:rsidR="001D2E46" w:rsidRPr="001D2E46" w:rsidRDefault="001D2E46">
            <w:pPr>
              <w:pStyle w:val="ConsPlusNormal"/>
              <w:rPr>
                <w:rFonts w:ascii="PT Astra Serif" w:hAnsi="PT Astra Serif"/>
                <w:sz w:val="28"/>
                <w:szCs w:val="28"/>
              </w:rPr>
            </w:pPr>
          </w:p>
        </w:tc>
        <w:tc>
          <w:tcPr>
            <w:tcW w:w="907" w:type="dxa"/>
            <w:vMerge w:val="restart"/>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2551"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907" w:type="dxa"/>
            <w:vMerge w:val="restart"/>
          </w:tcPr>
          <w:p w:rsidR="001D2E46" w:rsidRPr="001D2E46" w:rsidRDefault="001D2E46">
            <w:pPr>
              <w:pStyle w:val="ConsPlusNormal"/>
              <w:rPr>
                <w:rFonts w:ascii="PT Astra Serif" w:hAnsi="PT Astra Serif"/>
                <w:sz w:val="28"/>
                <w:szCs w:val="28"/>
              </w:rPr>
            </w:pPr>
          </w:p>
        </w:tc>
      </w:tr>
      <w:tr w:rsidR="001D2E46" w:rsidRPr="001D2E46">
        <w:tc>
          <w:tcPr>
            <w:tcW w:w="198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20__</w:t>
            </w:r>
          </w:p>
        </w:tc>
        <w:tc>
          <w:tcPr>
            <w:tcW w:w="1191" w:type="dxa"/>
            <w:vMerge/>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2551"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r>
      <w:tr w:rsidR="001D2E46" w:rsidRPr="001D2E46">
        <w:tc>
          <w:tcPr>
            <w:tcW w:w="198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20__</w:t>
            </w:r>
          </w:p>
        </w:tc>
        <w:tc>
          <w:tcPr>
            <w:tcW w:w="1191" w:type="dxa"/>
            <w:vMerge/>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2551"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r>
      <w:tr w:rsidR="001D2E46" w:rsidRPr="001D2E46">
        <w:tc>
          <w:tcPr>
            <w:tcW w:w="198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20__</w:t>
            </w:r>
          </w:p>
        </w:tc>
        <w:tc>
          <w:tcPr>
            <w:tcW w:w="1191" w:type="dxa"/>
            <w:vMerge/>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2551"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r>
      <w:tr w:rsidR="001D2E46" w:rsidRPr="001D2E46">
        <w:tc>
          <w:tcPr>
            <w:tcW w:w="1984" w:type="dxa"/>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2551"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907" w:type="dxa"/>
            <w:vMerge/>
          </w:tcPr>
          <w:p w:rsidR="001D2E46" w:rsidRPr="001D2E46" w:rsidRDefault="001D2E46">
            <w:pPr>
              <w:pStyle w:val="ConsPlusNormal"/>
              <w:rPr>
                <w:rFonts w:ascii="PT Astra Serif" w:hAnsi="PT Astra Serif"/>
                <w:sz w:val="28"/>
                <w:szCs w:val="28"/>
              </w:rPr>
            </w:pPr>
          </w:p>
        </w:tc>
      </w:tr>
      <w:tr w:rsidR="001D2E46" w:rsidRPr="001D2E46">
        <w:tc>
          <w:tcPr>
            <w:tcW w:w="198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1191"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2551"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70" w:name="P1867"/>
      <w:bookmarkEnd w:id="70"/>
      <w:r w:rsidRPr="001D2E46">
        <w:rPr>
          <w:rFonts w:ascii="PT Astra Serif" w:hAnsi="PT Astra Serif"/>
          <w:sz w:val="28"/>
          <w:szCs w:val="28"/>
        </w:rPr>
        <w:t>&lt;*&gt; В случае, если по объекту капитального строительства (объекту недвижимости) за прошедший (отчетный) год фактические расходы отличаются от запланированных, то в отчетном году в графах по годам в скобках дополнительно к плановым назначениям указываются фактически произведенные расходы (факт - ... тыс. рублей). В строке "Всего" в скобках дополнительно к плановым назначениям по всем годам указываются объемы финансирования по объекту по всем годам с учетом фактически произведенных расходов (с учетом факта - ... тыс. рублей).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6</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2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71" w:name="P1882"/>
      <w:bookmarkEnd w:id="71"/>
      <w:r w:rsidRPr="001D2E46">
        <w:rPr>
          <w:rFonts w:ascii="PT Astra Serif" w:hAnsi="PT Astra Serif"/>
          <w:sz w:val="28"/>
          <w:szCs w:val="28"/>
        </w:rPr>
        <w:t>Оценка</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применения мер государственного регулирования </w:t>
      </w:r>
      <w:hyperlink w:anchor="P1931">
        <w:r w:rsidRPr="001D2E46">
          <w:rPr>
            <w:rFonts w:ascii="PT Astra Serif" w:hAnsi="PT Astra Serif"/>
            <w:sz w:val="28"/>
            <w:szCs w:val="28"/>
          </w:rPr>
          <w:t>&lt;1&gt;</w:t>
        </w:r>
      </w:hyperlink>
      <w:r w:rsidRPr="001D2E46">
        <w:rPr>
          <w:rFonts w:ascii="PT Astra Serif" w:hAnsi="PT Astra Serif"/>
          <w:sz w:val="28"/>
          <w:szCs w:val="28"/>
        </w:rPr>
        <w:t xml:space="preserve"> в сфере</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реализации 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417"/>
        <w:gridCol w:w="964"/>
        <w:gridCol w:w="850"/>
        <w:gridCol w:w="850"/>
        <w:gridCol w:w="624"/>
        <w:gridCol w:w="1871"/>
      </w:tblGrid>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1928"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Краткое обоснование меры государственного регулирования</w:t>
            </w:r>
          </w:p>
        </w:tc>
        <w:tc>
          <w:tcPr>
            <w:tcW w:w="141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Показатель применения меры </w:t>
            </w:r>
            <w:hyperlink w:anchor="P1932">
              <w:r w:rsidRPr="001D2E46">
                <w:rPr>
                  <w:rFonts w:ascii="PT Astra Serif" w:hAnsi="PT Astra Serif"/>
                  <w:sz w:val="28"/>
                  <w:szCs w:val="28"/>
                </w:rPr>
                <w:t>&lt;2&gt;</w:t>
              </w:r>
            </w:hyperlink>
          </w:p>
        </w:tc>
        <w:tc>
          <w:tcPr>
            <w:tcW w:w="3288" w:type="dxa"/>
            <w:gridSpan w:val="4"/>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Финансовая оценка мер государственного регулирования (тыс. рублей) </w:t>
            </w:r>
            <w:hyperlink w:anchor="P1935">
              <w:r w:rsidRPr="001D2E46">
                <w:rPr>
                  <w:rFonts w:ascii="PT Astra Serif" w:hAnsi="PT Astra Serif"/>
                  <w:sz w:val="28"/>
                  <w:szCs w:val="28"/>
                </w:rPr>
                <w:t>&lt;3&gt;</w:t>
              </w:r>
            </w:hyperlink>
          </w:p>
        </w:tc>
        <w:tc>
          <w:tcPr>
            <w:tcW w:w="187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Связь с целевыми показателями государственной программы (комплексной программы), подпрограммы</w:t>
            </w: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417" w:type="dxa"/>
            <w:vMerge/>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первый год</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второй год</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третий год</w:t>
            </w:r>
          </w:p>
        </w:tc>
        <w:tc>
          <w:tcPr>
            <w:tcW w:w="62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1871" w:type="dxa"/>
            <w:vMerge/>
          </w:tcPr>
          <w:p w:rsidR="001D2E46" w:rsidRPr="001D2E46" w:rsidRDefault="001D2E46">
            <w:pPr>
              <w:pStyle w:val="ConsPlusNormal"/>
              <w:rPr>
                <w:rFonts w:ascii="PT Astra Serif" w:hAnsi="PT Astra Serif"/>
                <w:sz w:val="28"/>
                <w:szCs w:val="28"/>
              </w:rPr>
            </w:pPr>
          </w:p>
        </w:tc>
      </w:tr>
      <w:tr w:rsidR="001D2E46" w:rsidRPr="001D2E46">
        <w:tc>
          <w:tcPr>
            <w:tcW w:w="9071" w:type="dxa"/>
            <w:gridSpan w:val="8"/>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Подпрограмма 1</w:t>
            </w:r>
          </w:p>
        </w:tc>
      </w:tr>
      <w:tr w:rsidR="001D2E46" w:rsidRPr="001D2E46">
        <w:tc>
          <w:tcPr>
            <w:tcW w:w="9071" w:type="dxa"/>
            <w:gridSpan w:val="8"/>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структурного элемента</w:t>
            </w:r>
          </w:p>
        </w:tc>
      </w:tr>
      <w:tr w:rsidR="001D2E46" w:rsidRPr="001D2E46">
        <w:tc>
          <w:tcPr>
            <w:tcW w:w="9071" w:type="dxa"/>
            <w:gridSpan w:val="8"/>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Наименование меры государственного регулирования </w:t>
            </w:r>
            <w:hyperlink w:anchor="P1936">
              <w:r w:rsidRPr="001D2E46">
                <w:rPr>
                  <w:rFonts w:ascii="PT Astra Serif" w:hAnsi="PT Astra Serif"/>
                  <w:sz w:val="28"/>
                  <w:szCs w:val="28"/>
                </w:rPr>
                <w:t>&lt;4&gt;</w:t>
              </w:r>
            </w:hyperlink>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928" w:type="dxa"/>
          </w:tcPr>
          <w:p w:rsidR="001D2E46" w:rsidRPr="001D2E46" w:rsidRDefault="001D2E46">
            <w:pPr>
              <w:pStyle w:val="ConsPlusNormal"/>
              <w:rPr>
                <w:rFonts w:ascii="PT Astra Serif" w:hAnsi="PT Astra Serif"/>
                <w:sz w:val="28"/>
                <w:szCs w:val="28"/>
              </w:rPr>
            </w:pPr>
          </w:p>
        </w:tc>
        <w:tc>
          <w:tcPr>
            <w:tcW w:w="1417"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624"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p>
        </w:tc>
      </w:tr>
      <w:tr w:rsidR="001D2E46" w:rsidRPr="001D2E46">
        <w:tc>
          <w:tcPr>
            <w:tcW w:w="9071" w:type="dxa"/>
            <w:gridSpan w:val="8"/>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2</w:t>
            </w:r>
          </w:p>
        </w:tc>
      </w:tr>
      <w:tr w:rsidR="001D2E46" w:rsidRPr="001D2E46">
        <w:tc>
          <w:tcPr>
            <w:tcW w:w="9071" w:type="dxa"/>
            <w:gridSpan w:val="8"/>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структурного элемента</w:t>
            </w:r>
          </w:p>
        </w:tc>
      </w:tr>
      <w:tr w:rsidR="001D2E46" w:rsidRPr="001D2E46">
        <w:tc>
          <w:tcPr>
            <w:tcW w:w="9071" w:type="dxa"/>
            <w:gridSpan w:val="8"/>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меры государственного регулирования</w:t>
            </w: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928" w:type="dxa"/>
          </w:tcPr>
          <w:p w:rsidR="001D2E46" w:rsidRPr="001D2E46" w:rsidRDefault="001D2E46">
            <w:pPr>
              <w:pStyle w:val="ConsPlusNormal"/>
              <w:rPr>
                <w:rFonts w:ascii="PT Astra Serif" w:hAnsi="PT Astra Serif"/>
                <w:sz w:val="28"/>
                <w:szCs w:val="28"/>
              </w:rPr>
            </w:pPr>
          </w:p>
        </w:tc>
        <w:tc>
          <w:tcPr>
            <w:tcW w:w="1417"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624"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928" w:type="dxa"/>
          </w:tcPr>
          <w:p w:rsidR="001D2E46" w:rsidRPr="001D2E46" w:rsidRDefault="001D2E46">
            <w:pPr>
              <w:pStyle w:val="ConsPlusNormal"/>
              <w:rPr>
                <w:rFonts w:ascii="PT Astra Serif" w:hAnsi="PT Astra Serif"/>
                <w:sz w:val="28"/>
                <w:szCs w:val="28"/>
              </w:rPr>
            </w:pPr>
          </w:p>
        </w:tc>
        <w:tc>
          <w:tcPr>
            <w:tcW w:w="1417"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624"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72" w:name="P1931"/>
      <w:bookmarkEnd w:id="72"/>
      <w:r w:rsidRPr="001D2E46">
        <w:rPr>
          <w:rFonts w:ascii="PT Astra Serif" w:hAnsi="PT Astra Serif"/>
          <w:sz w:val="28"/>
          <w:szCs w:val="28"/>
        </w:rPr>
        <w:t>&lt;1&gt; Налоговые расходы, тарифные, кредитные и иные меры государственного регулирования.</w:t>
      </w:r>
    </w:p>
    <w:p w:rsidR="001D2E46" w:rsidRPr="001D2E46" w:rsidRDefault="001D2E46">
      <w:pPr>
        <w:pStyle w:val="ConsPlusNormal"/>
        <w:spacing w:before="220"/>
        <w:ind w:firstLine="540"/>
        <w:jc w:val="both"/>
        <w:rPr>
          <w:rFonts w:ascii="PT Astra Serif" w:hAnsi="PT Astra Serif"/>
          <w:sz w:val="28"/>
          <w:szCs w:val="28"/>
        </w:rPr>
      </w:pPr>
      <w:bookmarkStart w:id="73" w:name="P1932"/>
      <w:bookmarkEnd w:id="73"/>
      <w:r w:rsidRPr="001D2E46">
        <w:rPr>
          <w:rFonts w:ascii="PT Astra Serif" w:hAnsi="PT Astra Serif"/>
          <w:sz w:val="28"/>
          <w:szCs w:val="28"/>
        </w:rPr>
        <w:t>&lt;2&gt; В качестве показателя применения меры могут применяться: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объем выпадающих (дополнительных) доходов областного бюджета (консолидированного бюджета, местных бюджетов);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увеличение (уменьшение) обязательств областного бюджета (консолидированного бюджета, местных бюджетов) и иные.</w:t>
      </w:r>
    </w:p>
    <w:p w:rsidR="001D2E46" w:rsidRPr="001D2E46" w:rsidRDefault="001D2E46">
      <w:pPr>
        <w:pStyle w:val="ConsPlusNormal"/>
        <w:spacing w:before="220"/>
        <w:ind w:firstLine="540"/>
        <w:jc w:val="both"/>
        <w:rPr>
          <w:rFonts w:ascii="PT Astra Serif" w:hAnsi="PT Astra Serif"/>
          <w:sz w:val="28"/>
          <w:szCs w:val="28"/>
        </w:rPr>
      </w:pPr>
      <w:bookmarkStart w:id="74" w:name="P1935"/>
      <w:bookmarkEnd w:id="74"/>
      <w:r w:rsidRPr="001D2E46">
        <w:rPr>
          <w:rFonts w:ascii="PT Astra Serif" w:hAnsi="PT Astra Serif"/>
          <w:sz w:val="28"/>
          <w:szCs w:val="28"/>
        </w:rPr>
        <w:t>&lt;3&gt; В случае предоставления налоговых льгот финансовая оценка указывается на основании сведений по налогоплательщикам за год, предшествующий текущему финансовому году.</w:t>
      </w:r>
    </w:p>
    <w:p w:rsidR="001D2E46" w:rsidRPr="001D2E46" w:rsidRDefault="001D2E46">
      <w:pPr>
        <w:pStyle w:val="ConsPlusNormal"/>
        <w:spacing w:before="220"/>
        <w:ind w:firstLine="540"/>
        <w:jc w:val="both"/>
        <w:rPr>
          <w:rFonts w:ascii="PT Astra Serif" w:hAnsi="PT Astra Serif"/>
          <w:sz w:val="28"/>
          <w:szCs w:val="28"/>
        </w:rPr>
      </w:pPr>
      <w:bookmarkStart w:id="75" w:name="P1936"/>
      <w:bookmarkEnd w:id="75"/>
      <w:r w:rsidRPr="001D2E46">
        <w:rPr>
          <w:rFonts w:ascii="PT Astra Serif" w:hAnsi="PT Astra Serif"/>
          <w:sz w:val="28"/>
          <w:szCs w:val="28"/>
        </w:rPr>
        <w:t>&lt;4&gt; Налоговая льгота, предоставление гарантий, освобождение от уплаты налогов и т.п.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7</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План</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мониторинга реализации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Утратил силу с 1 января 2024 года. - </w:t>
      </w:r>
      <w:hyperlink r:id="rId228">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10.07.2023 N 626-П.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8</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2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15.04.2024 N 300-П)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nformat"/>
        <w:jc w:val="both"/>
        <w:rPr>
          <w:rFonts w:ascii="PT Astra Serif" w:hAnsi="PT Astra Serif"/>
          <w:sz w:val="28"/>
          <w:szCs w:val="28"/>
        </w:rPr>
      </w:pPr>
      <w:bookmarkStart w:id="76" w:name="P1966"/>
      <w:bookmarkEnd w:id="76"/>
      <w:r w:rsidRPr="001D2E46">
        <w:rPr>
          <w:rFonts w:ascii="PT Astra Serif" w:hAnsi="PT Astra Serif"/>
          <w:sz w:val="28"/>
          <w:szCs w:val="28"/>
        </w:rPr>
        <w:t xml:space="preserve">                                   Отчет</w:t>
      </w:r>
    </w:p>
    <w:p w:rsidR="001D2E46" w:rsidRPr="001D2E46" w:rsidRDefault="001D2E46">
      <w:pPr>
        <w:pStyle w:val="ConsPlusNonformat"/>
        <w:jc w:val="both"/>
        <w:rPr>
          <w:rFonts w:ascii="PT Astra Serif" w:hAnsi="PT Astra Serif"/>
          <w:sz w:val="28"/>
          <w:szCs w:val="28"/>
        </w:rPr>
      </w:pPr>
      <w:r w:rsidRPr="001D2E46">
        <w:rPr>
          <w:rFonts w:ascii="PT Astra Serif" w:hAnsi="PT Astra Serif"/>
          <w:sz w:val="28"/>
          <w:szCs w:val="28"/>
        </w:rPr>
        <w:t xml:space="preserve">     о ходе реализации структурных элементов государственных программ</w:t>
      </w:r>
    </w:p>
    <w:p w:rsidR="001D2E46" w:rsidRPr="001D2E46" w:rsidRDefault="001D2E46">
      <w:pPr>
        <w:pStyle w:val="ConsPlusNonformat"/>
        <w:jc w:val="both"/>
        <w:rPr>
          <w:rFonts w:ascii="PT Astra Serif" w:hAnsi="PT Astra Serif"/>
          <w:sz w:val="28"/>
          <w:szCs w:val="28"/>
        </w:rPr>
      </w:pPr>
      <w:r w:rsidRPr="001D2E46">
        <w:rPr>
          <w:rFonts w:ascii="PT Astra Serif" w:hAnsi="PT Astra Serif"/>
          <w:sz w:val="28"/>
          <w:szCs w:val="28"/>
        </w:rPr>
        <w:t xml:space="preserve">             _______________________________________________</w:t>
      </w:r>
    </w:p>
    <w:p w:rsidR="001D2E46" w:rsidRPr="001D2E46" w:rsidRDefault="001D2E46">
      <w:pPr>
        <w:pStyle w:val="ConsPlusNonformat"/>
        <w:jc w:val="both"/>
        <w:rPr>
          <w:rFonts w:ascii="PT Astra Serif" w:hAnsi="PT Astra Serif"/>
          <w:sz w:val="28"/>
          <w:szCs w:val="28"/>
        </w:rPr>
      </w:pPr>
      <w:r w:rsidRPr="001D2E46">
        <w:rPr>
          <w:rFonts w:ascii="PT Astra Serif" w:hAnsi="PT Astra Serif"/>
          <w:sz w:val="28"/>
          <w:szCs w:val="28"/>
        </w:rPr>
        <w:t xml:space="preserve">                      (главный распорядитель средств)</w:t>
      </w:r>
    </w:p>
    <w:p w:rsidR="001D2E46" w:rsidRPr="001D2E46" w:rsidRDefault="001D2E46">
      <w:pPr>
        <w:pStyle w:val="ConsPlusNonformat"/>
        <w:jc w:val="both"/>
        <w:rPr>
          <w:rFonts w:ascii="PT Astra Serif" w:hAnsi="PT Astra Serif"/>
          <w:sz w:val="28"/>
          <w:szCs w:val="28"/>
        </w:rPr>
      </w:pPr>
      <w:r w:rsidRPr="001D2E46">
        <w:rPr>
          <w:rFonts w:ascii="PT Astra Serif" w:hAnsi="PT Astra Serif"/>
          <w:sz w:val="28"/>
          <w:szCs w:val="28"/>
        </w:rPr>
        <w:t xml:space="preserve">                         на 1 _________ 20__ года</w:t>
      </w:r>
    </w:p>
    <w:p w:rsidR="001D2E46" w:rsidRPr="001D2E46" w:rsidRDefault="001D2E46">
      <w:pPr>
        <w:pStyle w:val="ConsPlusNonformat"/>
        <w:jc w:val="both"/>
        <w:rPr>
          <w:rFonts w:ascii="PT Astra Serif" w:hAnsi="PT Astra Serif"/>
          <w:sz w:val="28"/>
          <w:szCs w:val="28"/>
        </w:rPr>
      </w:pPr>
      <w:r w:rsidRPr="001D2E46">
        <w:rPr>
          <w:rFonts w:ascii="PT Astra Serif" w:hAnsi="PT Astra Serif"/>
          <w:sz w:val="28"/>
          <w:szCs w:val="28"/>
        </w:rPr>
        <w:t xml:space="preserve">                               (месяц)</w:t>
      </w:r>
    </w:p>
    <w:p w:rsidR="001D2E46" w:rsidRPr="001D2E46" w:rsidRDefault="001D2E46">
      <w:pPr>
        <w:pStyle w:val="ConsPlusNonformat"/>
        <w:jc w:val="both"/>
        <w:rPr>
          <w:rFonts w:ascii="PT Astra Serif" w:hAnsi="PT Astra Serif"/>
          <w:sz w:val="28"/>
          <w:szCs w:val="28"/>
        </w:rPr>
      </w:pPr>
    </w:p>
    <w:p w:rsidR="001D2E46" w:rsidRPr="001D2E46" w:rsidRDefault="001D2E46">
      <w:pPr>
        <w:pStyle w:val="ConsPlusNonformat"/>
        <w:jc w:val="both"/>
        <w:rPr>
          <w:rFonts w:ascii="PT Astra Serif" w:hAnsi="PT Astra Serif"/>
          <w:sz w:val="28"/>
          <w:szCs w:val="28"/>
        </w:rPr>
      </w:pPr>
      <w:r w:rsidRPr="001D2E46">
        <w:rPr>
          <w:rFonts w:ascii="PT Astra Serif" w:hAnsi="PT Astra Serif"/>
          <w:sz w:val="28"/>
          <w:szCs w:val="28"/>
        </w:rPr>
        <w:t xml:space="preserve">                                                              (тыс. рублей)</w:t>
      </w: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814"/>
        <w:gridCol w:w="1361"/>
        <w:gridCol w:w="1474"/>
        <w:gridCol w:w="1474"/>
        <w:gridCol w:w="1474"/>
        <w:gridCol w:w="1304"/>
        <w:gridCol w:w="1077"/>
        <w:gridCol w:w="1077"/>
      </w:tblGrid>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N п/п</w:t>
            </w:r>
          </w:p>
        </w:tc>
        <w:tc>
          <w:tcPr>
            <w:tcW w:w="187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 подпрограммы, структурного элемента</w:t>
            </w:r>
          </w:p>
        </w:tc>
        <w:tc>
          <w:tcPr>
            <w:tcW w:w="181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Источники финансового обеспечения</w:t>
            </w:r>
          </w:p>
        </w:tc>
        <w:tc>
          <w:tcPr>
            <w:tcW w:w="1361" w:type="dxa"/>
            <w:vMerge w:val="restart"/>
          </w:tcPr>
          <w:p w:rsidR="001D2E46" w:rsidRPr="001D2E46" w:rsidRDefault="001D2E46">
            <w:pPr>
              <w:pStyle w:val="ConsPlusNormal"/>
              <w:jc w:val="center"/>
              <w:rPr>
                <w:rFonts w:ascii="PT Astra Serif" w:hAnsi="PT Astra Serif"/>
                <w:sz w:val="28"/>
                <w:szCs w:val="28"/>
              </w:rPr>
            </w:pPr>
            <w:bookmarkStart w:id="77" w:name="P1977"/>
            <w:bookmarkEnd w:id="77"/>
            <w:r w:rsidRPr="001D2E46">
              <w:rPr>
                <w:rFonts w:ascii="PT Astra Serif" w:hAnsi="PT Astra Serif"/>
                <w:sz w:val="28"/>
                <w:szCs w:val="28"/>
              </w:rPr>
              <w:t>Предусмотрено в государственной программе (комплексной программе)</w:t>
            </w:r>
          </w:p>
        </w:tc>
        <w:tc>
          <w:tcPr>
            <w:tcW w:w="1474" w:type="dxa"/>
            <w:vMerge w:val="restart"/>
          </w:tcPr>
          <w:p w:rsidR="001D2E46" w:rsidRPr="001D2E46" w:rsidRDefault="001D2E46">
            <w:pPr>
              <w:pStyle w:val="ConsPlusNormal"/>
              <w:jc w:val="center"/>
              <w:rPr>
                <w:rFonts w:ascii="PT Astra Serif" w:hAnsi="PT Astra Serif"/>
                <w:sz w:val="28"/>
                <w:szCs w:val="28"/>
              </w:rPr>
            </w:pPr>
            <w:bookmarkStart w:id="78" w:name="P1978"/>
            <w:bookmarkEnd w:id="78"/>
            <w:r w:rsidRPr="001D2E46">
              <w:rPr>
                <w:rFonts w:ascii="PT Astra Serif" w:hAnsi="PT Astra Serif"/>
                <w:sz w:val="28"/>
                <w:szCs w:val="28"/>
              </w:rPr>
              <w:t xml:space="preserve">Утверждено в законе об областном бюджете на текущий год </w:t>
            </w:r>
            <w:hyperlink w:anchor="P2339">
              <w:r w:rsidRPr="001D2E46">
                <w:rPr>
                  <w:rFonts w:ascii="PT Astra Serif" w:hAnsi="PT Astra Serif"/>
                  <w:sz w:val="28"/>
                  <w:szCs w:val="28"/>
                </w:rPr>
                <w:t>&lt;*&gt;</w:t>
              </w:r>
            </w:hyperlink>
          </w:p>
        </w:tc>
        <w:tc>
          <w:tcPr>
            <w:tcW w:w="147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Выделены лимиты бюджетных обязательств за счет средств областного бюджета</w:t>
            </w:r>
          </w:p>
        </w:tc>
        <w:tc>
          <w:tcPr>
            <w:tcW w:w="1474" w:type="dxa"/>
            <w:vMerge w:val="restart"/>
          </w:tcPr>
          <w:p w:rsidR="001D2E46" w:rsidRPr="001D2E46" w:rsidRDefault="001D2E46">
            <w:pPr>
              <w:pStyle w:val="ConsPlusNormal"/>
              <w:jc w:val="center"/>
              <w:rPr>
                <w:rFonts w:ascii="PT Astra Serif" w:hAnsi="PT Astra Serif"/>
                <w:sz w:val="28"/>
                <w:szCs w:val="28"/>
              </w:rPr>
            </w:pPr>
            <w:bookmarkStart w:id="79" w:name="P1980"/>
            <w:bookmarkEnd w:id="79"/>
            <w:r w:rsidRPr="001D2E46">
              <w:rPr>
                <w:rFonts w:ascii="PT Astra Serif" w:hAnsi="PT Astra Serif"/>
                <w:sz w:val="28"/>
                <w:szCs w:val="28"/>
              </w:rPr>
              <w:t xml:space="preserve">Кассовое/фактическое </w:t>
            </w:r>
            <w:hyperlink w:anchor="P2343">
              <w:r w:rsidRPr="001D2E46">
                <w:rPr>
                  <w:rFonts w:ascii="PT Astra Serif" w:hAnsi="PT Astra Serif"/>
                  <w:sz w:val="28"/>
                  <w:szCs w:val="28"/>
                </w:rPr>
                <w:t>&lt;*****&gt;</w:t>
              </w:r>
            </w:hyperlink>
            <w:r w:rsidRPr="001D2E46">
              <w:rPr>
                <w:rFonts w:ascii="PT Astra Serif" w:hAnsi="PT Astra Serif"/>
                <w:sz w:val="28"/>
                <w:szCs w:val="28"/>
              </w:rPr>
              <w:t xml:space="preserve"> исполнение на отчетную дату (нарастающим итогом с начала года)</w:t>
            </w:r>
          </w:p>
        </w:tc>
        <w:tc>
          <w:tcPr>
            <w:tcW w:w="2381"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Процент исполнения</w:t>
            </w:r>
          </w:p>
        </w:tc>
        <w:tc>
          <w:tcPr>
            <w:tcW w:w="107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Результаты исполнения</w:t>
            </w: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vMerge/>
          </w:tcPr>
          <w:p w:rsidR="001D2E46" w:rsidRPr="001D2E46" w:rsidRDefault="001D2E46">
            <w:pPr>
              <w:pStyle w:val="ConsPlusNormal"/>
              <w:rPr>
                <w:rFonts w:ascii="PT Astra Serif" w:hAnsi="PT Astra Serif"/>
                <w:sz w:val="28"/>
                <w:szCs w:val="28"/>
              </w:rPr>
            </w:pPr>
          </w:p>
        </w:tc>
        <w:tc>
          <w:tcPr>
            <w:tcW w:w="1361" w:type="dxa"/>
            <w:vMerge/>
          </w:tcPr>
          <w:p w:rsidR="001D2E46" w:rsidRPr="001D2E46" w:rsidRDefault="001D2E46">
            <w:pPr>
              <w:pStyle w:val="ConsPlusNormal"/>
              <w:rPr>
                <w:rFonts w:ascii="PT Astra Serif" w:hAnsi="PT Astra Serif"/>
                <w:sz w:val="28"/>
                <w:szCs w:val="28"/>
              </w:rPr>
            </w:pPr>
          </w:p>
        </w:tc>
        <w:tc>
          <w:tcPr>
            <w:tcW w:w="1474" w:type="dxa"/>
            <w:vMerge/>
          </w:tcPr>
          <w:p w:rsidR="001D2E46" w:rsidRPr="001D2E46" w:rsidRDefault="001D2E46">
            <w:pPr>
              <w:pStyle w:val="ConsPlusNormal"/>
              <w:rPr>
                <w:rFonts w:ascii="PT Astra Serif" w:hAnsi="PT Astra Serif"/>
                <w:sz w:val="28"/>
                <w:szCs w:val="28"/>
              </w:rPr>
            </w:pPr>
          </w:p>
        </w:tc>
        <w:tc>
          <w:tcPr>
            <w:tcW w:w="1474" w:type="dxa"/>
            <w:vMerge/>
          </w:tcPr>
          <w:p w:rsidR="001D2E46" w:rsidRPr="001D2E46" w:rsidRDefault="001D2E46">
            <w:pPr>
              <w:pStyle w:val="ConsPlusNormal"/>
              <w:rPr>
                <w:rFonts w:ascii="PT Astra Serif" w:hAnsi="PT Astra Serif"/>
                <w:sz w:val="28"/>
                <w:szCs w:val="28"/>
              </w:rPr>
            </w:pPr>
          </w:p>
        </w:tc>
        <w:tc>
          <w:tcPr>
            <w:tcW w:w="1474" w:type="dxa"/>
            <w:vMerge/>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фактическое исполнение (</w:t>
            </w:r>
            <w:hyperlink w:anchor="P1980">
              <w:r w:rsidRPr="001D2E46">
                <w:rPr>
                  <w:rFonts w:ascii="PT Astra Serif" w:hAnsi="PT Astra Serif"/>
                  <w:sz w:val="28"/>
                  <w:szCs w:val="28"/>
                </w:rPr>
                <w:t>гр. 7</w:t>
              </w:r>
            </w:hyperlink>
            <w:r w:rsidRPr="001D2E46">
              <w:rPr>
                <w:rFonts w:ascii="PT Astra Serif" w:hAnsi="PT Astra Serif"/>
                <w:sz w:val="28"/>
                <w:szCs w:val="28"/>
              </w:rPr>
              <w:t xml:space="preserve"> / </w:t>
            </w:r>
            <w:hyperlink w:anchor="P1977">
              <w:r w:rsidRPr="001D2E46">
                <w:rPr>
                  <w:rFonts w:ascii="PT Astra Serif" w:hAnsi="PT Astra Serif"/>
                  <w:sz w:val="28"/>
                  <w:szCs w:val="28"/>
                </w:rPr>
                <w:t>гр. 4</w:t>
              </w:r>
            </w:hyperlink>
            <w:r w:rsidRPr="001D2E46">
              <w:rPr>
                <w:rFonts w:ascii="PT Astra Serif" w:hAnsi="PT Astra Serif"/>
                <w:sz w:val="28"/>
                <w:szCs w:val="28"/>
              </w:rPr>
              <w:t>)</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кассовое исполнение (</w:t>
            </w:r>
            <w:hyperlink w:anchor="P1980">
              <w:r w:rsidRPr="001D2E46">
                <w:rPr>
                  <w:rFonts w:ascii="PT Astra Serif" w:hAnsi="PT Astra Serif"/>
                  <w:sz w:val="28"/>
                  <w:szCs w:val="28"/>
                </w:rPr>
                <w:t>гр. 7</w:t>
              </w:r>
            </w:hyperlink>
            <w:r w:rsidRPr="001D2E46">
              <w:rPr>
                <w:rFonts w:ascii="PT Astra Serif" w:hAnsi="PT Astra Serif"/>
                <w:sz w:val="28"/>
                <w:szCs w:val="28"/>
              </w:rPr>
              <w:t xml:space="preserve"> / </w:t>
            </w:r>
            <w:hyperlink w:anchor="P1978">
              <w:r w:rsidRPr="001D2E46">
                <w:rPr>
                  <w:rFonts w:ascii="PT Astra Serif" w:hAnsi="PT Astra Serif"/>
                  <w:sz w:val="28"/>
                  <w:szCs w:val="28"/>
                </w:rPr>
                <w:t>гр. 5</w:t>
              </w:r>
            </w:hyperlink>
            <w:r w:rsidRPr="001D2E46">
              <w:rPr>
                <w:rFonts w:ascii="PT Astra Serif" w:hAnsi="PT Astra Serif"/>
                <w:sz w:val="28"/>
                <w:szCs w:val="28"/>
              </w:rPr>
              <w:t>)</w:t>
            </w:r>
          </w:p>
        </w:tc>
        <w:tc>
          <w:tcPr>
            <w:tcW w:w="1077" w:type="dxa"/>
            <w:vMerge/>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87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81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871"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Государственная программа</w:t>
            </w:r>
          </w:p>
        </w:tc>
        <w:tc>
          <w:tcPr>
            <w:tcW w:w="1814" w:type="dxa"/>
          </w:tcPr>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всего</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2340">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w:t>
            </w:r>
            <w:r w:rsidRPr="001D2E46">
              <w:rPr>
                <w:rFonts w:ascii="PT Astra Serif" w:hAnsi="PT Astra Serif"/>
                <w:sz w:val="28"/>
                <w:szCs w:val="28"/>
              </w:rPr>
              <w:lastRenderedPageBreak/>
              <w:t>е поступления целевой направленности</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871"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Подпрограмма</w:t>
            </w: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w:t>
            </w:r>
            <w:r w:rsidRPr="001D2E46">
              <w:rPr>
                <w:rFonts w:ascii="PT Astra Serif" w:hAnsi="PT Astra Serif"/>
                <w:sz w:val="28"/>
                <w:szCs w:val="28"/>
              </w:rPr>
              <w:lastRenderedPageBreak/>
              <w:t xml:space="preserve">государственных внебюджетных фондов </w:t>
            </w:r>
            <w:hyperlink w:anchor="P2340">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3.</w:t>
            </w:r>
          </w:p>
        </w:tc>
        <w:tc>
          <w:tcPr>
            <w:tcW w:w="1871"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Структурный элемент "______" </w:t>
            </w:r>
            <w:hyperlink w:anchor="P2341">
              <w:r w:rsidRPr="001D2E46">
                <w:rPr>
                  <w:rFonts w:ascii="PT Astra Serif" w:hAnsi="PT Astra Serif"/>
                  <w:sz w:val="28"/>
                  <w:szCs w:val="28"/>
                </w:rPr>
                <w:t>&lt;***&gt;</w:t>
              </w:r>
            </w:hyperlink>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2340">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областной </w:t>
            </w:r>
            <w:r w:rsidRPr="001D2E46">
              <w:rPr>
                <w:rFonts w:ascii="PT Astra Serif" w:hAnsi="PT Astra Serif"/>
                <w:sz w:val="28"/>
                <w:szCs w:val="28"/>
              </w:rPr>
              <w:lastRenderedPageBreak/>
              <w:t>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871"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 "________"</w:t>
            </w: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2340">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w:t>
            </w:r>
          </w:p>
        </w:tc>
        <w:tc>
          <w:tcPr>
            <w:tcW w:w="181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rPr>
                <w:rFonts w:ascii="PT Astra Serif" w:hAnsi="PT Astra Serif"/>
                <w:sz w:val="28"/>
                <w:szCs w:val="28"/>
              </w:rPr>
            </w:pPr>
          </w:p>
        </w:tc>
        <w:tc>
          <w:tcPr>
            <w:tcW w:w="1871"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Итого по главному распорядителю бюджетных средств</w:t>
            </w: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внебюджетных фондов </w:t>
            </w:r>
            <w:hyperlink w:anchor="P2340">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871" w:type="dxa"/>
            <w:vMerge/>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местные бюджеты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871" w:type="dxa"/>
          </w:tcPr>
          <w:p w:rsidR="001D2E46" w:rsidRPr="001D2E46" w:rsidRDefault="001D2E46">
            <w:pPr>
              <w:pStyle w:val="ConsPlusNormal"/>
              <w:rPr>
                <w:rFonts w:ascii="PT Astra Serif" w:hAnsi="PT Astra Serif"/>
                <w:sz w:val="28"/>
                <w:szCs w:val="28"/>
              </w:rPr>
            </w:pPr>
          </w:p>
        </w:tc>
        <w:tc>
          <w:tcPr>
            <w:tcW w:w="181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внебюджетные источники </w:t>
            </w:r>
            <w:hyperlink w:anchor="P2342">
              <w:r w:rsidRPr="001D2E46">
                <w:rPr>
                  <w:rFonts w:ascii="PT Astra Serif" w:hAnsi="PT Astra Serif"/>
                  <w:sz w:val="28"/>
                  <w:szCs w:val="28"/>
                </w:rPr>
                <w:t>&lt;****&gt;</w:t>
              </w:r>
            </w:hyperlink>
          </w:p>
        </w:tc>
        <w:tc>
          <w:tcPr>
            <w:tcW w:w="136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47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77"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80" w:name="P2339"/>
      <w:bookmarkEnd w:id="80"/>
      <w:r w:rsidRPr="001D2E46">
        <w:rPr>
          <w:rFonts w:ascii="PT Astra Serif" w:hAnsi="PT Astra Serif"/>
          <w:sz w:val="28"/>
          <w:szCs w:val="28"/>
        </w:rPr>
        <w:t>&lt;*&gt; В случае внесения изменений в сводную бюджетную роспись по состоянию на 1 число месяца, следующего за отчетным периодом, указываются бюджетные ассигнования, предусмотренные в сводной бюджетной росписи.</w:t>
      </w:r>
    </w:p>
    <w:p w:rsidR="001D2E46" w:rsidRPr="001D2E46" w:rsidRDefault="001D2E46">
      <w:pPr>
        <w:pStyle w:val="ConsPlusNormal"/>
        <w:spacing w:before="220"/>
        <w:ind w:firstLine="540"/>
        <w:jc w:val="both"/>
        <w:rPr>
          <w:rFonts w:ascii="PT Astra Serif" w:hAnsi="PT Astra Serif"/>
          <w:sz w:val="28"/>
          <w:szCs w:val="28"/>
        </w:rPr>
      </w:pPr>
      <w:bookmarkStart w:id="81" w:name="P2340"/>
      <w:bookmarkEnd w:id="81"/>
      <w:r w:rsidRPr="001D2E46">
        <w:rPr>
          <w:rFonts w:ascii="PT Astra Serif" w:hAnsi="PT Astra Serif"/>
          <w:sz w:val="28"/>
          <w:szCs w:val="28"/>
        </w:rPr>
        <w:t>&lt;**&gt; За исключением Социального фонда России.</w:t>
      </w:r>
    </w:p>
    <w:p w:rsidR="001D2E46" w:rsidRPr="001D2E46" w:rsidRDefault="001D2E46">
      <w:pPr>
        <w:pStyle w:val="ConsPlusNormal"/>
        <w:spacing w:before="220"/>
        <w:ind w:firstLine="540"/>
        <w:jc w:val="both"/>
        <w:rPr>
          <w:rFonts w:ascii="PT Astra Serif" w:hAnsi="PT Astra Serif"/>
          <w:sz w:val="28"/>
          <w:szCs w:val="28"/>
        </w:rPr>
      </w:pPr>
      <w:bookmarkStart w:id="82" w:name="P2341"/>
      <w:bookmarkEnd w:id="82"/>
      <w:r w:rsidRPr="001D2E46">
        <w:rPr>
          <w:rFonts w:ascii="PT Astra Serif" w:hAnsi="PT Astra Serif"/>
          <w:sz w:val="28"/>
          <w:szCs w:val="28"/>
        </w:rPr>
        <w:t>&lt;***&gt; Структурный элемент - региональный проект, ведомственный проект, комплекс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bookmarkStart w:id="83" w:name="P2342"/>
      <w:bookmarkEnd w:id="83"/>
      <w:r w:rsidRPr="001D2E46">
        <w:rPr>
          <w:rFonts w:ascii="PT Astra Serif" w:hAnsi="PT Astra Serif"/>
          <w:sz w:val="28"/>
          <w:szCs w:val="28"/>
        </w:rPr>
        <w:t>&lt;****&gt; При наличии данных.</w:t>
      </w:r>
    </w:p>
    <w:p w:rsidR="001D2E46" w:rsidRPr="001D2E46" w:rsidRDefault="001D2E46">
      <w:pPr>
        <w:pStyle w:val="ConsPlusNormal"/>
        <w:spacing w:before="220"/>
        <w:ind w:firstLine="540"/>
        <w:jc w:val="both"/>
        <w:rPr>
          <w:rFonts w:ascii="PT Astra Serif" w:hAnsi="PT Astra Serif"/>
          <w:sz w:val="28"/>
          <w:szCs w:val="28"/>
        </w:rPr>
      </w:pPr>
      <w:bookmarkStart w:id="84" w:name="P2343"/>
      <w:bookmarkEnd w:id="84"/>
      <w:r w:rsidRPr="001D2E46">
        <w:rPr>
          <w:rFonts w:ascii="PT Astra Serif" w:hAnsi="PT Astra Serif"/>
          <w:sz w:val="28"/>
          <w:szCs w:val="28"/>
        </w:rPr>
        <w:t>&lt;*****&gt; Фактическое исполнение заполняется по строкам "местные бюджеты" и "внебюджетные источники" (при наличии данных).</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8.1</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 объемах финансового обеспечения объектов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капитального строительства в рамках реализации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Утратили силу. - </w:t>
      </w:r>
      <w:hyperlink r:id="rId230">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19.08.2024 N 685-П.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9</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расходах на реализацию государственной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Утратили силу. - </w:t>
      </w:r>
      <w:hyperlink r:id="rId231">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15.04.2024 N 300-П.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10</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выполнении структурных элементов и контрольных событий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 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Утратили силу. - </w:t>
      </w:r>
      <w:hyperlink r:id="rId232">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15.04.2024 N 300-П.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11</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достижении целей и значений показателей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Утратили силу. - </w:t>
      </w:r>
      <w:hyperlink r:id="rId233">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15.04.2024 N 300-П.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12</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34">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Оценка</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эффективности мер государственного регулирования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1474"/>
        <w:gridCol w:w="1361"/>
        <w:gridCol w:w="1928"/>
        <w:gridCol w:w="2041"/>
      </w:tblGrid>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меры</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Показатель применения меры</w:t>
            </w: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Оценка результата </w:t>
            </w:r>
            <w:hyperlink w:anchor="P2474">
              <w:r w:rsidRPr="001D2E46">
                <w:rPr>
                  <w:rFonts w:ascii="PT Astra Serif" w:hAnsi="PT Astra Serif"/>
                  <w:sz w:val="28"/>
                  <w:szCs w:val="28"/>
                </w:rPr>
                <w:t>&lt;*&gt;</w:t>
              </w:r>
            </w:hyperlink>
          </w:p>
        </w:tc>
        <w:tc>
          <w:tcPr>
            <w:tcW w:w="192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Обоснование необходимости (эффективности)</w:t>
            </w:r>
          </w:p>
        </w:tc>
        <w:tc>
          <w:tcPr>
            <w:tcW w:w="204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Связь с целевыми показателями государственной программы (комплексной программы), подпрограммы</w:t>
            </w: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92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204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I. Меры государственного регулирования, предоставленные в отчетном году </w:t>
            </w:r>
            <w:hyperlink w:anchor="P2475">
              <w:r w:rsidRPr="001D2E46">
                <w:rPr>
                  <w:rFonts w:ascii="PT Astra Serif" w:hAnsi="PT Astra Serif"/>
                  <w:sz w:val="28"/>
                  <w:szCs w:val="28"/>
                </w:rPr>
                <w:t>&lt;**&gt;</w:t>
              </w:r>
            </w:hyperlink>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1</w:t>
            </w: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Мероприятие/проект (программа) 1.1</w:t>
            </w: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928"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2</w:t>
            </w: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Мероприятие/проект (программа) 1.1</w:t>
            </w: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928"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II. Меры государственного регулирования, планируемые к предоставлению в плановом периоде</w:t>
            </w: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Подпрограмма 1</w:t>
            </w:r>
          </w:p>
        </w:tc>
      </w:tr>
      <w:tr w:rsidR="001D2E46" w:rsidRPr="001D2E46">
        <w:tc>
          <w:tcPr>
            <w:tcW w:w="9072" w:type="dxa"/>
            <w:gridSpan w:val="6"/>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Мероприятие/проект (программа) 1.1</w:t>
            </w:r>
          </w:p>
        </w:tc>
      </w:tr>
      <w:tr w:rsidR="001D2E46" w:rsidRPr="001D2E46">
        <w:tc>
          <w:tcPr>
            <w:tcW w:w="567"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928" w:type="dxa"/>
          </w:tcPr>
          <w:p w:rsidR="001D2E46" w:rsidRPr="001D2E46" w:rsidRDefault="001D2E46">
            <w:pPr>
              <w:pStyle w:val="ConsPlusNormal"/>
              <w:rPr>
                <w:rFonts w:ascii="PT Astra Serif" w:hAnsi="PT Astra Serif"/>
                <w:sz w:val="28"/>
                <w:szCs w:val="28"/>
              </w:rPr>
            </w:pPr>
          </w:p>
        </w:tc>
        <w:tc>
          <w:tcPr>
            <w:tcW w:w="2041"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Примечание:</w:t>
      </w:r>
    </w:p>
    <w:p w:rsidR="001D2E46" w:rsidRPr="001D2E46" w:rsidRDefault="001D2E46">
      <w:pPr>
        <w:pStyle w:val="ConsPlusNormal"/>
        <w:spacing w:before="220"/>
        <w:ind w:firstLine="540"/>
        <w:jc w:val="both"/>
        <w:rPr>
          <w:rFonts w:ascii="PT Astra Serif" w:hAnsi="PT Astra Serif"/>
          <w:sz w:val="28"/>
          <w:szCs w:val="28"/>
        </w:rPr>
      </w:pPr>
      <w:bookmarkStart w:id="85" w:name="P2474"/>
      <w:bookmarkEnd w:id="85"/>
      <w:r w:rsidRPr="001D2E46">
        <w:rPr>
          <w:rFonts w:ascii="PT Astra Serif" w:hAnsi="PT Astra Serif"/>
          <w:sz w:val="28"/>
          <w:szCs w:val="28"/>
        </w:rPr>
        <w:t xml:space="preserve">&lt;*&gt; По налоговым расходам приводятся результаты проведенной в соответствии с </w:t>
      </w:r>
      <w:hyperlink r:id="rId235">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15 ноября 2019 года N 789-П "Об утверждении Положения о порядке осуществления оценки налоговых расходов Саратовской области" оценки налоговых расходов за год, предшествующий отчетному периоду.</w:t>
      </w:r>
    </w:p>
    <w:p w:rsidR="001D2E46" w:rsidRPr="001D2E46" w:rsidRDefault="001D2E46">
      <w:pPr>
        <w:pStyle w:val="ConsPlusNormal"/>
        <w:spacing w:before="220"/>
        <w:ind w:firstLine="540"/>
        <w:jc w:val="both"/>
        <w:rPr>
          <w:rFonts w:ascii="PT Astra Serif" w:hAnsi="PT Astra Serif"/>
          <w:sz w:val="28"/>
          <w:szCs w:val="28"/>
        </w:rPr>
      </w:pPr>
      <w:bookmarkStart w:id="86" w:name="P2475"/>
      <w:bookmarkEnd w:id="86"/>
      <w:r w:rsidRPr="001D2E46">
        <w:rPr>
          <w:rFonts w:ascii="PT Astra Serif" w:hAnsi="PT Astra Serif"/>
          <w:sz w:val="28"/>
          <w:szCs w:val="28"/>
        </w:rPr>
        <w:t>&lt;**&gt; Для налоговых расходов отчетный период - год, предшествующий отчетному периоду.</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13</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rPr>
          <w:rFonts w:ascii="PT Astra Serif" w:hAnsi="PT Astra Serif"/>
          <w:sz w:val="28"/>
          <w:szCs w:val="28"/>
        </w:rPr>
      </w:pPr>
      <w:bookmarkStart w:id="87" w:name="P2487"/>
      <w:bookmarkEnd w:id="87"/>
      <w:r w:rsidRPr="001D2E46">
        <w:rPr>
          <w:rFonts w:ascii="PT Astra Serif" w:hAnsi="PT Astra Serif"/>
          <w:sz w:val="28"/>
          <w:szCs w:val="28"/>
        </w:rPr>
        <w:t>ПОЛОЖЕНИЕ</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ОБ ОЦЕНКЕ ЭФФЕКТИВНОСТИ РЕАЛИЗАЦИИ</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 ред. постановлений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19.08.2024 </w:t>
            </w:r>
            <w:hyperlink r:id="rId236">
              <w:r w:rsidRPr="001D2E46">
                <w:rPr>
                  <w:rFonts w:ascii="PT Astra Serif" w:hAnsi="PT Astra Serif"/>
                  <w:sz w:val="28"/>
                  <w:szCs w:val="28"/>
                </w:rPr>
                <w:t>N 685-П</w:t>
              </w:r>
            </w:hyperlink>
            <w:r w:rsidRPr="001D2E46">
              <w:rPr>
                <w:rFonts w:ascii="PT Astra Serif" w:hAnsi="PT Astra Serif"/>
                <w:sz w:val="28"/>
                <w:szCs w:val="28"/>
              </w:rPr>
              <w:t xml:space="preserve">, от 02.07.2025 </w:t>
            </w:r>
            <w:hyperlink r:id="rId237">
              <w:r w:rsidRPr="001D2E46">
                <w:rPr>
                  <w:rFonts w:ascii="PT Astra Serif" w:hAnsi="PT Astra Serif"/>
                  <w:sz w:val="28"/>
                  <w:szCs w:val="28"/>
                </w:rPr>
                <w:t>N 508-П</w:t>
              </w:r>
            </w:hyperlink>
            <w:r w:rsidRPr="001D2E46">
              <w:rPr>
                <w:rFonts w:ascii="PT Astra Serif" w:hAnsi="PT Astra Serif"/>
                <w:sz w:val="28"/>
                <w:szCs w:val="28"/>
              </w:rPr>
              <w:t xml:space="preserve">, от 13.07.2026 </w:t>
            </w:r>
            <w:hyperlink r:id="rId238">
              <w:r w:rsidRPr="001D2E46">
                <w:rPr>
                  <w:rFonts w:ascii="PT Astra Serif" w:hAnsi="PT Astra Serif"/>
                  <w:sz w:val="28"/>
                  <w:szCs w:val="28"/>
                </w:rPr>
                <w:t>N 522-П</w:t>
              </w:r>
            </w:hyperlink>
            <w:r w:rsidRPr="001D2E4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2"/>
        <w:rPr>
          <w:rFonts w:ascii="PT Astra Serif" w:hAnsi="PT Astra Serif"/>
          <w:sz w:val="28"/>
          <w:szCs w:val="28"/>
        </w:rPr>
      </w:pPr>
      <w:r w:rsidRPr="001D2E46">
        <w:rPr>
          <w:rFonts w:ascii="PT Astra Serif" w:hAnsi="PT Astra Serif"/>
          <w:sz w:val="28"/>
          <w:szCs w:val="28"/>
        </w:rPr>
        <w:t>I. Общие положения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1.1. Интегральная оценка хода реализации и эффективности </w:t>
      </w:r>
      <w:r w:rsidRPr="001D2E46">
        <w:rPr>
          <w:rFonts w:ascii="PT Astra Serif" w:hAnsi="PT Astra Serif"/>
          <w:sz w:val="28"/>
          <w:szCs w:val="28"/>
        </w:rPr>
        <w:lastRenderedPageBreak/>
        <w:t>государственных программ (комплексных программ) Саратовской области в отчетном году (ОЭгп) рассчитывается как средневзвешенная оценки уровня достижения государственных программ в отчетном году (УДгп) (80 процентов интегральной оценки) и оценки качества финансового управления реализацией государственной программы (комплексной программы) в отчетном году (ОЦкачфу) (20 процентов интегральной оценки).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ОЭгп = 0,8 x УДгп + 0,2 x ОЦкачфу, где: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УДгп - средневзвешенная оценки уровня достижения государственных программ (комплексных программ) в отчетном году;</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ОЦкачфу - средневзвешенная оценки качества финансового управления реализацией государственных программ (комплексных программ) в отчетном году.</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реализация государственной программы (комплексной программы) не предусматривает в отчетном году финансового обеспечения и осуществляется в рамках текущей деятельности, интегральная оценка хода реализации и эффективности государственных программ (комплексных программ) Саратовской области в отчетном году (ОЭгп) рассчитывается по следующей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ОЭгп = УДгп, где: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УДгп - средневзвешенная оценки уровня достижения государственных программ (комплексных программ) в отчетном году.</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1.2. На основе полученных интегральных оценок государственные программы делятся на следующие категории: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 четверть - "высокая степень эффективности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II четверть - "степень эффективности реализации государственной программы (комплексной программы) выше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III четверть - "степень эффективности реализации государственной программы (комплексной программы) ниже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IV четверть - "низкая степень эффективности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1.3. Деление государственных программ на категории осуществляется посредством нахождения общего среднего значения интегральных оценок, после чего среднее значение находится для интегральных оценок, превышающих общее среднее значение (включительно), и для интегральных </w:t>
      </w:r>
      <w:r w:rsidRPr="001D2E46">
        <w:rPr>
          <w:rFonts w:ascii="PT Astra Serif" w:hAnsi="PT Astra Serif"/>
          <w:sz w:val="28"/>
          <w:szCs w:val="28"/>
        </w:rPr>
        <w:lastRenderedPageBreak/>
        <w:t>оценок, находящихся ниже общего среднего значения.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1.4. Государственная программа не может быть отнесена к категории "высокая степень эффективности реализации государственной программы (комплексной программы)", если эффективность ее реализации составляет менее 91 процента (включительно).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Государственная программа не может быть отнесена к категории "низкая степень эффективности реализации государственной программы (комплексной программы)", если эффективность ее реализации составляет более 76 процентов (включительно).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отсутствия государственных программ, интегральная оценка реализации которых составляет более 91 процента (включительно) и (или) менее 76 процентов (включительно), категория "высокая степень эффективности реализации государственной программы (комплексной программы)" и (или) категория "низкая степень эффективности реализации государственной программы (комплексной программы)" соответственно в сводном годовом докладе не отражаются.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1.5. Государственная программа признается: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эффективной - в случае включения по результатам интегральной оценки в категории "высокая степень эффективности реализации государственной программы (комплексной программы)" или "степень эффективности реализации государственной программы (комплексной программы) выше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недостаточно эффективной - в случае включения по результатам интегральной оценки в категорию "степень эффективности реализации государственной программы (комплексной программы) ниже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неэффективной - в случае включения по результатам интегральной оценки в категорию "низкая степень эффективности реализации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1.6. Расчет уровня достижения государственных программ осуществляется на основании: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информации и данных о ходе реализации государственных программ (их структурных элементов), содержащихся в системе "Электронный бюджет";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информации и данных в иных информационных системах, содержащих информацию и данные о ходе реализации государственных программ и их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информации и данных о ходе реализации государственных программ (их </w:t>
      </w:r>
      <w:r w:rsidRPr="001D2E46">
        <w:rPr>
          <w:rFonts w:ascii="PT Astra Serif" w:hAnsi="PT Astra Serif"/>
          <w:sz w:val="28"/>
          <w:szCs w:val="28"/>
        </w:rPr>
        <w:lastRenderedPageBreak/>
        <w:t>структурных элементов), представленных ответственными исполнителями государственных программ на бумажном носителе.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Подтверждение полноты информации о реализации государственных программ осуществляется с учетом наличия полноты и достаточности документов в системе "Электронный бюджет", подтверждающих фактическое достижение показателей государственной программы (комплексной программы), а также показателей и мероприятий (результатов)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Подтверждение достоверности информации о реализации государственных программ осуществляется с учетом анализа отчетов о ходе реализации государственных программ и их структурных элементов.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неподтверждения полноты и достоверности информации о реализации государственных программ ответственный исполнитель государственной программы (комплексной программы) и (или) соисполнитель в течение 3 рабочих дней по окончании даты предоставления отчетных данных может: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представить в министерство экономического развития области аргументированную позицию в части подтверждения полноты и (или) достоверности информации о реализации государственной программы (комплексной программы) и (или) структурного элемента;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представить в системе "Электронный бюджет" уточненную информацию о реализации государственной программы (комплексной программы) и (или) структурного элемента.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1.7. Интегральная оценка хода реализации и эффективности государственных программ (комплексных программ) Саратовской области включает в себя оценку хода реализации и эффективности структурных элементов государственных программ (комплексных программ)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2"/>
        <w:rPr>
          <w:rFonts w:ascii="PT Astra Serif" w:hAnsi="PT Astra Serif"/>
          <w:sz w:val="28"/>
          <w:szCs w:val="28"/>
        </w:rPr>
      </w:pPr>
      <w:r w:rsidRPr="001D2E46">
        <w:rPr>
          <w:rFonts w:ascii="PT Astra Serif" w:hAnsi="PT Astra Serif"/>
          <w:sz w:val="28"/>
          <w:szCs w:val="28"/>
        </w:rPr>
        <w:t>II. Оценка уровня достижения государственных программ</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2.1. Уровень достижения в целом по государственным программам за отчетный период (УДГП) рассчитывается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9"/>
          <w:sz w:val="28"/>
          <w:szCs w:val="28"/>
        </w:rPr>
        <w:drawing>
          <wp:inline distT="0" distB="0" distL="0" distR="0" wp14:anchorId="49AC00A0" wp14:editId="66A0E7F8">
            <wp:extent cx="1708150" cy="5137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708150" cy="51371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УДгпi - уровень достижения i-й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N - количество государственных программ.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2.2. Уровень достижения i-й государственной программы (комплексной программы) за отчетный период (УДгпi) рассчитывается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УДгпi = 0,5 x УДп + 0,5 x УДсэ, где: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УДп - уровень достижения показателей государственной программы (комплексной программы) в отчетном периоде;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УДсэ - уровень достижения структурных элементов государственной программы (комплексной программы) в отчетном периоде.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показатель включен одновременно в паспорт государственной программы (комплексной программы) и в паспорт структурного элемента государственной программы (комплексной программы), то в расчете уровня достижения государственной программы (комплексной программы) такой показатель учитывается единожды как показатель уровня государственной программы (комплексной программы), за исключением случая, когда показатель является единственным показателем структурного элемента. В указанном случае в расчете показатель используется дважды.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отсутствия запланированных или досрочно достигнутых значений показателей государственной программы (комплексной программы) на дату расчета уровня достижения или при наличии показателей только с плановым значением, равным 0, расчет уровня достижения государственной программы (комплексной программы) осуществляется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УДгпi = УДсэ</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2.3. Уровень достижения показателей государственной программы (комплексной программы) в отчетном периоде (УДп) рассчитывается исходя из среднего значения уровней достижения всех показателей государственной программы (комплексной программы), имеющих плановые значения на отчетный период,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9"/>
          <w:sz w:val="28"/>
          <w:szCs w:val="28"/>
        </w:rPr>
        <w:drawing>
          <wp:inline distT="0" distB="0" distL="0" distR="0" wp14:anchorId="531694CB" wp14:editId="2457167A">
            <wp:extent cx="1582420" cy="51371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582420" cy="51371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УДпi - уровень достижения i-ого показателя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 - количество показателей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2.4. Уровень достижения i-ого показателя государственной программы </w:t>
      </w:r>
      <w:r w:rsidRPr="001D2E46">
        <w:rPr>
          <w:rFonts w:ascii="PT Astra Serif" w:hAnsi="PT Astra Serif"/>
          <w:sz w:val="28"/>
          <w:szCs w:val="28"/>
        </w:rPr>
        <w:lastRenderedPageBreak/>
        <w:t>(комплексной программы) рассчитывается по формуле: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показателей, желаемой тенденцией развития которых является увеличение значений: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2"/>
          <w:sz w:val="28"/>
          <w:szCs w:val="28"/>
        </w:rPr>
        <w:drawing>
          <wp:inline distT="0" distB="0" distL="0" distR="0" wp14:anchorId="7C88A877" wp14:editId="21B3C71B">
            <wp:extent cx="1561465"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561465" cy="42989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для показателей, желаемой тенденцией развития которых является снижение значений: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2"/>
          <w:sz w:val="28"/>
          <w:szCs w:val="28"/>
        </w:rPr>
        <w:drawing>
          <wp:inline distT="0" distB="0" distL="0" distR="0" wp14:anchorId="385C0D95" wp14:editId="3E81DC67">
            <wp:extent cx="159258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592580" cy="42989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где: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ПФ - фактическое значение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ПП - плановое значение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K - понижающий коэффициент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показателей, спланированных нарастающим итогом, учитывается их последнее фактическое значение на дату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показателей, спланированных не нарастающим итогом, по которым представлено прогнозное (предварительное) значение показателя, применяется понижающий коэффициент (K), равный 0,7. В остальных случаях применяется понижающий коэффициент (K), равный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Показатели, значения по которым определяются на основе Федерального </w:t>
      </w:r>
      <w:hyperlink r:id="rId243">
        <w:r w:rsidRPr="001D2E46">
          <w:rPr>
            <w:rFonts w:ascii="PT Astra Serif" w:hAnsi="PT Astra Serif"/>
            <w:sz w:val="28"/>
            <w:szCs w:val="28"/>
          </w:rPr>
          <w:t>плана</w:t>
        </w:r>
      </w:hyperlink>
      <w:r w:rsidRPr="001D2E46">
        <w:rPr>
          <w:rFonts w:ascii="PT Astra Serif" w:hAnsi="PT Astra Serif"/>
          <w:sz w:val="28"/>
          <w:szCs w:val="28"/>
        </w:rPr>
        <w:t xml:space="preserve"> статистических работ, утвержденного распоряжением Правительства Российской Федерации от 6 мая 2008 года N 671-р, не учитываются при расчете уровня достижения показателей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невозможности подтверждения фактического значения для показателя, спланированного нарастающим итогом, учитывается его последнее подтвержденное фактическое значение на дату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наличия информации о фактически достигнутом значении показателя и ее подтверждения понижающий коэффициент показателя равен 1.</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В случае если уровень достижения отдельно взятого показателя превышает 100 процентов, уровень достижения такого показателя в расчете приравнивается к 100 процентам.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уровень достижения отдельно взятого показателя принимает отрицательное значение, уровень достижения такого показателя в расчете приравнивается к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если в </w:t>
      </w:r>
      <w:hyperlink w:anchor="P3568">
        <w:r w:rsidRPr="001D2E46">
          <w:rPr>
            <w:rFonts w:ascii="PT Astra Serif" w:hAnsi="PT Astra Serif"/>
            <w:sz w:val="28"/>
            <w:szCs w:val="28"/>
          </w:rPr>
          <w:t>приложении N 18</w:t>
        </w:r>
      </w:hyperlink>
      <w:r w:rsidRPr="001D2E46">
        <w:rPr>
          <w:rFonts w:ascii="PT Astra Serif" w:hAnsi="PT Astra Serif"/>
          <w:sz w:val="28"/>
          <w:szCs w:val="28"/>
        </w:rPr>
        <w:t xml:space="preserve"> к Положению о системе управления государственными программами (комплексными программами) Саратовской области показателю государственной программы (комплексной программы) присвоен уровень показателя "ГП РФ", "НП" или "ВДЛ" и показатель не достигнут в отчетном периоде, то применяется дополнительный понижающий коэффициент 0,5.</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2.5. Уровень достижения структурных элементов государственной программы (комплексной программы) (УДсэ) рассчитывается исходя из средневзвешенного значения уровней достижения всех структурных элементов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37"/>
          <w:sz w:val="28"/>
          <w:szCs w:val="28"/>
        </w:rPr>
        <w:drawing>
          <wp:inline distT="0" distB="0" distL="0" distR="0" wp14:anchorId="0CEE5DD4" wp14:editId="2F924623">
            <wp:extent cx="1676400" cy="6184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676400" cy="618490"/>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УДсэi - уровень достижения i-го структурного элемента государственной программы (комплексной программы) (регионального проекта (УДрп) или комплекса процессных мероприятий (УДкпм);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L - количество структурных элементов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bookmarkStart w:id="88" w:name="P2585"/>
      <w:bookmarkEnd w:id="88"/>
      <w:r w:rsidRPr="001D2E46">
        <w:rPr>
          <w:rFonts w:ascii="PT Astra Serif" w:hAnsi="PT Astra Serif"/>
          <w:sz w:val="28"/>
          <w:szCs w:val="28"/>
        </w:rPr>
        <w:t>2.6. Расчет уровня достижения регионального проекта (УДрп) осуществляется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УДрп = 0,5 x УДпрп + 0,5 x УДрезрп, где: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УДпрп - уровень достижения показателей, отраженных в паспорте регионального проекта;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УДрезрп - уровень достижения мероприятий (результатов), отраженных в паспорте регионального проекта.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отсутствия запланированных или досрочно достигнутых значений показателей регионального проекта на дату расчета уровня достижения или при наличии показателей только с плановым значением, равным 0, расчет уровня достижения регионального проекта осуществляется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УДрп = УДрезрп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2.7. Уровень достижения показателей, отраженных в паспорте регионального проекта (УДпрп), рассчитывается исходя из среднего значения уровней достижения всех показателей, отраженных в паспорте регионального проекта, имеющих плановые значения на отчетный период,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9"/>
          <w:sz w:val="28"/>
          <w:szCs w:val="28"/>
        </w:rPr>
        <w:drawing>
          <wp:inline distT="0" distB="0" distL="0" distR="0" wp14:anchorId="0071D75E" wp14:editId="2A5FE3E0">
            <wp:extent cx="1917700" cy="51371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917700" cy="51371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УДпрпi - уровень достижения i-ого показателя регионального проекта;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P - количество показателей регионального проекта, характеризующих достижение задачи регионального проекта.</w:t>
      </w:r>
    </w:p>
    <w:p w:rsidR="001D2E46" w:rsidRPr="001D2E46" w:rsidRDefault="001D2E46">
      <w:pPr>
        <w:pStyle w:val="ConsPlusNormal"/>
        <w:spacing w:before="220"/>
        <w:ind w:firstLine="540"/>
        <w:jc w:val="both"/>
        <w:rPr>
          <w:rFonts w:ascii="PT Astra Serif" w:hAnsi="PT Astra Serif"/>
          <w:sz w:val="28"/>
          <w:szCs w:val="28"/>
        </w:rPr>
      </w:pPr>
      <w:bookmarkStart w:id="89" w:name="P2601"/>
      <w:bookmarkEnd w:id="89"/>
      <w:r w:rsidRPr="001D2E46">
        <w:rPr>
          <w:rFonts w:ascii="PT Astra Serif" w:hAnsi="PT Astra Serif"/>
          <w:sz w:val="28"/>
          <w:szCs w:val="28"/>
        </w:rPr>
        <w:t>2.8. Уровень достижения i-го показателя регионального проекта рассчитывается по формуле: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показателей, желаемой тенденцией развития которых является увеличение значений: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2"/>
          <w:sz w:val="28"/>
          <w:szCs w:val="28"/>
        </w:rPr>
        <w:drawing>
          <wp:inline distT="0" distB="0" distL="0" distR="0" wp14:anchorId="03BAF9BA" wp14:editId="370AF850">
            <wp:extent cx="1645285" cy="42989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645285" cy="42989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для показателей, желаемой тенденцией развития которых является снижение значений:</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2"/>
          <w:sz w:val="28"/>
          <w:szCs w:val="28"/>
        </w:rPr>
        <w:drawing>
          <wp:inline distT="0" distB="0" distL="0" distR="0" wp14:anchorId="2477B08A" wp14:editId="1EBC726E">
            <wp:extent cx="1676400" cy="42989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676400" cy="42989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где: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ПФ - фактическое значение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ПП - плановое значение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K - понижающий коэффициент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показателей, спланированных нарастающим итогом, учитывается их последнее фактическое значение на дату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для показателей, спланированных ненарастающим итогом, по которым представлено прогнозное (предварительное) значение показателя, применяется понижающий коэффициент (K), равный 0,7. В остальных случаях применяется понижающий коэффициент (K), равный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Часть третья утратила силу. - </w:t>
      </w:r>
      <w:hyperlink r:id="rId248">
        <w:r w:rsidRPr="001D2E46">
          <w:rPr>
            <w:rFonts w:ascii="PT Astra Serif" w:hAnsi="PT Astra Serif"/>
            <w:sz w:val="28"/>
            <w:szCs w:val="28"/>
          </w:rPr>
          <w:t>Постановление</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невозможности подтверждения фактического значения для показателя, спланированного нарастающим итогом, учитывается его последнее подтвержденное фактическое значение на дату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наличия информации о фактически достигнутом значении показателя и ее подтверждения понижающий коэффициент показателя равен 1.</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уровень достижения отдельно взятого показателя превышает 100 процентов, уровень достижения такого показателя в расчете приравнивается к 100 процентам.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уровень достижения отдельно взятого показателя принимает отрицательное значение, уровень достижения такого показателя в расчете приравнивается к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если в </w:t>
      </w:r>
      <w:hyperlink w:anchor="P3568">
        <w:r w:rsidRPr="001D2E46">
          <w:rPr>
            <w:rFonts w:ascii="PT Astra Serif" w:hAnsi="PT Astra Serif"/>
            <w:sz w:val="28"/>
            <w:szCs w:val="28"/>
          </w:rPr>
          <w:t>приложении N 18</w:t>
        </w:r>
      </w:hyperlink>
      <w:r w:rsidRPr="001D2E46">
        <w:rPr>
          <w:rFonts w:ascii="PT Astra Serif" w:hAnsi="PT Astra Serif"/>
          <w:sz w:val="28"/>
          <w:szCs w:val="28"/>
        </w:rPr>
        <w:t xml:space="preserve"> к Положению о системе управления государственными программами (комплексными программами) Саратовской области показателю регионального проекта присвоен уровень показателя "ГП РФ", "НП" или "ВДЛ" и показатель не достигнут в отчетном периоде, то применяется понижающий коэффициент 0,5.</w:t>
      </w:r>
    </w:p>
    <w:p w:rsidR="001D2E46" w:rsidRPr="001D2E46" w:rsidRDefault="001D2E46">
      <w:pPr>
        <w:pStyle w:val="ConsPlusNormal"/>
        <w:spacing w:before="220"/>
        <w:ind w:firstLine="540"/>
        <w:jc w:val="both"/>
        <w:rPr>
          <w:rFonts w:ascii="PT Astra Serif" w:hAnsi="PT Astra Serif"/>
          <w:sz w:val="28"/>
          <w:szCs w:val="28"/>
        </w:rPr>
      </w:pPr>
      <w:bookmarkStart w:id="90" w:name="P2623"/>
      <w:bookmarkEnd w:id="90"/>
      <w:r w:rsidRPr="001D2E46">
        <w:rPr>
          <w:rFonts w:ascii="PT Astra Serif" w:hAnsi="PT Astra Serif"/>
          <w:sz w:val="28"/>
          <w:szCs w:val="28"/>
        </w:rPr>
        <w:t>2.9. Уровень достижения мероприятий (результатов) регионального проекта в отчетном периоде (УДрезрп) рассчитывается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118"/>
          <w:sz w:val="28"/>
          <w:szCs w:val="28"/>
        </w:rPr>
        <w:drawing>
          <wp:inline distT="0" distB="0" distL="0" distR="0" wp14:anchorId="0E0783D4" wp14:editId="515905E6">
            <wp:extent cx="4034155" cy="164528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4034155" cy="164528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УДрезрп</w:t>
      </w:r>
      <w:r w:rsidRPr="001D2E46">
        <w:rPr>
          <w:rFonts w:ascii="PT Astra Serif" w:hAnsi="PT Astra Serif"/>
          <w:sz w:val="28"/>
          <w:szCs w:val="28"/>
          <w:vertAlign w:val="subscript"/>
        </w:rPr>
        <w:t>дост</w:t>
      </w:r>
      <w:r w:rsidRPr="001D2E46">
        <w:rPr>
          <w:rFonts w:ascii="PT Astra Serif" w:hAnsi="PT Astra Serif"/>
          <w:sz w:val="28"/>
          <w:szCs w:val="28"/>
        </w:rPr>
        <w:t>i - уровень достижения i-го мероприятия (результата), у которого на дату расчета наступила плановая дата достижения и (или) имеется информация о его фактическом досрочном достижении;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УДрезрп</w:t>
      </w:r>
      <w:r w:rsidRPr="001D2E46">
        <w:rPr>
          <w:rFonts w:ascii="PT Astra Serif" w:hAnsi="PT Astra Serif"/>
          <w:sz w:val="28"/>
          <w:szCs w:val="28"/>
          <w:vertAlign w:val="subscript"/>
        </w:rPr>
        <w:t>исп</w:t>
      </w:r>
      <w:r w:rsidRPr="001D2E46">
        <w:rPr>
          <w:rFonts w:ascii="PT Astra Serif" w:hAnsi="PT Astra Serif"/>
          <w:sz w:val="28"/>
          <w:szCs w:val="28"/>
        </w:rPr>
        <w:t xml:space="preserve">j - уровень достижения j-го мероприятия (результата), у </w:t>
      </w:r>
      <w:r w:rsidRPr="001D2E46">
        <w:rPr>
          <w:rFonts w:ascii="PT Astra Serif" w:hAnsi="PT Astra Serif"/>
          <w:sz w:val="28"/>
          <w:szCs w:val="28"/>
        </w:rPr>
        <w:lastRenderedPageBreak/>
        <w:t>которого на дату расчета не наступила плановая дата достижения, нет информации о его фактическом досрочном достижении, но есть контрольные точки с наступившей плановой датой достижения или контрольные точки, по которым имеется информация об их досрочном достижении;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УДрезрпq - уровень достижения q-го мероприятия (результата), у которого на дату расчета наступила плановая дата достижения и (или) имеется информация о его фактическом досрочном достижении, в случае отсутствия в региональном проекте мероприятий (результатов), у которых на дату расчета не наступила плановая дата достижения, нет информации о его фактическом досрочном достижении, но есть контрольные точки с наступившей плановой датой достижения или контрольные точки, по которым имеется информация об их досрочном достижении;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M - количество мероприятий (результатов), у которых на дату расчета наступила плановая дата достижения и (или) имеется информация о фактическом досрочном достижении;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N - количество мероприятий (результатов), у которых на дату расчета не наступила плановая дата достижения (кроме досрочно достигнутых мероприятий (результатов), если при этом по таким мероприятиям (результатам) имеются запланированные на дату достижения контрольные точки или досрочно достигнутые контрольные точки.</w:t>
      </w:r>
    </w:p>
    <w:p w:rsidR="001D2E46" w:rsidRPr="001D2E46" w:rsidRDefault="001D2E46">
      <w:pPr>
        <w:pStyle w:val="ConsPlusNormal"/>
        <w:spacing w:before="220"/>
        <w:ind w:firstLine="540"/>
        <w:jc w:val="both"/>
        <w:rPr>
          <w:rFonts w:ascii="PT Astra Serif" w:hAnsi="PT Astra Serif"/>
          <w:sz w:val="28"/>
          <w:szCs w:val="28"/>
        </w:rPr>
      </w:pPr>
      <w:bookmarkStart w:id="91" w:name="P2632"/>
      <w:bookmarkEnd w:id="91"/>
      <w:r w:rsidRPr="001D2E46">
        <w:rPr>
          <w:rFonts w:ascii="PT Astra Serif" w:hAnsi="PT Astra Serif"/>
          <w:sz w:val="28"/>
          <w:szCs w:val="28"/>
        </w:rPr>
        <w:t>2.10. Уровень достижения i-го мероприятия (результата) рассчитывается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2"/>
          <w:sz w:val="28"/>
          <w:szCs w:val="28"/>
        </w:rPr>
        <w:drawing>
          <wp:inline distT="0" distB="0" distL="0" distR="0" wp14:anchorId="3748D9DE" wp14:editId="00DADA51">
            <wp:extent cx="2483485" cy="42989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483485" cy="42989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ПП - плановое значение мероприятия (результата);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ПФ - фактическое значение мероприятия (результата);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K - понижающий коэффициент мероприятия (результата).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отношении мероприятия (результата), для которого невозможно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уровень достижения рассчитывается по формуле: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УДрезрп</w:t>
      </w:r>
      <w:r w:rsidRPr="001D2E46">
        <w:rPr>
          <w:rFonts w:ascii="PT Astra Serif" w:hAnsi="PT Astra Serif"/>
          <w:sz w:val="28"/>
          <w:szCs w:val="28"/>
          <w:vertAlign w:val="subscript"/>
        </w:rPr>
        <w:t>дост</w:t>
      </w:r>
      <w:r w:rsidRPr="001D2E46">
        <w:rPr>
          <w:rFonts w:ascii="PT Astra Serif" w:hAnsi="PT Astra Serif"/>
          <w:sz w:val="28"/>
          <w:szCs w:val="28"/>
        </w:rPr>
        <w:t>i = 100 процентов, если мероприятие (результат) достигнут;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УДрезрп</w:t>
      </w:r>
      <w:r w:rsidRPr="001D2E46">
        <w:rPr>
          <w:rFonts w:ascii="PT Astra Serif" w:hAnsi="PT Astra Serif"/>
          <w:sz w:val="28"/>
          <w:szCs w:val="28"/>
          <w:vertAlign w:val="subscript"/>
        </w:rPr>
        <w:t>дост</w:t>
      </w:r>
      <w:r w:rsidRPr="001D2E46">
        <w:rPr>
          <w:rFonts w:ascii="PT Astra Serif" w:hAnsi="PT Astra Serif"/>
          <w:sz w:val="28"/>
          <w:szCs w:val="28"/>
        </w:rPr>
        <w:t>i = 0 процентов, если мероприятие (результат) не достигнут.</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Уровень достижения j-го мероприятия (результата), в случаях, если на дату расчета уровня достижения мероприятия (результата) отсутствует </w:t>
      </w:r>
      <w:r w:rsidRPr="001D2E46">
        <w:rPr>
          <w:rFonts w:ascii="PT Astra Serif" w:hAnsi="PT Astra Serif"/>
          <w:sz w:val="28"/>
          <w:szCs w:val="28"/>
        </w:rPr>
        <w:lastRenderedPageBreak/>
        <w:t>информация о его фактическом значении и не наступила плановая дата достижения, или плановое значение равно 0, при этом отсутствует информация о фактическом досрочном достижении, уровень достижения мероприятия (результата) определяется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2"/>
          <w:sz w:val="28"/>
          <w:szCs w:val="28"/>
        </w:rPr>
        <w:drawing>
          <wp:inline distT="0" distB="0" distL="0" distR="0" wp14:anchorId="32B26C97" wp14:editId="01FCAB9C">
            <wp:extent cx="3175000" cy="42989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175000" cy="42989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КТ</w:t>
      </w:r>
      <w:r w:rsidRPr="001D2E46">
        <w:rPr>
          <w:rFonts w:ascii="PT Astra Serif" w:hAnsi="PT Astra Serif"/>
          <w:sz w:val="28"/>
          <w:szCs w:val="28"/>
          <w:vertAlign w:val="subscript"/>
        </w:rPr>
        <w:t>факт</w:t>
      </w:r>
      <w:r w:rsidRPr="001D2E46">
        <w:rPr>
          <w:rFonts w:ascii="PT Astra Serif" w:hAnsi="PT Astra Serif"/>
          <w:sz w:val="28"/>
          <w:szCs w:val="28"/>
        </w:rPr>
        <w:t xml:space="preserve"> - фактическое количество достигнутых контрольных точек, у которых на дату расчета наступила плановая дата достижения, включая досрочно достигнутые контрольные точки;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КТ</w:t>
      </w:r>
      <w:r w:rsidRPr="001D2E46">
        <w:rPr>
          <w:rFonts w:ascii="PT Astra Serif" w:hAnsi="PT Astra Serif"/>
          <w:sz w:val="28"/>
          <w:szCs w:val="28"/>
          <w:vertAlign w:val="subscript"/>
        </w:rPr>
        <w:t>план</w:t>
      </w:r>
      <w:r w:rsidRPr="001D2E46">
        <w:rPr>
          <w:rFonts w:ascii="PT Astra Serif" w:hAnsi="PT Astra Serif"/>
          <w:sz w:val="28"/>
          <w:szCs w:val="28"/>
        </w:rPr>
        <w:t xml:space="preserve"> - плановое количество контрольных точек на дату расчета, включая досрочно достигнутые контрольные точки;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X</w:t>
      </w:r>
      <w:r w:rsidRPr="001D2E46">
        <w:rPr>
          <w:rFonts w:ascii="PT Astra Serif" w:hAnsi="PT Astra Serif"/>
          <w:sz w:val="28"/>
          <w:szCs w:val="28"/>
          <w:vertAlign w:val="subscript"/>
        </w:rPr>
        <w:t>факт</w:t>
      </w:r>
      <w:r w:rsidRPr="001D2E46">
        <w:rPr>
          <w:rFonts w:ascii="PT Astra Serif" w:hAnsi="PT Astra Serif"/>
          <w:sz w:val="28"/>
          <w:szCs w:val="28"/>
        </w:rPr>
        <w:t xml:space="preserve"> - фактическое количество достигнутых параметров характеристик мероприятия (результата). В случае отсутствия запланированных параметров характеристик X</w:t>
      </w:r>
      <w:r w:rsidRPr="001D2E46">
        <w:rPr>
          <w:rFonts w:ascii="PT Astra Serif" w:hAnsi="PT Astra Serif"/>
          <w:sz w:val="28"/>
          <w:szCs w:val="28"/>
          <w:vertAlign w:val="subscript"/>
        </w:rPr>
        <w:t>факт</w:t>
      </w:r>
      <w:r w:rsidRPr="001D2E46">
        <w:rPr>
          <w:rFonts w:ascii="PT Astra Serif" w:hAnsi="PT Astra Serif"/>
          <w:sz w:val="28"/>
          <w:szCs w:val="28"/>
        </w:rPr>
        <w:t xml:space="preserve"> принимается равным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X</w:t>
      </w:r>
      <w:r w:rsidRPr="001D2E46">
        <w:rPr>
          <w:rFonts w:ascii="PT Astra Serif" w:hAnsi="PT Astra Serif"/>
          <w:sz w:val="28"/>
          <w:szCs w:val="28"/>
          <w:vertAlign w:val="subscript"/>
        </w:rPr>
        <w:t>план</w:t>
      </w:r>
      <w:r w:rsidRPr="001D2E46">
        <w:rPr>
          <w:rFonts w:ascii="PT Astra Serif" w:hAnsi="PT Astra Serif"/>
          <w:sz w:val="28"/>
          <w:szCs w:val="28"/>
        </w:rPr>
        <w:t xml:space="preserve"> - плановое количество параметров характеристик мероприятия (результата). В случае отсутствия запланированных параметров характеристик X</w:t>
      </w:r>
      <w:r w:rsidRPr="001D2E46">
        <w:rPr>
          <w:rFonts w:ascii="PT Astra Serif" w:hAnsi="PT Astra Serif"/>
          <w:sz w:val="28"/>
          <w:szCs w:val="28"/>
          <w:vertAlign w:val="subscript"/>
        </w:rPr>
        <w:t>план</w:t>
      </w:r>
      <w:r w:rsidRPr="001D2E46">
        <w:rPr>
          <w:rFonts w:ascii="PT Astra Serif" w:hAnsi="PT Astra Serif"/>
          <w:sz w:val="28"/>
          <w:szCs w:val="28"/>
        </w:rPr>
        <w:t xml:space="preserve"> принимается равным 0.</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третья в ред. </w:t>
      </w:r>
      <w:hyperlink r:id="rId252">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Если на плановую дату достижения мероприятия (результата) или позднее отсутствует информация о его фактически достигнутом значении, при расчете уровня достижения мероприятия (результата):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мероприятий (результатов), спланированных нарастающим итогом, учитывается их последнее фактическое значение на дату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мероприятий (результатов), спланированных не нарастающим итогом, применяется понижающий коэффициент (K), равный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При расчете уровня достижения мероприятия (результата) в случае невозможности подтверждения фактического значения для мероприятия (результата), спланированного нарастающим итогом, учитывается его последнее подтвержденное фактическое значение на дату расчета.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наличия информации о фактически достигнутом значении мероприятия (результата) и ее подтверждении понижающий коэффициент показателя равен 1.</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уровень достижения отдельно взятого мероприятия (результата) превышает 100 процентов, уровень достижения такого мероприятия (результата) в расчете приравнивается к 100 процентам.</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В случае если уровень достижения отдельно взятого мероприятия (результата) принимает отрицательное значение, уровень достижения такого мероприятия (результата) в расчете приравнивается к 0.</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если в </w:t>
      </w:r>
      <w:hyperlink w:anchor="P3477">
        <w:r w:rsidRPr="001D2E46">
          <w:rPr>
            <w:rFonts w:ascii="PT Astra Serif" w:hAnsi="PT Astra Serif"/>
            <w:sz w:val="28"/>
            <w:szCs w:val="28"/>
          </w:rPr>
          <w:t>приложении N 17</w:t>
        </w:r>
      </w:hyperlink>
      <w:r w:rsidRPr="001D2E46">
        <w:rPr>
          <w:rFonts w:ascii="PT Astra Serif" w:hAnsi="PT Astra Serif"/>
          <w:sz w:val="28"/>
          <w:szCs w:val="28"/>
        </w:rPr>
        <w:t xml:space="preserve"> к Положению о системе управления государственными программами (комплексными программами) Саратовской области мероприятию (результату) регионального проекта присвоен уровень соответствия декомпозированного мероприятия (результата) "ГП РФ", "ФП НП" и мероприятие (результат) не достигнут в отчетном периоде, то применяется понижающий коэффициент 0,5.</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2.11. Уровень достижения комплекса процессных мероприятий государственной программы (комплексной программы) рассчитывается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9"/>
          <w:sz w:val="28"/>
          <w:szCs w:val="28"/>
        </w:rPr>
        <w:drawing>
          <wp:inline distT="0" distB="0" distL="0" distR="0" wp14:anchorId="2D5B035C" wp14:editId="179CACED">
            <wp:extent cx="3426460" cy="51371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3426460" cy="51371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УДпкпм - уровень достижения i-го показателя комплекса процессных мероприятий в отчетном периоде;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w - количество показателей комплекса процессных мероприятий в отчетном периоде;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УДрезкпм - уровень достижения мероприятий (результатов) комплекса процессных мероприятий в отчетном периоде.</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2.12. Уровень достижения показателей комплекса процессных мероприятий рассчитывается аналогично расчету показателей регионального проекта, порядок которого установлен в </w:t>
      </w:r>
      <w:hyperlink w:anchor="P2601">
        <w:r w:rsidRPr="001D2E46">
          <w:rPr>
            <w:rFonts w:ascii="PT Astra Serif" w:hAnsi="PT Astra Serif"/>
            <w:sz w:val="28"/>
            <w:szCs w:val="28"/>
          </w:rPr>
          <w:t>пункте 2.8</w:t>
        </w:r>
      </w:hyperlink>
      <w:r w:rsidRPr="001D2E46">
        <w:rPr>
          <w:rFonts w:ascii="PT Astra Serif" w:hAnsi="PT Astra Serif"/>
          <w:sz w:val="28"/>
          <w:szCs w:val="28"/>
        </w:rPr>
        <w:t xml:space="preserve"> настоящего Положения.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В случае если в </w:t>
      </w:r>
      <w:hyperlink w:anchor="P3568">
        <w:r w:rsidRPr="001D2E46">
          <w:rPr>
            <w:rFonts w:ascii="PT Astra Serif" w:hAnsi="PT Astra Serif"/>
            <w:sz w:val="28"/>
            <w:szCs w:val="28"/>
          </w:rPr>
          <w:t>приложении N 18</w:t>
        </w:r>
      </w:hyperlink>
      <w:r w:rsidRPr="001D2E46">
        <w:rPr>
          <w:rFonts w:ascii="PT Astra Serif" w:hAnsi="PT Astra Serif"/>
          <w:sz w:val="28"/>
          <w:szCs w:val="28"/>
        </w:rPr>
        <w:t xml:space="preserve"> к Положению о системе управления государственными программами (комплексными программами) Саратовской области показателю комплекса процессных мероприятий присвоен уровень показателя "ГП РФ", "НП" или "ВДЛ" и показатель не достигнут в отчетном периоде, то применяется дополнительный понижающий коэффициент 0,5.</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отсутствия запланированных или досрочно достигнутых значений показателей комплекса процессных мероприятий на дату расчета уровня достижения или при наличии показателей только с плановым значением, равным 0, расчет уровня достижения комплекса процессных мероприятий осуществляется по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УДкпм = УДрезкпм</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bookmarkStart w:id="92" w:name="P2672"/>
      <w:bookmarkEnd w:id="92"/>
      <w:r w:rsidRPr="001D2E46">
        <w:rPr>
          <w:rFonts w:ascii="PT Astra Serif" w:hAnsi="PT Astra Serif"/>
          <w:sz w:val="28"/>
          <w:szCs w:val="28"/>
        </w:rPr>
        <w:t xml:space="preserve">2.13. Уровень достижения мероприятий (результатов) комплекса </w:t>
      </w:r>
      <w:r w:rsidRPr="001D2E46">
        <w:rPr>
          <w:rFonts w:ascii="PT Astra Serif" w:hAnsi="PT Astra Serif"/>
          <w:sz w:val="28"/>
          <w:szCs w:val="28"/>
        </w:rPr>
        <w:lastRenderedPageBreak/>
        <w:t xml:space="preserve">процессных мероприятий в отчетном периоде (УДрезкпм) рассчитывается аналогично расчету уровня достижения мероприятий (результатов) регионального проекта, порядок которого установлен в </w:t>
      </w:r>
      <w:hyperlink w:anchor="P2623">
        <w:r w:rsidRPr="001D2E46">
          <w:rPr>
            <w:rFonts w:ascii="PT Astra Serif" w:hAnsi="PT Astra Serif"/>
            <w:sz w:val="28"/>
            <w:szCs w:val="28"/>
          </w:rPr>
          <w:t>пункте 2.9</w:t>
        </w:r>
      </w:hyperlink>
      <w:r w:rsidRPr="001D2E46">
        <w:rPr>
          <w:rFonts w:ascii="PT Astra Serif" w:hAnsi="PT Astra Serif"/>
          <w:sz w:val="28"/>
          <w:szCs w:val="28"/>
        </w:rPr>
        <w:t xml:space="preserve"> настоящего Положения.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Уровень достижения i-го мероприятия (результата) комплекса процессных мероприятий в отчетном периоде рассчитывается аналогично расчету уровня достижения i-го мероприятия (результата) регионального проекта, порядок которого установлен в </w:t>
      </w:r>
      <w:hyperlink w:anchor="P2632">
        <w:r w:rsidRPr="001D2E46">
          <w:rPr>
            <w:rFonts w:ascii="PT Astra Serif" w:hAnsi="PT Astra Serif"/>
            <w:sz w:val="28"/>
            <w:szCs w:val="28"/>
          </w:rPr>
          <w:t>пункте 2.10</w:t>
        </w:r>
      </w:hyperlink>
      <w:r w:rsidRPr="001D2E46">
        <w:rPr>
          <w:rFonts w:ascii="PT Astra Serif" w:hAnsi="PT Astra Serif"/>
          <w:sz w:val="28"/>
          <w:szCs w:val="28"/>
        </w:rPr>
        <w:t xml:space="preserve"> настоящего Положения.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в составе комплекса процессных мероприятий отражаются мероприятия (результаты), предусмотренные в заключенном соглашении о предоставлении межбюджетного трансферта из федерального бюджета бюджету Саратовской области, и мероприятие (результат) не достигнут в отчетном периоде, то применяется дополнительный понижающий коэффициент 0,5.</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2"/>
        <w:rPr>
          <w:rFonts w:ascii="PT Astra Serif" w:hAnsi="PT Astra Serif"/>
          <w:sz w:val="28"/>
          <w:szCs w:val="28"/>
        </w:rPr>
      </w:pPr>
      <w:r w:rsidRPr="001D2E46">
        <w:rPr>
          <w:rFonts w:ascii="PT Astra Serif" w:hAnsi="PT Astra Serif"/>
          <w:sz w:val="28"/>
          <w:szCs w:val="28"/>
        </w:rPr>
        <w:t>III. Оценка качества финансового управления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3.1. Оценка качества финансового управления в целом по государственным программам (комплексным программам) за отчетный период (ОЦкачфу) рассчитывается по следующей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29"/>
          <w:sz w:val="28"/>
          <w:szCs w:val="28"/>
        </w:rPr>
        <w:drawing>
          <wp:inline distT="0" distB="0" distL="0" distR="0" wp14:anchorId="50B06F3F" wp14:editId="1BA89303">
            <wp:extent cx="2232025" cy="51371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2232025" cy="513715"/>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ОЦкачфуj - оценка качества финансового управления j-й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М - количество государственных программ (комплексных программ).</w:t>
      </w:r>
    </w:p>
    <w:p w:rsidR="001D2E46" w:rsidRPr="001D2E46" w:rsidRDefault="001D2E46">
      <w:pPr>
        <w:pStyle w:val="ConsPlusNormal"/>
        <w:spacing w:before="220"/>
        <w:ind w:firstLine="540"/>
        <w:jc w:val="both"/>
        <w:rPr>
          <w:rFonts w:ascii="PT Astra Serif" w:hAnsi="PT Astra Serif"/>
          <w:sz w:val="28"/>
          <w:szCs w:val="28"/>
        </w:rPr>
      </w:pPr>
      <w:bookmarkStart w:id="93" w:name="P2684"/>
      <w:bookmarkEnd w:id="93"/>
      <w:r w:rsidRPr="001D2E46">
        <w:rPr>
          <w:rFonts w:ascii="PT Astra Serif" w:hAnsi="PT Astra Serif"/>
          <w:sz w:val="28"/>
          <w:szCs w:val="28"/>
        </w:rPr>
        <w:t>3.2. Оценка качества финансового управления j-й государственной программы (комплексной программы) оценивается для каждого структурного элемента государственной программы (комплексной программы), государственной программы (комплексной программы) в целом как отношение произведенных в отчетном году кассовых (фактических) расходов на реализацию структурного элемента к их плановым значениям по следующей формуле:</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5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38"/>
          <w:sz w:val="28"/>
          <w:szCs w:val="28"/>
        </w:rPr>
        <w:drawing>
          <wp:inline distT="0" distB="0" distL="0" distR="0" wp14:anchorId="419AF43B" wp14:editId="70984490">
            <wp:extent cx="2011680" cy="6286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2011680" cy="628650"/>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lastRenderedPageBreak/>
        <w:t>В случаях если ОЦкачфуj &gt; 100%, а причиной этого явился источник внебюджетного и (или) муниципального финансирования, то оценка качества финансового управления структурного элемента (государственной программы (комплексной программы)) оценивается по следующим формулам, исключающим фактический расчет соответствия запланированному уровню внебюджетных и (или) муниципальных затрат, приняв их (каждый) за 1:</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для расчета в случае, если уровень внебюджетных или муниципальных фактических затрат &gt; 1:</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38"/>
          <w:sz w:val="28"/>
          <w:szCs w:val="28"/>
        </w:rPr>
        <w:drawing>
          <wp:inline distT="0" distB="0" distL="0" distR="0" wp14:anchorId="7C052F30" wp14:editId="6DF04EAD">
            <wp:extent cx="2263140" cy="6286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2263140" cy="628650"/>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для расчета в случае, если уровень внебюджетных и муниципальных затрат &gt; 1:</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noProof/>
          <w:position w:val="-38"/>
          <w:sz w:val="28"/>
          <w:szCs w:val="28"/>
        </w:rPr>
        <w:drawing>
          <wp:inline distT="0" distB="0" distL="0" distR="0" wp14:anchorId="2783F19E" wp14:editId="0BD9058E">
            <wp:extent cx="2588260" cy="6286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588260" cy="628650"/>
                    </a:xfrm>
                    <a:prstGeom prst="rect">
                      <a:avLst/>
                    </a:prstGeom>
                    <a:noFill/>
                    <a:ln>
                      <a:noFill/>
                    </a:ln>
                  </pic:spPr>
                </pic:pic>
              </a:graphicData>
            </a:graphic>
          </wp:inline>
        </w:drawing>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ОЦкачфуj - оценка качества финансового управления структурного элемента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Рфi - кассовые (фактические) расходы на реализацию структурного элемента государственной программы (комплексной программы) в отчетном году за счет соответствующего источника финансового обеспечения. Фактические расходы применяются по следующим источникам: внебюджетные средства, местные бюджеты. По остальным источникам указываются кассовые расходы;</w:t>
      </w: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(в ред. </w:t>
      </w:r>
      <w:hyperlink r:id="rId259">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 от 13.07.2026 N 522-П)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Рпi - плановые расходы на реализацию структурного элемента (государственной программы (комплексной программы)) в отчетном году за счет соответствующего источника финансового обеспечения подпрограммы;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n - количество источников финансового обеспечения структурного элемента (государственной программы (комплексной программы)).</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3.3. В качестве плановых расходов на реализацию структурного элемента (государственной программы (комплексной программы) в отчетном году за счет средств областного бюджета учитываются бюджетные ассигнования на соответствующие цели, предусмотренные законом области об областном бюджете на соответствующий год (с учетом вносимых </w:t>
      </w:r>
      <w:r w:rsidRPr="001D2E46">
        <w:rPr>
          <w:rFonts w:ascii="PT Astra Serif" w:hAnsi="PT Astra Serif"/>
          <w:sz w:val="28"/>
          <w:szCs w:val="28"/>
        </w:rPr>
        <w:lastRenderedPageBreak/>
        <w:t>изменений в сводную бюджетную роспись по состоянию на 31 декабря отчетного года), за исключением расходов, источником финансового обеспечения которых являются средства федерального бюджета, государственных внебюджетных фондов и иные безвозмездные поступления целевой направленности.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качестве плановых расходов на реализацию структурного элемента (государственной программы (комплексной программы)) в отчетном году за счет средств федерального бюджета учитываются бюджетные ассигнования на соответствующие цели, предусмотренные законом об областном бюджете на соответствующий год (с учетом вносимых изменений в сводную бюджетную роспись по состоянию на 31 декабря отчетного года), и (или) о федеральном бюджете на соответствующий год и (или) иными правовыми актами Российской Федерации.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качестве плановых расходов на реализацию структурного элемента (государственной программы (комплексной программы)) в отчетном году за счет средств государственных внебюджетных фондов и иных безвозмездных поступлений целевой направленности учитываются бюджетные ассигнования на соответствующие цели, предусмотренные законом области об областном бюджете на соответствующий год (с учетом вносимых изменений в сводную бюджетную роспись по состоянию на 31 декабря отчетного года) за счет указанных источников.</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качестве плановых расходов на реализацию структурного элемента (государственной программы (комплексной программы)) в отчетном году за счет средств иных источников учитываются данные по объемам расходов, предусмотренных за счет соответствующих источников на реализацию структурного элемента (государственной программы (комплексной программы) в системе "Электронный бюджет" по состоянию на 31 декабря отчетного года.</w:t>
      </w:r>
    </w:p>
    <w:p w:rsidR="001D2E46" w:rsidRPr="001D2E46" w:rsidRDefault="001D2E46">
      <w:pPr>
        <w:pStyle w:val="ConsPlusNormal"/>
        <w:spacing w:before="220"/>
        <w:ind w:firstLine="540"/>
        <w:jc w:val="both"/>
        <w:rPr>
          <w:rFonts w:ascii="PT Astra Serif" w:hAnsi="PT Astra Serif"/>
          <w:sz w:val="28"/>
          <w:szCs w:val="28"/>
        </w:rPr>
      </w:pPr>
      <w:bookmarkStart w:id="94" w:name="P2707"/>
      <w:bookmarkEnd w:id="94"/>
      <w:r w:rsidRPr="001D2E46">
        <w:rPr>
          <w:rFonts w:ascii="PT Astra Serif" w:hAnsi="PT Astra Serif"/>
          <w:sz w:val="28"/>
          <w:szCs w:val="28"/>
        </w:rPr>
        <w:t>3.4. Оценка качества финансового управления структурного элемента (государственной программы (комплексной программы)) за отчетный период составляет от 0 до 100 процентов.</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Title"/>
        <w:jc w:val="center"/>
        <w:outlineLvl w:val="2"/>
        <w:rPr>
          <w:rFonts w:ascii="PT Astra Serif" w:hAnsi="PT Astra Serif"/>
          <w:sz w:val="28"/>
          <w:szCs w:val="28"/>
        </w:rPr>
      </w:pPr>
      <w:r w:rsidRPr="001D2E46">
        <w:rPr>
          <w:rFonts w:ascii="PT Astra Serif" w:hAnsi="PT Astra Serif"/>
          <w:sz w:val="28"/>
          <w:szCs w:val="28"/>
        </w:rPr>
        <w:t>IV. Оценка хода реализации и эффективности</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структурных элементов государственных программ</w:t>
      </w:r>
    </w:p>
    <w:p w:rsidR="001D2E46" w:rsidRPr="001D2E46" w:rsidRDefault="001D2E46">
      <w:pPr>
        <w:pStyle w:val="ConsPlusTitle"/>
        <w:jc w:val="center"/>
        <w:rPr>
          <w:rFonts w:ascii="PT Astra Serif" w:hAnsi="PT Astra Serif"/>
          <w:sz w:val="28"/>
          <w:szCs w:val="28"/>
        </w:rPr>
      </w:pPr>
      <w:r w:rsidRPr="001D2E46">
        <w:rPr>
          <w:rFonts w:ascii="PT Astra Serif" w:hAnsi="PT Astra Serif"/>
          <w:sz w:val="28"/>
          <w:szCs w:val="28"/>
        </w:rPr>
        <w:t>(комплексных программ) области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4.1. Интегральная оценка хода реализации и эффективности структурных элементов i-й государственной программы (комплексной программы) области в отчетном году (ОЭсэ) рассчитывается как средневзвешенная оценки уровня достижения структурных элементов i-й государственной программы (комплексной программы) в отчетном году (УДсэ) (80 процентов оценки) и оценки качества финансового управления </w:t>
      </w:r>
      <w:r w:rsidRPr="001D2E46">
        <w:rPr>
          <w:rFonts w:ascii="PT Astra Serif" w:hAnsi="PT Astra Serif"/>
          <w:sz w:val="28"/>
          <w:szCs w:val="28"/>
        </w:rPr>
        <w:lastRenderedPageBreak/>
        <w:t>реализацией структурного элемента в отчетном году (ОЦкачфу) (20 процентов оценки):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ОЭсэ = 0,8 x УДсэ + 0,2 x Оцкачфу, где: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 xml:space="preserve">Удсэ - уровень достижения структурных элементов (региональных проектов, комплексов процессных мероприятий) i-й государственной программы (комплексной программы) в отчетном году рассчитывается в соответствии с </w:t>
      </w:r>
      <w:hyperlink w:anchor="P2585">
        <w:r w:rsidRPr="001D2E46">
          <w:rPr>
            <w:rFonts w:ascii="PT Astra Serif" w:hAnsi="PT Astra Serif"/>
            <w:sz w:val="28"/>
            <w:szCs w:val="28"/>
          </w:rPr>
          <w:t>пунктами 2.6</w:t>
        </w:r>
      </w:hyperlink>
      <w:r w:rsidRPr="001D2E46">
        <w:rPr>
          <w:rFonts w:ascii="PT Astra Serif" w:hAnsi="PT Astra Serif"/>
          <w:sz w:val="28"/>
          <w:szCs w:val="28"/>
        </w:rPr>
        <w:t xml:space="preserve"> - </w:t>
      </w:r>
      <w:hyperlink w:anchor="P2672">
        <w:r w:rsidRPr="001D2E46">
          <w:rPr>
            <w:rFonts w:ascii="PT Astra Serif" w:hAnsi="PT Astra Serif"/>
            <w:sz w:val="28"/>
            <w:szCs w:val="28"/>
          </w:rPr>
          <w:t>2.13</w:t>
        </w:r>
      </w:hyperlink>
      <w:r w:rsidRPr="001D2E46">
        <w:rPr>
          <w:rFonts w:ascii="PT Astra Serif" w:hAnsi="PT Astra Serif"/>
          <w:sz w:val="28"/>
          <w:szCs w:val="28"/>
        </w:rPr>
        <w:t xml:space="preserve"> настоящего Положения;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 xml:space="preserve">Оцкачфу - оценка качества финансового управления реализацией структурного элемента i-й государственной программы (комплексной программы) в отчетном году рассчитывается в соответствии с </w:t>
      </w:r>
      <w:hyperlink w:anchor="P2684">
        <w:r w:rsidRPr="001D2E46">
          <w:rPr>
            <w:rFonts w:ascii="PT Astra Serif" w:hAnsi="PT Astra Serif"/>
            <w:sz w:val="28"/>
            <w:szCs w:val="28"/>
          </w:rPr>
          <w:t>пунктами 3.2</w:t>
        </w:r>
      </w:hyperlink>
      <w:r w:rsidRPr="001D2E46">
        <w:rPr>
          <w:rFonts w:ascii="PT Astra Serif" w:hAnsi="PT Astra Serif"/>
          <w:sz w:val="28"/>
          <w:szCs w:val="28"/>
        </w:rPr>
        <w:t xml:space="preserve"> - </w:t>
      </w:r>
      <w:hyperlink w:anchor="P2707">
        <w:r w:rsidRPr="001D2E46">
          <w:rPr>
            <w:rFonts w:ascii="PT Astra Serif" w:hAnsi="PT Astra Serif"/>
            <w:sz w:val="28"/>
            <w:szCs w:val="28"/>
          </w:rPr>
          <w:t>3.4</w:t>
        </w:r>
      </w:hyperlink>
      <w:r w:rsidRPr="001D2E46">
        <w:rPr>
          <w:rFonts w:ascii="PT Astra Serif" w:hAnsi="PT Astra Serif"/>
          <w:sz w:val="28"/>
          <w:szCs w:val="28"/>
        </w:rPr>
        <w:t xml:space="preserve"> настоящего Положения.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если реализация структурного элемента не предусматривает в отчетном году финансового обеспечения и осуществляется в рамках текущей деятельности, интегральная оценка хода реализации и эффективности структурных элементов государственных программ (комплексных программ) в отчетном году рассчитывается по следующей формуле:</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ОЭсэ = УДсэ.</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r w:rsidRPr="001D2E46">
        <w:rPr>
          <w:rFonts w:ascii="PT Astra Serif" w:hAnsi="PT Astra Serif"/>
          <w:sz w:val="28"/>
          <w:szCs w:val="28"/>
        </w:rPr>
        <w:t xml:space="preserve">(часть введена </w:t>
      </w:r>
      <w:hyperlink r:id="rId260">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 от 02.07.2025 N 508-П)</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4.2. На основе полученных интегральных оценок структурные элементы делятся на следующие категории:</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 четверть - "высокая степень эффективности реализации структурного элемента";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II четверть - "степень эффективности реализации структурного элемента выше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III четверть - "степень эффективности реализации структурного элемента ниже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IV четверть - "низкая степень эффективности реализации структурного элемента".</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4.3. Деление структурных элементов на категории осуществляется посредством нахождения общего среднего значения интегральных оценок структурных элементов i-й государственной программы (комплексной программы), после чего среднее значение находится для интегральных оценок, превышающих общее среднее значение (включительно), и для интегральных оценок, находящихся ниже общего среднего значения.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lastRenderedPageBreak/>
        <w:t>4.4. Структурный элемент не может быть отнесен к категории "высокая степень эффективности реализации структурного элемента", если эффективность его реализации составляет менее 91 процента (включительно).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Структурный элемент не может быть отнесен к категории "низкая степень эффективности реализации структурного элемента", если эффективность его реализации составляет более 76 процентов (включительно).</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В случае отсутствия структурных элементов, интегральная оценка реализации которых составляет более 91 процента (включительно) и (или) менее 76 процентов (включительно), категория "высокая степень эффективности реализации структурного элемента" и (или) категория "низкая степень эффективности реализации структурного элемента" соответственно в сводном годовом докладе не отражаются.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4.5. Структурный элемент признается: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эффективным - в случае включения по результатам интегральной оценки в категории "высокая степень эффективности реализации структурного элемента" или "степень эффективности реализации структурного элемента выше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недостаточно эффективным - в случае включения по результатам интегральной оценки в категорию "степень эффективности реализации структурного элемента ниже среднего уровня";</w:t>
      </w:r>
    </w:p>
    <w:p w:rsidR="001D2E46" w:rsidRPr="001D2E46" w:rsidRDefault="001D2E46">
      <w:pPr>
        <w:pStyle w:val="ConsPlusNormal"/>
        <w:spacing w:before="220"/>
        <w:ind w:firstLine="540"/>
        <w:jc w:val="both"/>
        <w:rPr>
          <w:rFonts w:ascii="PT Astra Serif" w:hAnsi="PT Astra Serif"/>
          <w:sz w:val="28"/>
          <w:szCs w:val="28"/>
        </w:rPr>
      </w:pPr>
      <w:r w:rsidRPr="001D2E46">
        <w:rPr>
          <w:rFonts w:ascii="PT Astra Serif" w:hAnsi="PT Astra Serif"/>
          <w:sz w:val="28"/>
          <w:szCs w:val="28"/>
        </w:rPr>
        <w:t>неэффективным - в случае включения по результатам интегральной оценки в категорию "низкая степень эффективности реализации структурного элемента".</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14</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6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10.07.2023 N 626-П)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95" w:name="P2751"/>
      <w:bookmarkEnd w:id="95"/>
      <w:r w:rsidRPr="001D2E46">
        <w:rPr>
          <w:rFonts w:ascii="PT Astra Serif" w:hAnsi="PT Astra Serif"/>
          <w:sz w:val="28"/>
          <w:szCs w:val="28"/>
        </w:rPr>
        <w:lastRenderedPageBreak/>
        <w:t>Предельные объемы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средств областного бюджета на исполнение долгосрочных</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государственных контрактов в целях реализации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государственной программы (комплексной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1531"/>
        <w:gridCol w:w="1020"/>
        <w:gridCol w:w="680"/>
        <w:gridCol w:w="1701"/>
        <w:gridCol w:w="2891"/>
        <w:gridCol w:w="709"/>
        <w:gridCol w:w="680"/>
        <w:gridCol w:w="596"/>
        <w:gridCol w:w="680"/>
        <w:gridCol w:w="739"/>
      </w:tblGrid>
      <w:tr w:rsidR="001D2E46" w:rsidRPr="001D2E46">
        <w:tc>
          <w:tcPr>
            <w:tcW w:w="233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Наименование государственной программы (комплексной программы), структурного элемента, объекта закупки</w:t>
            </w:r>
          </w:p>
        </w:tc>
        <w:tc>
          <w:tcPr>
            <w:tcW w:w="153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Государственный заказчик </w:t>
            </w:r>
            <w:hyperlink w:anchor="P2817">
              <w:r w:rsidRPr="001D2E46">
                <w:rPr>
                  <w:rFonts w:ascii="PT Astra Serif" w:hAnsi="PT Astra Serif"/>
                  <w:sz w:val="28"/>
                  <w:szCs w:val="28"/>
                </w:rPr>
                <w:t>&lt;*&gt;</w:t>
              </w:r>
            </w:hyperlink>
          </w:p>
        </w:tc>
        <w:tc>
          <w:tcPr>
            <w:tcW w:w="102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Код по </w:t>
            </w:r>
            <w:hyperlink r:id="rId262">
              <w:r w:rsidRPr="001D2E46">
                <w:rPr>
                  <w:rFonts w:ascii="PT Astra Serif" w:hAnsi="PT Astra Serif"/>
                  <w:sz w:val="28"/>
                  <w:szCs w:val="28"/>
                </w:rPr>
                <w:t>ОКПД</w:t>
              </w:r>
            </w:hyperlink>
            <w:r w:rsidRPr="001D2E46">
              <w:rPr>
                <w:rFonts w:ascii="PT Astra Serif" w:hAnsi="PT Astra Serif"/>
                <w:sz w:val="28"/>
                <w:szCs w:val="28"/>
              </w:rPr>
              <w:t xml:space="preserve"> </w:t>
            </w:r>
            <w:hyperlink w:anchor="P2818">
              <w:r w:rsidRPr="001D2E46">
                <w:rPr>
                  <w:rFonts w:ascii="PT Astra Serif" w:hAnsi="PT Astra Serif"/>
                  <w:sz w:val="28"/>
                  <w:szCs w:val="28"/>
                </w:rPr>
                <w:t>&lt;**&gt;</w:t>
              </w:r>
            </w:hyperlink>
          </w:p>
        </w:tc>
        <w:tc>
          <w:tcPr>
            <w:tcW w:w="68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КБК</w:t>
            </w:r>
          </w:p>
        </w:tc>
        <w:tc>
          <w:tcPr>
            <w:tcW w:w="170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Предельный срок осуществления закупки</w:t>
            </w:r>
          </w:p>
        </w:tc>
        <w:tc>
          <w:tcPr>
            <w:tcW w:w="289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Результаты выполнения работ (оказания услуг) </w:t>
            </w:r>
            <w:hyperlink w:anchor="P2819">
              <w:r w:rsidRPr="001D2E46">
                <w:rPr>
                  <w:rFonts w:ascii="PT Astra Serif" w:hAnsi="PT Astra Serif"/>
                  <w:sz w:val="28"/>
                  <w:szCs w:val="28"/>
                </w:rPr>
                <w:t>&lt;***&gt;</w:t>
              </w:r>
            </w:hyperlink>
            <w:r w:rsidRPr="001D2E46">
              <w:rPr>
                <w:rFonts w:ascii="PT Astra Serif" w:hAnsi="PT Astra Serif"/>
                <w:sz w:val="28"/>
                <w:szCs w:val="28"/>
              </w:rPr>
              <w:t xml:space="preserve">, предмет встречного обязательства и предельный срок его исполнения </w:t>
            </w:r>
            <w:hyperlink w:anchor="P2820">
              <w:r w:rsidRPr="001D2E46">
                <w:rPr>
                  <w:rFonts w:ascii="PT Astra Serif" w:hAnsi="PT Astra Serif"/>
                  <w:sz w:val="28"/>
                  <w:szCs w:val="28"/>
                </w:rPr>
                <w:t>&lt;****&gt;</w:t>
              </w:r>
            </w:hyperlink>
          </w:p>
        </w:tc>
        <w:tc>
          <w:tcPr>
            <w:tcW w:w="3404" w:type="dxa"/>
            <w:gridSpan w:val="5"/>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Предельный объем средств на оплату результатов выполненных работ, оказанных услуг, поставленных товаров (тыс. рублей)</w:t>
            </w:r>
          </w:p>
        </w:tc>
      </w:tr>
      <w:tr w:rsidR="001D2E46" w:rsidRPr="001D2E46">
        <w:tc>
          <w:tcPr>
            <w:tcW w:w="2330" w:type="dxa"/>
            <w:vMerge/>
          </w:tcPr>
          <w:p w:rsidR="001D2E46" w:rsidRPr="001D2E46" w:rsidRDefault="001D2E46">
            <w:pPr>
              <w:pStyle w:val="ConsPlusNormal"/>
              <w:rPr>
                <w:rFonts w:ascii="PT Astra Serif" w:hAnsi="PT Astra Serif"/>
                <w:sz w:val="28"/>
                <w:szCs w:val="28"/>
              </w:rPr>
            </w:pPr>
          </w:p>
        </w:tc>
        <w:tc>
          <w:tcPr>
            <w:tcW w:w="1531"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680" w:type="dxa"/>
            <w:vMerge/>
          </w:tcPr>
          <w:p w:rsidR="001D2E46" w:rsidRPr="001D2E46" w:rsidRDefault="001D2E46">
            <w:pPr>
              <w:pStyle w:val="ConsPlusNormal"/>
              <w:rPr>
                <w:rFonts w:ascii="PT Astra Serif" w:hAnsi="PT Astra Serif"/>
                <w:sz w:val="28"/>
                <w:szCs w:val="28"/>
              </w:rPr>
            </w:pPr>
          </w:p>
        </w:tc>
        <w:tc>
          <w:tcPr>
            <w:tcW w:w="1701" w:type="dxa"/>
            <w:vMerge/>
          </w:tcPr>
          <w:p w:rsidR="001D2E46" w:rsidRPr="001D2E46" w:rsidRDefault="001D2E46">
            <w:pPr>
              <w:pStyle w:val="ConsPlusNormal"/>
              <w:rPr>
                <w:rFonts w:ascii="PT Astra Serif" w:hAnsi="PT Astra Serif"/>
                <w:sz w:val="28"/>
                <w:szCs w:val="28"/>
              </w:rPr>
            </w:pPr>
          </w:p>
        </w:tc>
        <w:tc>
          <w:tcPr>
            <w:tcW w:w="2891" w:type="dxa"/>
            <w:vMerge/>
          </w:tcPr>
          <w:p w:rsidR="001D2E46" w:rsidRPr="001D2E46" w:rsidRDefault="001D2E46">
            <w:pPr>
              <w:pStyle w:val="ConsPlusNormal"/>
              <w:rPr>
                <w:rFonts w:ascii="PT Astra Serif" w:hAnsi="PT Astra Serif"/>
                <w:sz w:val="28"/>
                <w:szCs w:val="28"/>
              </w:rPr>
            </w:pPr>
          </w:p>
        </w:tc>
        <w:tc>
          <w:tcPr>
            <w:tcW w:w="70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+ 1</w:t>
            </w:r>
          </w:p>
        </w:tc>
        <w:tc>
          <w:tcPr>
            <w:tcW w:w="59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 n</w:t>
            </w:r>
          </w:p>
        </w:tc>
        <w:tc>
          <w:tcPr>
            <w:tcW w:w="73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всего</w:t>
            </w:r>
          </w:p>
        </w:tc>
      </w:tr>
      <w:tr w:rsidR="001D2E46" w:rsidRPr="001D2E46">
        <w:tc>
          <w:tcPr>
            <w:tcW w:w="233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28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70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59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c>
          <w:tcPr>
            <w:tcW w:w="73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r>
      <w:tr w:rsidR="001D2E46" w:rsidRPr="001D2E46">
        <w:tc>
          <w:tcPr>
            <w:tcW w:w="2330"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Государственная программа (комплексная программа), всего</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28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09"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596"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739" w:type="dxa"/>
          </w:tcPr>
          <w:p w:rsidR="001D2E46" w:rsidRPr="001D2E46" w:rsidRDefault="001D2E46">
            <w:pPr>
              <w:pStyle w:val="ConsPlusNormal"/>
              <w:rPr>
                <w:rFonts w:ascii="PT Astra Serif" w:hAnsi="PT Astra Serif"/>
                <w:sz w:val="28"/>
                <w:szCs w:val="28"/>
              </w:rPr>
            </w:pPr>
          </w:p>
        </w:tc>
      </w:tr>
      <w:tr w:rsidR="001D2E46" w:rsidRPr="001D2E46">
        <w:tc>
          <w:tcPr>
            <w:tcW w:w="2330"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Структурный элемент N</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68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70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28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09"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596"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739" w:type="dxa"/>
          </w:tcPr>
          <w:p w:rsidR="001D2E46" w:rsidRPr="001D2E46" w:rsidRDefault="001D2E46">
            <w:pPr>
              <w:pStyle w:val="ConsPlusNormal"/>
              <w:rPr>
                <w:rFonts w:ascii="PT Astra Serif" w:hAnsi="PT Astra Serif"/>
                <w:sz w:val="28"/>
                <w:szCs w:val="28"/>
              </w:rPr>
            </w:pPr>
          </w:p>
        </w:tc>
      </w:tr>
      <w:tr w:rsidR="001D2E46" w:rsidRPr="001D2E46">
        <w:tc>
          <w:tcPr>
            <w:tcW w:w="2330"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Объект закупки N</w:t>
            </w:r>
          </w:p>
        </w:tc>
        <w:tc>
          <w:tcPr>
            <w:tcW w:w="1531"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1701" w:type="dxa"/>
          </w:tcPr>
          <w:p w:rsidR="001D2E46" w:rsidRPr="001D2E46" w:rsidRDefault="001D2E46">
            <w:pPr>
              <w:pStyle w:val="ConsPlusNormal"/>
              <w:rPr>
                <w:rFonts w:ascii="PT Astra Serif" w:hAnsi="PT Astra Serif"/>
                <w:sz w:val="28"/>
                <w:szCs w:val="28"/>
              </w:rPr>
            </w:pPr>
          </w:p>
        </w:tc>
        <w:tc>
          <w:tcPr>
            <w:tcW w:w="2891" w:type="dxa"/>
          </w:tcPr>
          <w:p w:rsidR="001D2E46" w:rsidRPr="001D2E46" w:rsidRDefault="001D2E46">
            <w:pPr>
              <w:pStyle w:val="ConsPlusNormal"/>
              <w:rPr>
                <w:rFonts w:ascii="PT Astra Serif" w:hAnsi="PT Astra Serif"/>
                <w:sz w:val="28"/>
                <w:szCs w:val="28"/>
              </w:rPr>
            </w:pPr>
          </w:p>
        </w:tc>
        <w:tc>
          <w:tcPr>
            <w:tcW w:w="709"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596" w:type="dxa"/>
          </w:tcPr>
          <w:p w:rsidR="001D2E46" w:rsidRPr="001D2E46" w:rsidRDefault="001D2E46">
            <w:pPr>
              <w:pStyle w:val="ConsPlusNormal"/>
              <w:rPr>
                <w:rFonts w:ascii="PT Astra Serif" w:hAnsi="PT Astra Serif"/>
                <w:sz w:val="28"/>
                <w:szCs w:val="28"/>
              </w:rPr>
            </w:pPr>
          </w:p>
        </w:tc>
        <w:tc>
          <w:tcPr>
            <w:tcW w:w="680" w:type="dxa"/>
          </w:tcPr>
          <w:p w:rsidR="001D2E46" w:rsidRPr="001D2E46" w:rsidRDefault="001D2E46">
            <w:pPr>
              <w:pStyle w:val="ConsPlusNormal"/>
              <w:rPr>
                <w:rFonts w:ascii="PT Astra Serif" w:hAnsi="PT Astra Serif"/>
                <w:sz w:val="28"/>
                <w:szCs w:val="28"/>
              </w:rPr>
            </w:pPr>
          </w:p>
        </w:tc>
        <w:tc>
          <w:tcPr>
            <w:tcW w:w="739"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96" w:name="P2817"/>
      <w:bookmarkEnd w:id="96"/>
      <w:r w:rsidRPr="001D2E46">
        <w:rPr>
          <w:rFonts w:ascii="PT Astra Serif" w:hAnsi="PT Astra Serif"/>
          <w:sz w:val="28"/>
          <w:szCs w:val="28"/>
        </w:rPr>
        <w:t>&lt;*&gt; Указывается наименование государственного заказчика, уполномоченного на заключение государственного контракта.</w:t>
      </w:r>
    </w:p>
    <w:p w:rsidR="001D2E46" w:rsidRPr="001D2E46" w:rsidRDefault="001D2E46">
      <w:pPr>
        <w:pStyle w:val="ConsPlusNormal"/>
        <w:spacing w:before="220"/>
        <w:ind w:firstLine="540"/>
        <w:jc w:val="both"/>
        <w:rPr>
          <w:rFonts w:ascii="PT Astra Serif" w:hAnsi="PT Astra Serif"/>
          <w:sz w:val="28"/>
          <w:szCs w:val="28"/>
        </w:rPr>
      </w:pPr>
      <w:bookmarkStart w:id="97" w:name="P2818"/>
      <w:bookmarkEnd w:id="97"/>
      <w:r w:rsidRPr="001D2E46">
        <w:rPr>
          <w:rFonts w:ascii="PT Astra Serif" w:hAnsi="PT Astra Serif"/>
          <w:sz w:val="28"/>
          <w:szCs w:val="28"/>
        </w:rPr>
        <w:t xml:space="preserve">&lt;**&gt; Код по </w:t>
      </w:r>
      <w:hyperlink r:id="rId263">
        <w:r w:rsidRPr="001D2E46">
          <w:rPr>
            <w:rFonts w:ascii="PT Astra Serif" w:hAnsi="PT Astra Serif"/>
            <w:sz w:val="28"/>
            <w:szCs w:val="28"/>
          </w:rPr>
          <w:t>ОКПД</w:t>
        </w:r>
      </w:hyperlink>
      <w:r w:rsidRPr="001D2E46">
        <w:rPr>
          <w:rFonts w:ascii="PT Astra Serif" w:hAnsi="PT Astra Serif"/>
          <w:sz w:val="28"/>
          <w:szCs w:val="28"/>
        </w:rPr>
        <w:t xml:space="preserve"> указывается с детализацией не менее чем до кода класса продукции (работ, услуг).</w:t>
      </w:r>
    </w:p>
    <w:p w:rsidR="001D2E46" w:rsidRPr="001D2E46" w:rsidRDefault="001D2E46">
      <w:pPr>
        <w:pStyle w:val="ConsPlusNormal"/>
        <w:spacing w:before="220"/>
        <w:ind w:firstLine="540"/>
        <w:jc w:val="both"/>
        <w:rPr>
          <w:rFonts w:ascii="PT Astra Serif" w:hAnsi="PT Astra Serif"/>
          <w:sz w:val="28"/>
          <w:szCs w:val="28"/>
        </w:rPr>
      </w:pPr>
      <w:bookmarkStart w:id="98" w:name="P2819"/>
      <w:bookmarkEnd w:id="98"/>
      <w:r w:rsidRPr="001D2E46">
        <w:rPr>
          <w:rFonts w:ascii="PT Astra Serif" w:hAnsi="PT Astra Serif"/>
          <w:sz w:val="28"/>
          <w:szCs w:val="28"/>
        </w:rPr>
        <w:t>&lt;***&gt; В случае если предметом долгосрочного государственного контракта является выполнение работ, оказание услуг.</w:t>
      </w:r>
    </w:p>
    <w:p w:rsidR="001D2E46" w:rsidRPr="001D2E46" w:rsidRDefault="001D2E46">
      <w:pPr>
        <w:pStyle w:val="ConsPlusNormal"/>
        <w:spacing w:before="220"/>
        <w:ind w:firstLine="540"/>
        <w:jc w:val="both"/>
        <w:rPr>
          <w:rFonts w:ascii="PT Astra Serif" w:hAnsi="PT Astra Serif"/>
          <w:sz w:val="28"/>
          <w:szCs w:val="28"/>
        </w:rPr>
      </w:pPr>
      <w:bookmarkStart w:id="99" w:name="P2820"/>
      <w:bookmarkEnd w:id="99"/>
      <w:r w:rsidRPr="001D2E46">
        <w:rPr>
          <w:rFonts w:ascii="PT Astra Serif" w:hAnsi="PT Astra Serif"/>
          <w:sz w:val="28"/>
          <w:szCs w:val="28"/>
        </w:rPr>
        <w:t>&lt;****&gt; В случае если предметом долгосрочного государственного контракта является поставка товаров.</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15</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(введено </w:t>
            </w:r>
            <w:hyperlink r:id="rId264">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15.04.2024 N 300-П;</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65">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19.08.2024 N 685-П)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100" w:name="P2837"/>
      <w:bookmarkEnd w:id="100"/>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расходах на реализацию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произведенных за _______ год за счет</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соответствующих источников финансового обеспечения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(тыс. рублей)</w:t>
      </w: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020"/>
        <w:gridCol w:w="1474"/>
        <w:gridCol w:w="1304"/>
        <w:gridCol w:w="1304"/>
        <w:gridCol w:w="1191"/>
        <w:gridCol w:w="850"/>
        <w:gridCol w:w="850"/>
        <w:gridCol w:w="1074"/>
        <w:gridCol w:w="1134"/>
        <w:gridCol w:w="850"/>
      </w:tblGrid>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N п/п</w:t>
            </w:r>
          </w:p>
        </w:tc>
        <w:tc>
          <w:tcPr>
            <w:tcW w:w="1928"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 (комплексной программы), подпрограммы, структурных элементов</w:t>
            </w:r>
          </w:p>
        </w:tc>
        <w:tc>
          <w:tcPr>
            <w:tcW w:w="102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исполнитель</w:t>
            </w:r>
          </w:p>
        </w:tc>
        <w:tc>
          <w:tcPr>
            <w:tcW w:w="147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Источники финансового обеспечения</w:t>
            </w:r>
          </w:p>
        </w:tc>
        <w:tc>
          <w:tcPr>
            <w:tcW w:w="1304" w:type="dxa"/>
            <w:vMerge w:val="restart"/>
          </w:tcPr>
          <w:p w:rsidR="001D2E46" w:rsidRPr="001D2E46" w:rsidRDefault="001D2E46">
            <w:pPr>
              <w:pStyle w:val="ConsPlusNormal"/>
              <w:jc w:val="center"/>
              <w:rPr>
                <w:rFonts w:ascii="PT Astra Serif" w:hAnsi="PT Astra Serif"/>
                <w:sz w:val="28"/>
                <w:szCs w:val="28"/>
              </w:rPr>
            </w:pPr>
            <w:bookmarkStart w:id="101" w:name="P2851"/>
            <w:bookmarkEnd w:id="101"/>
            <w:r w:rsidRPr="001D2E46">
              <w:rPr>
                <w:rFonts w:ascii="PT Astra Serif" w:hAnsi="PT Astra Serif"/>
                <w:sz w:val="28"/>
                <w:szCs w:val="28"/>
              </w:rPr>
              <w:t>Предусмотрено в государственной программе (комплексной программе)</w:t>
            </w:r>
          </w:p>
        </w:tc>
        <w:tc>
          <w:tcPr>
            <w:tcW w:w="1304" w:type="dxa"/>
            <w:vMerge w:val="restart"/>
          </w:tcPr>
          <w:p w:rsidR="001D2E46" w:rsidRPr="001D2E46" w:rsidRDefault="001D2E46">
            <w:pPr>
              <w:pStyle w:val="ConsPlusNormal"/>
              <w:jc w:val="center"/>
              <w:rPr>
                <w:rFonts w:ascii="PT Astra Serif" w:hAnsi="PT Astra Serif"/>
                <w:sz w:val="28"/>
                <w:szCs w:val="28"/>
              </w:rPr>
            </w:pPr>
            <w:bookmarkStart w:id="102" w:name="P2852"/>
            <w:bookmarkEnd w:id="102"/>
            <w:r w:rsidRPr="001D2E46">
              <w:rPr>
                <w:rFonts w:ascii="PT Astra Serif" w:hAnsi="PT Astra Serif"/>
                <w:sz w:val="28"/>
                <w:szCs w:val="28"/>
              </w:rPr>
              <w:t xml:space="preserve">Утверждено в законе об областном бюджете на соответствующий год </w:t>
            </w:r>
            <w:hyperlink w:anchor="P3175">
              <w:r w:rsidRPr="001D2E46">
                <w:rPr>
                  <w:rFonts w:ascii="PT Astra Serif" w:hAnsi="PT Astra Serif"/>
                  <w:sz w:val="28"/>
                  <w:szCs w:val="28"/>
                </w:rPr>
                <w:t>&lt;*&gt;</w:t>
              </w:r>
            </w:hyperlink>
          </w:p>
        </w:tc>
        <w:tc>
          <w:tcPr>
            <w:tcW w:w="119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Выделены лимиты бюджетных обязательств за счет средств областного бюджета</w:t>
            </w:r>
          </w:p>
        </w:tc>
        <w:tc>
          <w:tcPr>
            <w:tcW w:w="1700"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Исполнено</w:t>
            </w:r>
          </w:p>
        </w:tc>
        <w:tc>
          <w:tcPr>
            <w:tcW w:w="2208"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Процент исполнения</w:t>
            </w:r>
          </w:p>
        </w:tc>
        <w:tc>
          <w:tcPr>
            <w:tcW w:w="850"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Комментарий</w:t>
            </w: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jc w:val="center"/>
              <w:rPr>
                <w:rFonts w:ascii="PT Astra Serif" w:hAnsi="PT Astra Serif"/>
                <w:sz w:val="28"/>
                <w:szCs w:val="28"/>
              </w:rPr>
            </w:pPr>
            <w:bookmarkStart w:id="103" w:name="P2857"/>
            <w:bookmarkEnd w:id="103"/>
            <w:r w:rsidRPr="001D2E46">
              <w:rPr>
                <w:rFonts w:ascii="PT Astra Serif" w:hAnsi="PT Astra Serif"/>
                <w:sz w:val="28"/>
                <w:szCs w:val="28"/>
              </w:rPr>
              <w:t>кассовое исполнение</w:t>
            </w:r>
          </w:p>
        </w:tc>
        <w:tc>
          <w:tcPr>
            <w:tcW w:w="850" w:type="dxa"/>
          </w:tcPr>
          <w:p w:rsidR="001D2E46" w:rsidRPr="001D2E46" w:rsidRDefault="001D2E46">
            <w:pPr>
              <w:pStyle w:val="ConsPlusNormal"/>
              <w:jc w:val="center"/>
              <w:rPr>
                <w:rFonts w:ascii="PT Astra Serif" w:hAnsi="PT Astra Serif"/>
                <w:sz w:val="28"/>
                <w:szCs w:val="28"/>
              </w:rPr>
            </w:pPr>
            <w:bookmarkStart w:id="104" w:name="P2858"/>
            <w:bookmarkEnd w:id="104"/>
            <w:r w:rsidRPr="001D2E46">
              <w:rPr>
                <w:rFonts w:ascii="PT Astra Serif" w:hAnsi="PT Astra Serif"/>
                <w:sz w:val="28"/>
                <w:szCs w:val="28"/>
              </w:rPr>
              <w:t xml:space="preserve">фактическое исполнение </w:t>
            </w:r>
            <w:hyperlink w:anchor="P3176">
              <w:r w:rsidRPr="001D2E46">
                <w:rPr>
                  <w:rFonts w:ascii="PT Astra Serif" w:hAnsi="PT Astra Serif"/>
                  <w:sz w:val="28"/>
                  <w:szCs w:val="28"/>
                </w:rPr>
                <w:t>&lt;**&gt;</w:t>
              </w:r>
            </w:hyperlink>
          </w:p>
        </w:tc>
        <w:tc>
          <w:tcPr>
            <w:tcW w:w="10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фактическое исполнение (</w:t>
            </w:r>
            <w:hyperlink w:anchor="P2858">
              <w:r w:rsidRPr="001D2E46">
                <w:rPr>
                  <w:rFonts w:ascii="PT Astra Serif" w:hAnsi="PT Astra Serif"/>
                  <w:sz w:val="28"/>
                  <w:szCs w:val="28"/>
                </w:rPr>
                <w:t>гр. 9</w:t>
              </w:r>
            </w:hyperlink>
            <w:r w:rsidRPr="001D2E46">
              <w:rPr>
                <w:rFonts w:ascii="PT Astra Serif" w:hAnsi="PT Astra Serif"/>
                <w:sz w:val="28"/>
                <w:szCs w:val="28"/>
              </w:rPr>
              <w:t xml:space="preserve"> / </w:t>
            </w:r>
            <w:hyperlink w:anchor="P2851">
              <w:r w:rsidRPr="001D2E46">
                <w:rPr>
                  <w:rFonts w:ascii="PT Astra Serif" w:hAnsi="PT Astra Serif"/>
                  <w:sz w:val="28"/>
                  <w:szCs w:val="28"/>
                </w:rPr>
                <w:t>гр. 5</w:t>
              </w:r>
            </w:hyperlink>
            <w:r w:rsidRPr="001D2E46">
              <w:rPr>
                <w:rFonts w:ascii="PT Astra Serif" w:hAnsi="PT Astra Serif"/>
                <w:sz w:val="28"/>
                <w:szCs w:val="28"/>
              </w:rPr>
              <w:t>)</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кассовое исполнение (</w:t>
            </w:r>
            <w:hyperlink w:anchor="P2857">
              <w:r w:rsidRPr="001D2E46">
                <w:rPr>
                  <w:rFonts w:ascii="PT Astra Serif" w:hAnsi="PT Astra Serif"/>
                  <w:sz w:val="28"/>
                  <w:szCs w:val="28"/>
                </w:rPr>
                <w:t>гр. 8</w:t>
              </w:r>
            </w:hyperlink>
            <w:r w:rsidRPr="001D2E46">
              <w:rPr>
                <w:rFonts w:ascii="PT Astra Serif" w:hAnsi="PT Astra Serif"/>
                <w:sz w:val="28"/>
                <w:szCs w:val="28"/>
              </w:rPr>
              <w:t xml:space="preserve"> / </w:t>
            </w:r>
            <w:hyperlink w:anchor="P2852">
              <w:r w:rsidRPr="001D2E46">
                <w:rPr>
                  <w:rFonts w:ascii="PT Astra Serif" w:hAnsi="PT Astra Serif"/>
                  <w:sz w:val="28"/>
                  <w:szCs w:val="28"/>
                </w:rPr>
                <w:t>гр. 6</w:t>
              </w:r>
            </w:hyperlink>
            <w:r w:rsidRPr="001D2E46">
              <w:rPr>
                <w:rFonts w:ascii="PT Astra Serif" w:hAnsi="PT Astra Serif"/>
                <w:sz w:val="28"/>
                <w:szCs w:val="28"/>
              </w:rPr>
              <w:t>)</w:t>
            </w:r>
          </w:p>
        </w:tc>
        <w:tc>
          <w:tcPr>
            <w:tcW w:w="850" w:type="dxa"/>
            <w:vMerge/>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92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10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12</w:t>
            </w: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928"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Государственная программа (комплексная программа)</w:t>
            </w:r>
          </w:p>
        </w:tc>
        <w:tc>
          <w:tcPr>
            <w:tcW w:w="1020"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бюджеты государственных внебюджетных фондов</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иные безвозмездные </w:t>
            </w:r>
            <w:r w:rsidRPr="001D2E46">
              <w:rPr>
                <w:rFonts w:ascii="PT Astra Serif" w:hAnsi="PT Astra Serif"/>
                <w:sz w:val="28"/>
                <w:szCs w:val="28"/>
              </w:rPr>
              <w:lastRenderedPageBreak/>
              <w:t>поступления целевой направленности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928"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Подпрограмма "_____________"</w:t>
            </w:r>
          </w:p>
        </w:tc>
        <w:tc>
          <w:tcPr>
            <w:tcW w:w="1020"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государственных </w:t>
            </w:r>
            <w:r w:rsidRPr="001D2E46">
              <w:rPr>
                <w:rFonts w:ascii="PT Astra Serif" w:hAnsi="PT Astra Serif"/>
                <w:sz w:val="28"/>
                <w:szCs w:val="28"/>
              </w:rPr>
              <w:lastRenderedPageBreak/>
              <w:t>внебюджетных фондов</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928"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Региональный </w:t>
            </w:r>
            <w:r w:rsidRPr="001D2E46">
              <w:rPr>
                <w:rFonts w:ascii="PT Astra Serif" w:hAnsi="PT Astra Serif"/>
                <w:sz w:val="28"/>
                <w:szCs w:val="28"/>
              </w:rPr>
              <w:lastRenderedPageBreak/>
              <w:t>проект "________"</w:t>
            </w:r>
          </w:p>
        </w:tc>
        <w:tc>
          <w:tcPr>
            <w:tcW w:w="1020"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бюджеты государственных внебюджетных фондов</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928"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Комплекс процессных мероприятий "___"</w:t>
            </w:r>
          </w:p>
        </w:tc>
        <w:tc>
          <w:tcPr>
            <w:tcW w:w="1020"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бюджеты государственных внебюджетных фондов</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928" w:type="dxa"/>
            <w:vMerge/>
          </w:tcPr>
          <w:p w:rsidR="001D2E46" w:rsidRPr="001D2E46" w:rsidRDefault="001D2E46">
            <w:pPr>
              <w:pStyle w:val="ConsPlusNormal"/>
              <w:rPr>
                <w:rFonts w:ascii="PT Astra Serif" w:hAnsi="PT Astra Serif"/>
                <w:sz w:val="28"/>
                <w:szCs w:val="28"/>
              </w:rPr>
            </w:pPr>
          </w:p>
        </w:tc>
        <w:tc>
          <w:tcPr>
            <w:tcW w:w="1020"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304"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74"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105" w:name="P3175"/>
      <w:bookmarkEnd w:id="105"/>
      <w:r w:rsidRPr="001D2E46">
        <w:rPr>
          <w:rFonts w:ascii="PT Astra Serif" w:hAnsi="PT Astra Serif"/>
          <w:sz w:val="28"/>
          <w:szCs w:val="28"/>
        </w:rPr>
        <w:t>&lt;*&gt; 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p w:rsidR="001D2E46" w:rsidRPr="001D2E46" w:rsidRDefault="001D2E46">
      <w:pPr>
        <w:pStyle w:val="ConsPlusNormal"/>
        <w:spacing w:before="220"/>
        <w:ind w:firstLine="540"/>
        <w:jc w:val="both"/>
        <w:rPr>
          <w:rFonts w:ascii="PT Astra Serif" w:hAnsi="PT Astra Serif"/>
          <w:sz w:val="28"/>
          <w:szCs w:val="28"/>
        </w:rPr>
      </w:pPr>
      <w:bookmarkStart w:id="106" w:name="P3176"/>
      <w:bookmarkEnd w:id="106"/>
      <w:r w:rsidRPr="001D2E46">
        <w:rPr>
          <w:rFonts w:ascii="PT Astra Serif" w:hAnsi="PT Astra Serif"/>
          <w:sz w:val="28"/>
          <w:szCs w:val="28"/>
        </w:rPr>
        <w:t>&lt;**&gt; Под фактическим исполнением понимаются действительные затраты главного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16</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(введено </w:t>
            </w:r>
            <w:hyperlink r:id="rId266">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15.04.2024 N 300-П;</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67">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19.08.2024 N 685-П)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107" w:name="P3193"/>
      <w:bookmarkEnd w:id="107"/>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расходах на реализацию комплекса процессных мероприятий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комплекса процессных мероприятий)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(комплексной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произведенных за ____ год за счет</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соответствующих источников финансового обеспечения</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(тыс. рублей)</w:t>
      </w: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57"/>
        <w:gridCol w:w="1304"/>
        <w:gridCol w:w="1474"/>
        <w:gridCol w:w="1191"/>
        <w:gridCol w:w="1361"/>
        <w:gridCol w:w="1191"/>
        <w:gridCol w:w="794"/>
        <w:gridCol w:w="850"/>
        <w:gridCol w:w="1020"/>
        <w:gridCol w:w="1077"/>
        <w:gridCol w:w="907"/>
      </w:tblGrid>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N п/п</w:t>
            </w:r>
          </w:p>
        </w:tc>
        <w:tc>
          <w:tcPr>
            <w:tcW w:w="175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комплекса процессных мероприятий</w:t>
            </w:r>
          </w:p>
        </w:tc>
        <w:tc>
          <w:tcPr>
            <w:tcW w:w="130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исполнитель</w:t>
            </w:r>
          </w:p>
        </w:tc>
        <w:tc>
          <w:tcPr>
            <w:tcW w:w="1474"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Источники финансового обеспечения</w:t>
            </w:r>
          </w:p>
        </w:tc>
        <w:tc>
          <w:tcPr>
            <w:tcW w:w="1191" w:type="dxa"/>
            <w:vMerge w:val="restart"/>
          </w:tcPr>
          <w:p w:rsidR="001D2E46" w:rsidRPr="001D2E46" w:rsidRDefault="001D2E46">
            <w:pPr>
              <w:pStyle w:val="ConsPlusNormal"/>
              <w:jc w:val="center"/>
              <w:rPr>
                <w:rFonts w:ascii="PT Astra Serif" w:hAnsi="PT Astra Serif"/>
                <w:sz w:val="28"/>
                <w:szCs w:val="28"/>
              </w:rPr>
            </w:pPr>
            <w:bookmarkStart w:id="108" w:name="P3208"/>
            <w:bookmarkEnd w:id="108"/>
            <w:r w:rsidRPr="001D2E46">
              <w:rPr>
                <w:rFonts w:ascii="PT Astra Serif" w:hAnsi="PT Astra Serif"/>
                <w:sz w:val="28"/>
                <w:szCs w:val="28"/>
              </w:rPr>
              <w:t>Предусмотрено в государственной программе (комплексной программе)</w:t>
            </w:r>
          </w:p>
        </w:tc>
        <w:tc>
          <w:tcPr>
            <w:tcW w:w="1361" w:type="dxa"/>
            <w:vMerge w:val="restart"/>
          </w:tcPr>
          <w:p w:rsidR="001D2E46" w:rsidRPr="001D2E46" w:rsidRDefault="001D2E46">
            <w:pPr>
              <w:pStyle w:val="ConsPlusNormal"/>
              <w:jc w:val="center"/>
              <w:rPr>
                <w:rFonts w:ascii="PT Astra Serif" w:hAnsi="PT Astra Serif"/>
                <w:sz w:val="28"/>
                <w:szCs w:val="28"/>
              </w:rPr>
            </w:pPr>
            <w:bookmarkStart w:id="109" w:name="P3209"/>
            <w:bookmarkEnd w:id="109"/>
            <w:r w:rsidRPr="001D2E46">
              <w:rPr>
                <w:rFonts w:ascii="PT Astra Serif" w:hAnsi="PT Astra Serif"/>
                <w:sz w:val="28"/>
                <w:szCs w:val="28"/>
              </w:rPr>
              <w:t xml:space="preserve">Утверждено в законе об областном бюджете на соответствующий год </w:t>
            </w:r>
            <w:hyperlink w:anchor="P3459">
              <w:r w:rsidRPr="001D2E46">
                <w:rPr>
                  <w:rFonts w:ascii="PT Astra Serif" w:hAnsi="PT Astra Serif"/>
                  <w:sz w:val="28"/>
                  <w:szCs w:val="28"/>
                </w:rPr>
                <w:t>&lt;*&gt;</w:t>
              </w:r>
            </w:hyperlink>
          </w:p>
        </w:tc>
        <w:tc>
          <w:tcPr>
            <w:tcW w:w="1191"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Выделены лимиты бюджетных обязательств за счет средств областного бюджета</w:t>
            </w:r>
          </w:p>
        </w:tc>
        <w:tc>
          <w:tcPr>
            <w:tcW w:w="1644"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Исполнено</w:t>
            </w:r>
          </w:p>
        </w:tc>
        <w:tc>
          <w:tcPr>
            <w:tcW w:w="2097" w:type="dxa"/>
            <w:gridSpan w:val="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Процент исполнения</w:t>
            </w:r>
          </w:p>
        </w:tc>
        <w:tc>
          <w:tcPr>
            <w:tcW w:w="90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Комментарий</w:t>
            </w: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1361" w:type="dxa"/>
            <w:vMerge/>
          </w:tcPr>
          <w:p w:rsidR="001D2E46" w:rsidRPr="001D2E46" w:rsidRDefault="001D2E46">
            <w:pPr>
              <w:pStyle w:val="ConsPlusNormal"/>
              <w:rPr>
                <w:rFonts w:ascii="PT Astra Serif" w:hAnsi="PT Astra Serif"/>
                <w:sz w:val="28"/>
                <w:szCs w:val="28"/>
              </w:rPr>
            </w:pPr>
          </w:p>
        </w:tc>
        <w:tc>
          <w:tcPr>
            <w:tcW w:w="1191" w:type="dxa"/>
            <w:vMerge/>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jc w:val="center"/>
              <w:rPr>
                <w:rFonts w:ascii="PT Astra Serif" w:hAnsi="PT Astra Serif"/>
                <w:sz w:val="28"/>
                <w:szCs w:val="28"/>
              </w:rPr>
            </w:pPr>
            <w:bookmarkStart w:id="110" w:name="P3214"/>
            <w:bookmarkEnd w:id="110"/>
            <w:r w:rsidRPr="001D2E46">
              <w:rPr>
                <w:rFonts w:ascii="PT Astra Serif" w:hAnsi="PT Astra Serif"/>
                <w:sz w:val="28"/>
                <w:szCs w:val="28"/>
              </w:rPr>
              <w:t>кассовое исполнение</w:t>
            </w:r>
          </w:p>
        </w:tc>
        <w:tc>
          <w:tcPr>
            <w:tcW w:w="850" w:type="dxa"/>
          </w:tcPr>
          <w:p w:rsidR="001D2E46" w:rsidRPr="001D2E46" w:rsidRDefault="001D2E46">
            <w:pPr>
              <w:pStyle w:val="ConsPlusNormal"/>
              <w:jc w:val="center"/>
              <w:rPr>
                <w:rFonts w:ascii="PT Astra Serif" w:hAnsi="PT Astra Serif"/>
                <w:sz w:val="28"/>
                <w:szCs w:val="28"/>
              </w:rPr>
            </w:pPr>
            <w:bookmarkStart w:id="111" w:name="P3215"/>
            <w:bookmarkEnd w:id="111"/>
            <w:r w:rsidRPr="001D2E46">
              <w:rPr>
                <w:rFonts w:ascii="PT Astra Serif" w:hAnsi="PT Astra Serif"/>
                <w:sz w:val="28"/>
                <w:szCs w:val="28"/>
              </w:rPr>
              <w:t xml:space="preserve">фактическое исполнение </w:t>
            </w:r>
            <w:hyperlink w:anchor="P3460">
              <w:r w:rsidRPr="001D2E46">
                <w:rPr>
                  <w:rFonts w:ascii="PT Astra Serif" w:hAnsi="PT Astra Serif"/>
                  <w:sz w:val="28"/>
                  <w:szCs w:val="28"/>
                </w:rPr>
                <w:t>&lt;**&gt;</w:t>
              </w:r>
            </w:hyperlink>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фактическое исполнение (</w:t>
            </w:r>
            <w:hyperlink w:anchor="P3215">
              <w:r w:rsidRPr="001D2E46">
                <w:rPr>
                  <w:rFonts w:ascii="PT Astra Serif" w:hAnsi="PT Astra Serif"/>
                  <w:sz w:val="28"/>
                  <w:szCs w:val="28"/>
                </w:rPr>
                <w:t>гр. 9</w:t>
              </w:r>
            </w:hyperlink>
            <w:r w:rsidRPr="001D2E46">
              <w:rPr>
                <w:rFonts w:ascii="PT Astra Serif" w:hAnsi="PT Astra Serif"/>
                <w:sz w:val="28"/>
                <w:szCs w:val="28"/>
              </w:rPr>
              <w:t xml:space="preserve"> / </w:t>
            </w:r>
            <w:hyperlink w:anchor="P3208">
              <w:r w:rsidRPr="001D2E46">
                <w:rPr>
                  <w:rFonts w:ascii="PT Astra Serif" w:hAnsi="PT Astra Serif"/>
                  <w:sz w:val="28"/>
                  <w:szCs w:val="28"/>
                </w:rPr>
                <w:t>гр. 5</w:t>
              </w:r>
            </w:hyperlink>
            <w:r w:rsidRPr="001D2E46">
              <w:rPr>
                <w:rFonts w:ascii="PT Astra Serif" w:hAnsi="PT Astra Serif"/>
                <w:sz w:val="28"/>
                <w:szCs w:val="28"/>
              </w:rPr>
              <w:t>)</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кассовое исполнение (</w:t>
            </w:r>
            <w:hyperlink w:anchor="P3214">
              <w:r w:rsidRPr="001D2E46">
                <w:rPr>
                  <w:rFonts w:ascii="PT Astra Serif" w:hAnsi="PT Astra Serif"/>
                  <w:sz w:val="28"/>
                  <w:szCs w:val="28"/>
                </w:rPr>
                <w:t>гр. 8</w:t>
              </w:r>
            </w:hyperlink>
            <w:r w:rsidRPr="001D2E46">
              <w:rPr>
                <w:rFonts w:ascii="PT Astra Serif" w:hAnsi="PT Astra Serif"/>
                <w:sz w:val="28"/>
                <w:szCs w:val="28"/>
              </w:rPr>
              <w:t xml:space="preserve"> / </w:t>
            </w:r>
            <w:hyperlink w:anchor="P3209">
              <w:r w:rsidRPr="001D2E46">
                <w:rPr>
                  <w:rFonts w:ascii="PT Astra Serif" w:hAnsi="PT Astra Serif"/>
                  <w:sz w:val="28"/>
                  <w:szCs w:val="28"/>
                </w:rPr>
                <w:t>гр. 6</w:t>
              </w:r>
            </w:hyperlink>
            <w:r w:rsidRPr="001D2E46">
              <w:rPr>
                <w:rFonts w:ascii="PT Astra Serif" w:hAnsi="PT Astra Serif"/>
                <w:sz w:val="28"/>
                <w:szCs w:val="28"/>
              </w:rPr>
              <w:t>)</w:t>
            </w:r>
          </w:p>
        </w:tc>
        <w:tc>
          <w:tcPr>
            <w:tcW w:w="907" w:type="dxa"/>
            <w:vMerge/>
          </w:tcPr>
          <w:p w:rsidR="001D2E46" w:rsidRPr="001D2E46" w:rsidRDefault="001D2E46">
            <w:pPr>
              <w:pStyle w:val="ConsPlusNormal"/>
              <w:rPr>
                <w:rFonts w:ascii="PT Astra Serif" w:hAnsi="PT Astra Serif"/>
                <w:sz w:val="28"/>
                <w:szCs w:val="28"/>
              </w:rPr>
            </w:pPr>
          </w:p>
        </w:tc>
      </w:tr>
      <w:tr w:rsidR="001D2E46" w:rsidRPr="001D2E46">
        <w:tc>
          <w:tcPr>
            <w:tcW w:w="56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75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147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12</w:t>
            </w:r>
          </w:p>
        </w:tc>
      </w:tr>
      <w:tr w:rsidR="001D2E46" w:rsidRPr="001D2E46">
        <w:tc>
          <w:tcPr>
            <w:tcW w:w="13493"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подпрограммы</w:t>
            </w: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757"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Комплекс процессных мероприятий "___________"</w:t>
            </w:r>
          </w:p>
        </w:tc>
        <w:tc>
          <w:tcPr>
            <w:tcW w:w="1304"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бюджеты государственных внебюджетных фондов</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иные </w:t>
            </w:r>
            <w:r w:rsidRPr="001D2E46">
              <w:rPr>
                <w:rFonts w:ascii="PT Astra Serif" w:hAnsi="PT Astra Serif"/>
                <w:sz w:val="28"/>
                <w:szCs w:val="28"/>
              </w:rPr>
              <w:lastRenderedPageBreak/>
              <w:t>безвозмездные поступления целевой направленности</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val="restart"/>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757"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 "________"</w:t>
            </w:r>
          </w:p>
        </w:tc>
        <w:tc>
          <w:tcPr>
            <w:tcW w:w="1304"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бюджеты </w:t>
            </w:r>
            <w:r w:rsidRPr="001D2E46">
              <w:rPr>
                <w:rFonts w:ascii="PT Astra Serif" w:hAnsi="PT Astra Serif"/>
                <w:sz w:val="28"/>
                <w:szCs w:val="28"/>
              </w:rPr>
              <w:lastRenderedPageBreak/>
              <w:t>государственных внебюджетных фондов</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областной бюджет</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13493" w:type="dxa"/>
            <w:gridSpan w:val="12"/>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lastRenderedPageBreak/>
              <w:t>в том числе по исполнителям:</w:t>
            </w:r>
          </w:p>
        </w:tc>
      </w:tr>
      <w:tr w:rsidR="001D2E46" w:rsidRPr="001D2E46">
        <w:tc>
          <w:tcPr>
            <w:tcW w:w="567" w:type="dxa"/>
            <w:vMerge w:val="restart"/>
          </w:tcPr>
          <w:p w:rsidR="001D2E46" w:rsidRPr="001D2E46" w:rsidRDefault="001D2E46">
            <w:pPr>
              <w:pStyle w:val="ConsPlusNormal"/>
              <w:rPr>
                <w:rFonts w:ascii="PT Astra Serif" w:hAnsi="PT Astra Serif"/>
                <w:sz w:val="28"/>
                <w:szCs w:val="28"/>
              </w:rPr>
            </w:pPr>
          </w:p>
        </w:tc>
        <w:tc>
          <w:tcPr>
            <w:tcW w:w="1757" w:type="dxa"/>
            <w:vMerge w:val="restart"/>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Исполнитель 1</w:t>
            </w:r>
          </w:p>
        </w:tc>
        <w:tc>
          <w:tcPr>
            <w:tcW w:w="1304" w:type="dxa"/>
            <w:vMerge w:val="restart"/>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всего</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федеральный бюджет</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бюджеты государственных внебюджетных фондов</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иные безвозмездные поступления целевой направленности</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консолидированный бюджет области (всего), в том числе:</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 xml:space="preserve">областной </w:t>
            </w:r>
            <w:r w:rsidRPr="001D2E46">
              <w:rPr>
                <w:rFonts w:ascii="PT Astra Serif" w:hAnsi="PT Astra Serif"/>
                <w:sz w:val="28"/>
                <w:szCs w:val="28"/>
              </w:rPr>
              <w:lastRenderedPageBreak/>
              <w:t>бюджет</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191"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местные бюджеты</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567" w:type="dxa"/>
            <w:vMerge/>
          </w:tcPr>
          <w:p w:rsidR="001D2E46" w:rsidRPr="001D2E46" w:rsidRDefault="001D2E46">
            <w:pPr>
              <w:pStyle w:val="ConsPlusNormal"/>
              <w:rPr>
                <w:rFonts w:ascii="PT Astra Serif" w:hAnsi="PT Astra Serif"/>
                <w:sz w:val="28"/>
                <w:szCs w:val="28"/>
              </w:rPr>
            </w:pPr>
          </w:p>
        </w:tc>
        <w:tc>
          <w:tcPr>
            <w:tcW w:w="1757" w:type="dxa"/>
            <w:vMerge/>
          </w:tcPr>
          <w:p w:rsidR="001D2E46" w:rsidRPr="001D2E46" w:rsidRDefault="001D2E46">
            <w:pPr>
              <w:pStyle w:val="ConsPlusNormal"/>
              <w:rPr>
                <w:rFonts w:ascii="PT Astra Serif" w:hAnsi="PT Astra Serif"/>
                <w:sz w:val="28"/>
                <w:szCs w:val="28"/>
              </w:rPr>
            </w:pPr>
          </w:p>
        </w:tc>
        <w:tc>
          <w:tcPr>
            <w:tcW w:w="1304" w:type="dxa"/>
            <w:vMerge/>
          </w:tcPr>
          <w:p w:rsidR="001D2E46" w:rsidRPr="001D2E46" w:rsidRDefault="001D2E46">
            <w:pPr>
              <w:pStyle w:val="ConsPlusNormal"/>
              <w:rPr>
                <w:rFonts w:ascii="PT Astra Serif" w:hAnsi="PT Astra Serif"/>
                <w:sz w:val="28"/>
                <w:szCs w:val="28"/>
              </w:rPr>
            </w:pPr>
          </w:p>
        </w:tc>
        <w:tc>
          <w:tcPr>
            <w:tcW w:w="1474"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внебюджетные источники</w:t>
            </w:r>
          </w:p>
        </w:tc>
        <w:tc>
          <w:tcPr>
            <w:tcW w:w="1191"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119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c>
          <w:tcPr>
            <w:tcW w:w="107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112" w:name="P3459"/>
      <w:bookmarkEnd w:id="112"/>
      <w:r w:rsidRPr="001D2E46">
        <w:rPr>
          <w:rFonts w:ascii="PT Astra Serif" w:hAnsi="PT Astra Serif"/>
          <w:sz w:val="28"/>
          <w:szCs w:val="28"/>
        </w:rPr>
        <w:t>&lt;*&gt; 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p w:rsidR="001D2E46" w:rsidRPr="001D2E46" w:rsidRDefault="001D2E46">
      <w:pPr>
        <w:pStyle w:val="ConsPlusNormal"/>
        <w:spacing w:before="220"/>
        <w:ind w:firstLine="540"/>
        <w:jc w:val="both"/>
        <w:rPr>
          <w:rFonts w:ascii="PT Astra Serif" w:hAnsi="PT Astra Serif"/>
          <w:sz w:val="28"/>
          <w:szCs w:val="28"/>
        </w:rPr>
      </w:pPr>
      <w:bookmarkStart w:id="113" w:name="P3460"/>
      <w:bookmarkEnd w:id="113"/>
      <w:r w:rsidRPr="001D2E46">
        <w:rPr>
          <w:rFonts w:ascii="PT Astra Serif" w:hAnsi="PT Astra Serif"/>
          <w:sz w:val="28"/>
          <w:szCs w:val="28"/>
        </w:rPr>
        <w:t>&lt;**&gt; Под фактическим исполнением понимаются действительные затраты главного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17</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(введено </w:t>
            </w:r>
            <w:hyperlink r:id="rId268">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15.04.2024 N 300-П;</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в ред. постановлений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от 19.08.2024 </w:t>
            </w:r>
            <w:hyperlink r:id="rId269">
              <w:r w:rsidRPr="001D2E46">
                <w:rPr>
                  <w:rFonts w:ascii="PT Astra Serif" w:hAnsi="PT Astra Serif"/>
                  <w:sz w:val="28"/>
                  <w:szCs w:val="28"/>
                </w:rPr>
                <w:t>N 685-П</w:t>
              </w:r>
            </w:hyperlink>
            <w:r w:rsidRPr="001D2E46">
              <w:rPr>
                <w:rFonts w:ascii="PT Astra Serif" w:hAnsi="PT Astra Serif"/>
                <w:sz w:val="28"/>
                <w:szCs w:val="28"/>
              </w:rPr>
              <w:t xml:space="preserve">, от 13.07.2026 </w:t>
            </w:r>
            <w:hyperlink r:id="rId270">
              <w:r w:rsidRPr="001D2E46">
                <w:rPr>
                  <w:rFonts w:ascii="PT Astra Serif" w:hAnsi="PT Astra Serif"/>
                  <w:sz w:val="28"/>
                  <w:szCs w:val="28"/>
                </w:rPr>
                <w:t>N 522-П</w:t>
              </w:r>
            </w:hyperlink>
            <w:r w:rsidRPr="001D2E4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114" w:name="P3477"/>
      <w:bookmarkEnd w:id="114"/>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выполнении мероприятий (результатов)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 контрольных точек комплекса процессных мероприятий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комплекса процессных мероприятий)</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 ______________ год</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794"/>
        <w:gridCol w:w="964"/>
        <w:gridCol w:w="709"/>
        <w:gridCol w:w="794"/>
        <w:gridCol w:w="964"/>
        <w:gridCol w:w="850"/>
        <w:gridCol w:w="794"/>
        <w:gridCol w:w="850"/>
        <w:gridCol w:w="850"/>
        <w:gridCol w:w="907"/>
        <w:gridCol w:w="907"/>
        <w:gridCol w:w="794"/>
        <w:gridCol w:w="794"/>
        <w:gridCol w:w="907"/>
      </w:tblGrid>
      <w:tr w:rsidR="001D2E46" w:rsidRPr="001D2E46">
        <w:tc>
          <w:tcPr>
            <w:tcW w:w="45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N п/п</w:t>
            </w:r>
          </w:p>
        </w:tc>
        <w:tc>
          <w:tcPr>
            <w:tcW w:w="124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мероприятия (результата)/контрольной точки</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Уровень соответствия декомпозированного мероприятия (результата) </w:t>
            </w:r>
            <w:hyperlink w:anchor="P3550">
              <w:r w:rsidRPr="001D2E46">
                <w:rPr>
                  <w:rFonts w:ascii="PT Astra Serif" w:hAnsi="PT Astra Serif"/>
                  <w:sz w:val="28"/>
                  <w:szCs w:val="28"/>
                </w:rPr>
                <w:t>&lt;*&gt;</w:t>
              </w:r>
            </w:hyperlink>
          </w:p>
        </w:tc>
        <w:tc>
          <w:tcPr>
            <w:tcW w:w="70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Базовое значение</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Плановое значение на конец отчетного периода</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Фактическое значение на конец отчетного периода</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Прогнозное значение на конец отчетного периода</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Плановое значение на конец текущего года </w:t>
            </w:r>
            <w:hyperlink w:anchor="P3551">
              <w:r w:rsidRPr="001D2E46">
                <w:rPr>
                  <w:rFonts w:ascii="PT Astra Serif" w:hAnsi="PT Astra Serif"/>
                  <w:sz w:val="28"/>
                  <w:szCs w:val="28"/>
                </w:rPr>
                <w:t>&lt;**&gt;</w:t>
              </w:r>
            </w:hyperlink>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Плановая дата наступления контрольной точки</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Фактическая дата наступления контрольной точки</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Прогнозная дата наступления контрольной точки </w:t>
            </w:r>
            <w:hyperlink w:anchor="P3552">
              <w:r w:rsidRPr="001D2E46">
                <w:rPr>
                  <w:rFonts w:ascii="PT Astra Serif" w:hAnsi="PT Astra Serif"/>
                  <w:sz w:val="28"/>
                  <w:szCs w:val="28"/>
                </w:rPr>
                <w:t>&lt;***&gt;</w:t>
              </w:r>
            </w:hyperlink>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Ответственный исполнитель</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Подтверждающий документ</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Информационная система</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Комментарий </w:t>
            </w:r>
            <w:hyperlink w:anchor="P3553">
              <w:r w:rsidRPr="001D2E46">
                <w:rPr>
                  <w:rFonts w:ascii="PT Astra Serif" w:hAnsi="PT Astra Serif"/>
                  <w:sz w:val="28"/>
                  <w:szCs w:val="28"/>
                </w:rPr>
                <w:t>&lt;****&gt;</w:t>
              </w:r>
            </w:hyperlink>
          </w:p>
        </w:tc>
      </w:tr>
      <w:tr w:rsidR="001D2E46" w:rsidRPr="001D2E46">
        <w:tc>
          <w:tcPr>
            <w:tcW w:w="45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24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70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12</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13</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14</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15</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16</w:t>
            </w:r>
          </w:p>
        </w:tc>
      </w:tr>
      <w:tr w:rsidR="001D2E46" w:rsidRPr="001D2E46">
        <w:tc>
          <w:tcPr>
            <w:tcW w:w="45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2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 "Наименование"</w:t>
            </w:r>
          </w:p>
        </w:tc>
        <w:tc>
          <w:tcPr>
            <w:tcW w:w="794"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709"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07"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r w:rsidR="001D2E46" w:rsidRPr="001D2E46">
        <w:tc>
          <w:tcPr>
            <w:tcW w:w="45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1247"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Контрольная точка "Наименование"</w:t>
            </w:r>
          </w:p>
        </w:tc>
        <w:tc>
          <w:tcPr>
            <w:tcW w:w="794" w:type="dxa"/>
          </w:tcPr>
          <w:p w:rsidR="001D2E46" w:rsidRPr="001D2E46" w:rsidRDefault="001D2E46">
            <w:pPr>
              <w:pStyle w:val="ConsPlusNormal"/>
              <w:rPr>
                <w:rFonts w:ascii="PT Astra Serif" w:hAnsi="PT Astra Serif"/>
                <w:sz w:val="28"/>
                <w:szCs w:val="28"/>
              </w:rPr>
            </w:pP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09"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96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79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794"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115" w:name="P3550"/>
      <w:bookmarkEnd w:id="115"/>
      <w:r w:rsidRPr="001D2E46">
        <w:rPr>
          <w:rFonts w:ascii="PT Astra Serif" w:hAnsi="PT Astra Serif"/>
          <w:sz w:val="28"/>
          <w:szCs w:val="28"/>
        </w:rPr>
        <w:t>&lt;*&gt; Указывается для мероприятий (результатов) в рамках государственных программ Российской Федерации, в том числе федеральных проектов не в рамках достижения задач национальных проектов (ГПРФ), федеральных проектов в рамках достижения задач национальных проектов (ФП НП).</w:t>
      </w:r>
    </w:p>
    <w:p w:rsidR="001D2E46" w:rsidRPr="001D2E46" w:rsidRDefault="001D2E46">
      <w:pPr>
        <w:pStyle w:val="ConsPlusNormal"/>
        <w:spacing w:before="220"/>
        <w:ind w:firstLine="540"/>
        <w:jc w:val="both"/>
        <w:rPr>
          <w:rFonts w:ascii="PT Astra Serif" w:hAnsi="PT Astra Serif"/>
          <w:sz w:val="28"/>
          <w:szCs w:val="28"/>
        </w:rPr>
      </w:pPr>
      <w:bookmarkStart w:id="116" w:name="P3551"/>
      <w:bookmarkEnd w:id="116"/>
      <w:r w:rsidRPr="001D2E46">
        <w:rPr>
          <w:rFonts w:ascii="PT Astra Serif" w:hAnsi="PT Astra Serif"/>
          <w:sz w:val="28"/>
          <w:szCs w:val="28"/>
        </w:rPr>
        <w:t>&lt;**&gt; Не указывается для мероприятий (результатов) в рамках годового отчета (уточненного годового отчета) о ходе реализации комплекса процессных мероприятий.</w:t>
      </w:r>
    </w:p>
    <w:p w:rsidR="001D2E46" w:rsidRPr="001D2E46" w:rsidRDefault="001D2E46">
      <w:pPr>
        <w:pStyle w:val="ConsPlusNormal"/>
        <w:spacing w:before="220"/>
        <w:ind w:firstLine="540"/>
        <w:jc w:val="both"/>
        <w:rPr>
          <w:rFonts w:ascii="PT Astra Serif" w:hAnsi="PT Astra Serif"/>
          <w:sz w:val="28"/>
          <w:szCs w:val="28"/>
        </w:rPr>
      </w:pPr>
      <w:bookmarkStart w:id="117" w:name="P3552"/>
      <w:bookmarkEnd w:id="117"/>
      <w:r w:rsidRPr="001D2E46">
        <w:rPr>
          <w:rFonts w:ascii="PT Astra Serif" w:hAnsi="PT Astra Serif"/>
          <w:sz w:val="28"/>
          <w:szCs w:val="28"/>
        </w:rPr>
        <w:t>&lt;***&gt; Не указывается при наличии фактической даты выполнения контрольной точки.</w:t>
      </w:r>
    </w:p>
    <w:p w:rsidR="001D2E46" w:rsidRPr="001D2E46" w:rsidRDefault="001D2E46">
      <w:pPr>
        <w:pStyle w:val="ConsPlusNormal"/>
        <w:spacing w:before="220"/>
        <w:ind w:firstLine="540"/>
        <w:jc w:val="both"/>
        <w:rPr>
          <w:rFonts w:ascii="PT Astra Serif" w:hAnsi="PT Astra Serif"/>
          <w:sz w:val="28"/>
          <w:szCs w:val="28"/>
        </w:rPr>
      </w:pPr>
      <w:bookmarkStart w:id="118" w:name="P3553"/>
      <w:bookmarkEnd w:id="118"/>
      <w:r w:rsidRPr="001D2E46">
        <w:rPr>
          <w:rFonts w:ascii="PT Astra Serif" w:hAnsi="PT Astra Serif"/>
          <w:sz w:val="28"/>
          <w:szCs w:val="28"/>
        </w:rPr>
        <w:t>&lt;****&gt; Указываются причины отклонения фактического значения мероприятия (результата) от его планового значения, фактической даты достижения контрольной точки от запланированной даты, фактического значения параметров характеристик мероприятия (результата) от планового значения (при наличии).</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18</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 ред. </w:t>
            </w:r>
            <w:hyperlink r:id="rId271">
              <w:r w:rsidRPr="001D2E46">
                <w:rPr>
                  <w:rFonts w:ascii="PT Astra Serif" w:hAnsi="PT Astra Serif"/>
                  <w:sz w:val="28"/>
                  <w:szCs w:val="28"/>
                </w:rPr>
                <w:t>постановления</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19.08.2024 N 685-П)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119" w:name="P3568"/>
      <w:bookmarkEnd w:id="119"/>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достижении показателей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 ________________ (год)</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rPr>
          <w:rFonts w:ascii="PT Astra Serif" w:hAnsi="PT Astra Serif"/>
          <w:sz w:val="28"/>
          <w:szCs w:val="28"/>
        </w:rPr>
        <w:sectPr w:rsidR="001D2E46" w:rsidRPr="001D2E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31"/>
        <w:gridCol w:w="850"/>
        <w:gridCol w:w="850"/>
        <w:gridCol w:w="1134"/>
        <w:gridCol w:w="1276"/>
        <w:gridCol w:w="1473"/>
        <w:gridCol w:w="1362"/>
        <w:gridCol w:w="907"/>
        <w:gridCol w:w="1304"/>
        <w:gridCol w:w="1361"/>
        <w:gridCol w:w="1020"/>
      </w:tblGrid>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N п/п</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показателя</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Уровень показателя </w:t>
            </w:r>
            <w:hyperlink w:anchor="P3656">
              <w:r w:rsidRPr="001D2E46">
                <w:rPr>
                  <w:rFonts w:ascii="PT Astra Serif" w:hAnsi="PT Astra Serif"/>
                  <w:sz w:val="28"/>
                  <w:szCs w:val="28"/>
                </w:rPr>
                <w:t>&lt;*&gt;</w:t>
              </w:r>
            </w:hyperlink>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Единица измерения</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Базовое значение </w:t>
            </w:r>
            <w:hyperlink w:anchor="P3657">
              <w:r w:rsidRPr="001D2E46">
                <w:rPr>
                  <w:rFonts w:ascii="PT Astra Serif" w:hAnsi="PT Astra Serif"/>
                  <w:sz w:val="28"/>
                  <w:szCs w:val="28"/>
                </w:rPr>
                <w:t>&lt;**&gt;</w:t>
              </w:r>
            </w:hyperlink>
          </w:p>
        </w:tc>
        <w:tc>
          <w:tcPr>
            <w:tcW w:w="127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Плановое значение на конец отчетного периода</w:t>
            </w:r>
          </w:p>
        </w:tc>
        <w:tc>
          <w:tcPr>
            <w:tcW w:w="147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Фактическое значение на конец отчетного периода</w:t>
            </w:r>
          </w:p>
        </w:tc>
        <w:tc>
          <w:tcPr>
            <w:tcW w:w="136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Прогнозное значение на конец отчетного периода</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Подтверждающий документ</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Плановое значение на конец текущего года </w:t>
            </w:r>
            <w:hyperlink w:anchor="P3658">
              <w:r w:rsidRPr="001D2E46">
                <w:rPr>
                  <w:rFonts w:ascii="PT Astra Serif" w:hAnsi="PT Astra Serif"/>
                  <w:sz w:val="28"/>
                  <w:szCs w:val="28"/>
                </w:rPr>
                <w:t>&lt;***&gt;</w:t>
              </w:r>
            </w:hyperlink>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Прогнозное значение на конец текущего года </w:t>
            </w:r>
            <w:hyperlink w:anchor="P3658">
              <w:r w:rsidRPr="001D2E46">
                <w:rPr>
                  <w:rFonts w:ascii="PT Astra Serif" w:hAnsi="PT Astra Serif"/>
                  <w:sz w:val="28"/>
                  <w:szCs w:val="28"/>
                </w:rPr>
                <w:t>&lt;***&gt;</w:t>
              </w:r>
            </w:hyperlink>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Комментарий</w:t>
            </w: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153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85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c>
          <w:tcPr>
            <w:tcW w:w="113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5</w:t>
            </w:r>
          </w:p>
        </w:tc>
        <w:tc>
          <w:tcPr>
            <w:tcW w:w="1276"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6</w:t>
            </w:r>
          </w:p>
        </w:tc>
        <w:tc>
          <w:tcPr>
            <w:tcW w:w="1473"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7</w:t>
            </w:r>
          </w:p>
        </w:tc>
        <w:tc>
          <w:tcPr>
            <w:tcW w:w="1362"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8</w:t>
            </w:r>
          </w:p>
        </w:tc>
        <w:tc>
          <w:tcPr>
            <w:tcW w:w="907"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9</w:t>
            </w:r>
          </w:p>
        </w:tc>
        <w:tc>
          <w:tcPr>
            <w:tcW w:w="1304"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10</w:t>
            </w:r>
          </w:p>
        </w:tc>
        <w:tc>
          <w:tcPr>
            <w:tcW w:w="1361"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11</w:t>
            </w:r>
          </w:p>
        </w:tc>
        <w:tc>
          <w:tcPr>
            <w:tcW w:w="102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12</w:t>
            </w: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Показатели государственной программы</w:t>
            </w: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1473" w:type="dxa"/>
          </w:tcPr>
          <w:p w:rsidR="001D2E46" w:rsidRPr="001D2E46" w:rsidRDefault="001D2E46">
            <w:pPr>
              <w:pStyle w:val="ConsPlusNormal"/>
              <w:rPr>
                <w:rFonts w:ascii="PT Astra Serif" w:hAnsi="PT Astra Serif"/>
                <w:sz w:val="28"/>
                <w:szCs w:val="28"/>
              </w:rPr>
            </w:pPr>
          </w:p>
        </w:tc>
        <w:tc>
          <w:tcPr>
            <w:tcW w:w="1362"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подпрограммы</w:t>
            </w: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Показатели региональных проектов, реализуемых в рамках достижения задач национальных проектов</w:t>
            </w: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регионального проекта</w:t>
            </w: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1473" w:type="dxa"/>
          </w:tcPr>
          <w:p w:rsidR="001D2E46" w:rsidRPr="001D2E46" w:rsidRDefault="001D2E46">
            <w:pPr>
              <w:pStyle w:val="ConsPlusNormal"/>
              <w:rPr>
                <w:rFonts w:ascii="PT Astra Serif" w:hAnsi="PT Astra Serif"/>
                <w:sz w:val="28"/>
                <w:szCs w:val="28"/>
              </w:rPr>
            </w:pPr>
          </w:p>
        </w:tc>
        <w:tc>
          <w:tcPr>
            <w:tcW w:w="1362"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Показатели региональных проектов, не входящих в национальные проекты, показатели ведомственных проектов</w:t>
            </w: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регионального (ведомственного) проекта</w:t>
            </w: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1473" w:type="dxa"/>
          </w:tcPr>
          <w:p w:rsidR="001D2E46" w:rsidRPr="001D2E46" w:rsidRDefault="001D2E46">
            <w:pPr>
              <w:pStyle w:val="ConsPlusNormal"/>
              <w:rPr>
                <w:rFonts w:ascii="PT Astra Serif" w:hAnsi="PT Astra Serif"/>
                <w:sz w:val="28"/>
                <w:szCs w:val="28"/>
              </w:rPr>
            </w:pPr>
          </w:p>
        </w:tc>
        <w:tc>
          <w:tcPr>
            <w:tcW w:w="1362"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Показатели комплексов процессных мероприятий</w:t>
            </w:r>
          </w:p>
        </w:tc>
      </w:tr>
      <w:tr w:rsidR="001D2E46" w:rsidRPr="001D2E46">
        <w:tc>
          <w:tcPr>
            <w:tcW w:w="13578" w:type="dxa"/>
            <w:gridSpan w:val="12"/>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комплекса процессных мероприятий</w:t>
            </w: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1531"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850" w:type="dxa"/>
          </w:tcPr>
          <w:p w:rsidR="001D2E46" w:rsidRPr="001D2E46" w:rsidRDefault="001D2E46">
            <w:pPr>
              <w:pStyle w:val="ConsPlusNormal"/>
              <w:rPr>
                <w:rFonts w:ascii="PT Astra Serif" w:hAnsi="PT Astra Serif"/>
                <w:sz w:val="28"/>
                <w:szCs w:val="28"/>
              </w:rPr>
            </w:pPr>
          </w:p>
        </w:tc>
        <w:tc>
          <w:tcPr>
            <w:tcW w:w="1134" w:type="dxa"/>
          </w:tcPr>
          <w:p w:rsidR="001D2E46" w:rsidRPr="001D2E46" w:rsidRDefault="001D2E46">
            <w:pPr>
              <w:pStyle w:val="ConsPlusNormal"/>
              <w:rPr>
                <w:rFonts w:ascii="PT Astra Serif" w:hAnsi="PT Astra Serif"/>
                <w:sz w:val="28"/>
                <w:szCs w:val="28"/>
              </w:rPr>
            </w:pPr>
          </w:p>
        </w:tc>
        <w:tc>
          <w:tcPr>
            <w:tcW w:w="1276" w:type="dxa"/>
          </w:tcPr>
          <w:p w:rsidR="001D2E46" w:rsidRPr="001D2E46" w:rsidRDefault="001D2E46">
            <w:pPr>
              <w:pStyle w:val="ConsPlusNormal"/>
              <w:rPr>
                <w:rFonts w:ascii="PT Astra Serif" w:hAnsi="PT Astra Serif"/>
                <w:sz w:val="28"/>
                <w:szCs w:val="28"/>
              </w:rPr>
            </w:pPr>
          </w:p>
        </w:tc>
        <w:tc>
          <w:tcPr>
            <w:tcW w:w="1473" w:type="dxa"/>
          </w:tcPr>
          <w:p w:rsidR="001D2E46" w:rsidRPr="001D2E46" w:rsidRDefault="001D2E46">
            <w:pPr>
              <w:pStyle w:val="ConsPlusNormal"/>
              <w:rPr>
                <w:rFonts w:ascii="PT Astra Serif" w:hAnsi="PT Astra Serif"/>
                <w:sz w:val="28"/>
                <w:szCs w:val="28"/>
              </w:rPr>
            </w:pPr>
          </w:p>
        </w:tc>
        <w:tc>
          <w:tcPr>
            <w:tcW w:w="1362" w:type="dxa"/>
          </w:tcPr>
          <w:p w:rsidR="001D2E46" w:rsidRPr="001D2E46" w:rsidRDefault="001D2E46">
            <w:pPr>
              <w:pStyle w:val="ConsPlusNormal"/>
              <w:rPr>
                <w:rFonts w:ascii="PT Astra Serif" w:hAnsi="PT Astra Serif"/>
                <w:sz w:val="28"/>
                <w:szCs w:val="28"/>
              </w:rPr>
            </w:pPr>
          </w:p>
        </w:tc>
        <w:tc>
          <w:tcPr>
            <w:tcW w:w="907" w:type="dxa"/>
          </w:tcPr>
          <w:p w:rsidR="001D2E46" w:rsidRPr="001D2E46" w:rsidRDefault="001D2E46">
            <w:pPr>
              <w:pStyle w:val="ConsPlusNormal"/>
              <w:rPr>
                <w:rFonts w:ascii="PT Astra Serif" w:hAnsi="PT Astra Serif"/>
                <w:sz w:val="28"/>
                <w:szCs w:val="28"/>
              </w:rPr>
            </w:pPr>
          </w:p>
        </w:tc>
        <w:tc>
          <w:tcPr>
            <w:tcW w:w="1304" w:type="dxa"/>
          </w:tcPr>
          <w:p w:rsidR="001D2E46" w:rsidRPr="001D2E46" w:rsidRDefault="001D2E46">
            <w:pPr>
              <w:pStyle w:val="ConsPlusNormal"/>
              <w:rPr>
                <w:rFonts w:ascii="PT Astra Serif" w:hAnsi="PT Astra Serif"/>
                <w:sz w:val="28"/>
                <w:szCs w:val="28"/>
              </w:rPr>
            </w:pPr>
          </w:p>
        </w:tc>
        <w:tc>
          <w:tcPr>
            <w:tcW w:w="1361" w:type="dxa"/>
          </w:tcPr>
          <w:p w:rsidR="001D2E46" w:rsidRPr="001D2E46" w:rsidRDefault="001D2E46">
            <w:pPr>
              <w:pStyle w:val="ConsPlusNormal"/>
              <w:rPr>
                <w:rFonts w:ascii="PT Astra Serif" w:hAnsi="PT Astra Serif"/>
                <w:sz w:val="28"/>
                <w:szCs w:val="28"/>
              </w:rPr>
            </w:pPr>
          </w:p>
        </w:tc>
        <w:tc>
          <w:tcPr>
            <w:tcW w:w="1020" w:type="dxa"/>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rPr>
          <w:rFonts w:ascii="PT Astra Serif" w:hAnsi="PT Astra Serif"/>
          <w:sz w:val="28"/>
          <w:szCs w:val="28"/>
        </w:rPr>
        <w:sectPr w:rsidR="001D2E46" w:rsidRPr="001D2E46">
          <w:pgSz w:w="16838" w:h="11905" w:orient="landscape"/>
          <w:pgMar w:top="1701" w:right="1134" w:bottom="850" w:left="1134" w:header="0" w:footer="0" w:gutter="0"/>
          <w:cols w:space="720"/>
          <w:titlePg/>
        </w:sect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120" w:name="P3656"/>
      <w:bookmarkEnd w:id="120"/>
      <w:r w:rsidRPr="001D2E46">
        <w:rPr>
          <w:rFonts w:ascii="PT Astra Serif" w:hAnsi="PT Astra Serif"/>
          <w:sz w:val="28"/>
          <w:szCs w:val="28"/>
        </w:rPr>
        <w:t>&lt;*&gt; Показатель государственной программы Российской Федерации (ГП РФ), показатель регионального проекта, реализуемого в рамках достижения задач национальных проектов (НП); показатель, предусмотренный перечнем показателей для оценки эффективности деятельности высших должностных лиц (ВДЛ).</w:t>
      </w:r>
    </w:p>
    <w:p w:rsidR="001D2E46" w:rsidRPr="001D2E46" w:rsidRDefault="001D2E46">
      <w:pPr>
        <w:pStyle w:val="ConsPlusNormal"/>
        <w:spacing w:before="220"/>
        <w:ind w:firstLine="540"/>
        <w:jc w:val="both"/>
        <w:rPr>
          <w:rFonts w:ascii="PT Astra Serif" w:hAnsi="PT Astra Serif"/>
          <w:sz w:val="28"/>
          <w:szCs w:val="28"/>
        </w:rPr>
      </w:pPr>
      <w:bookmarkStart w:id="121" w:name="P3657"/>
      <w:bookmarkEnd w:id="121"/>
      <w:r w:rsidRPr="001D2E46">
        <w:rPr>
          <w:rFonts w:ascii="PT Astra Serif" w:hAnsi="PT Astra Serif"/>
          <w:sz w:val="28"/>
          <w:szCs w:val="28"/>
        </w:rPr>
        <w:t>&lt;**&gt; Указывается значение за год, предшествующий отчетному.</w:t>
      </w:r>
    </w:p>
    <w:p w:rsidR="001D2E46" w:rsidRPr="001D2E46" w:rsidRDefault="001D2E46">
      <w:pPr>
        <w:pStyle w:val="ConsPlusNormal"/>
        <w:spacing w:before="220"/>
        <w:ind w:firstLine="540"/>
        <w:jc w:val="both"/>
        <w:rPr>
          <w:rFonts w:ascii="PT Astra Serif" w:hAnsi="PT Astra Serif"/>
          <w:sz w:val="28"/>
          <w:szCs w:val="28"/>
        </w:rPr>
      </w:pPr>
      <w:bookmarkStart w:id="122" w:name="P3658"/>
      <w:bookmarkEnd w:id="122"/>
      <w:r w:rsidRPr="001D2E46">
        <w:rPr>
          <w:rFonts w:ascii="PT Astra Serif" w:hAnsi="PT Astra Serif"/>
          <w:sz w:val="28"/>
          <w:szCs w:val="28"/>
        </w:rPr>
        <w:t>&lt;***&gt; Не указывается для показателей в рамках годового отчета (уточненного годового отчета) о ходе реализации государственной программы.</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right"/>
        <w:outlineLvl w:val="1"/>
        <w:rPr>
          <w:rFonts w:ascii="PT Astra Serif" w:hAnsi="PT Astra Serif"/>
          <w:sz w:val="28"/>
          <w:szCs w:val="28"/>
        </w:rPr>
      </w:pPr>
      <w:r w:rsidRPr="001D2E46">
        <w:rPr>
          <w:rFonts w:ascii="PT Astra Serif" w:hAnsi="PT Astra Serif"/>
          <w:sz w:val="28"/>
          <w:szCs w:val="28"/>
        </w:rPr>
        <w:t>Приложение N 19</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 Положению</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о системе управления государственными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(комплексными программами)</w:t>
      </w:r>
    </w:p>
    <w:p w:rsidR="001D2E46" w:rsidRPr="001D2E46" w:rsidRDefault="001D2E46">
      <w:pPr>
        <w:pStyle w:val="ConsPlusNormal"/>
        <w:jc w:val="right"/>
        <w:rPr>
          <w:rFonts w:ascii="PT Astra Serif" w:hAnsi="PT Astra Serif"/>
          <w:sz w:val="28"/>
          <w:szCs w:val="28"/>
        </w:rPr>
      </w:pPr>
      <w:r w:rsidRPr="001D2E46">
        <w:rPr>
          <w:rFonts w:ascii="PT Astra Serif" w:hAnsi="PT Astra Serif"/>
          <w:sz w:val="28"/>
          <w:szCs w:val="28"/>
        </w:rPr>
        <w:t>Саратовской области</w:t>
      </w:r>
    </w:p>
    <w:p w:rsidR="001D2E46" w:rsidRPr="001D2E46" w:rsidRDefault="001D2E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D2E46" w:rsidRPr="001D2E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Список изменяющих документов</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(введено </w:t>
            </w:r>
            <w:hyperlink r:id="rId272">
              <w:r w:rsidRPr="001D2E46">
                <w:rPr>
                  <w:rFonts w:ascii="PT Astra Serif" w:hAnsi="PT Astra Serif"/>
                  <w:sz w:val="28"/>
                  <w:szCs w:val="28"/>
                </w:rPr>
                <w:t>постановлением</w:t>
              </w:r>
            </w:hyperlink>
            <w:r w:rsidRPr="001D2E46">
              <w:rPr>
                <w:rFonts w:ascii="PT Astra Serif" w:hAnsi="PT Astra Serif"/>
                <w:sz w:val="28"/>
                <w:szCs w:val="28"/>
              </w:rPr>
              <w:t xml:space="preserve"> Правительства Саратовской области</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от 15.04.2024 N 300-П)</w:t>
            </w:r>
          </w:p>
        </w:tc>
        <w:tc>
          <w:tcPr>
            <w:tcW w:w="113" w:type="dxa"/>
            <w:tcBorders>
              <w:top w:val="nil"/>
              <w:left w:val="nil"/>
              <w:bottom w:val="nil"/>
              <w:right w:val="nil"/>
            </w:tcBorders>
            <w:shd w:val="clear" w:color="auto" w:fill="F4F3F8"/>
            <w:tcMar>
              <w:top w:w="0" w:type="dxa"/>
              <w:left w:w="0" w:type="dxa"/>
              <w:bottom w:w="0" w:type="dxa"/>
              <w:right w:w="0" w:type="dxa"/>
            </w:tcMar>
          </w:tcPr>
          <w:p w:rsidR="001D2E46" w:rsidRPr="001D2E46" w:rsidRDefault="001D2E46">
            <w:pPr>
              <w:pStyle w:val="ConsPlusNormal"/>
              <w:rPr>
                <w:rFonts w:ascii="PT Astra Serif" w:hAnsi="PT Astra Serif"/>
                <w:sz w:val="28"/>
                <w:szCs w:val="28"/>
              </w:rPr>
            </w:pP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center"/>
        <w:rPr>
          <w:rFonts w:ascii="PT Astra Serif" w:hAnsi="PT Astra Serif"/>
          <w:sz w:val="28"/>
          <w:szCs w:val="28"/>
        </w:rPr>
      </w:pPr>
      <w:bookmarkStart w:id="123" w:name="P3673"/>
      <w:bookmarkEnd w:id="123"/>
      <w:r w:rsidRPr="001D2E46">
        <w:rPr>
          <w:rFonts w:ascii="PT Astra Serif" w:hAnsi="PT Astra Serif"/>
          <w:sz w:val="28"/>
          <w:szCs w:val="28"/>
        </w:rPr>
        <w:t>Сведения</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 выполнении структурных элементов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"__________________________________________________________"</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государственной программы)</w:t>
      </w:r>
    </w:p>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за ______________ год</w:t>
      </w:r>
    </w:p>
    <w:p w:rsidR="001D2E46" w:rsidRPr="001D2E46" w:rsidRDefault="001D2E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68"/>
        <w:gridCol w:w="3458"/>
        <w:gridCol w:w="2835"/>
      </w:tblGrid>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N п/п</w:t>
            </w:r>
          </w:p>
        </w:tc>
        <w:tc>
          <w:tcPr>
            <w:tcW w:w="226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Наименование структурного элемента</w:t>
            </w:r>
          </w:p>
        </w:tc>
        <w:tc>
          <w:tcPr>
            <w:tcW w:w="345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 xml:space="preserve">Количество предусмотренных контрольных точек/количество выполненных контрольных точек </w:t>
            </w:r>
            <w:hyperlink w:anchor="P3719">
              <w:r w:rsidRPr="001D2E46">
                <w:rPr>
                  <w:rFonts w:ascii="PT Astra Serif" w:hAnsi="PT Astra Serif"/>
                  <w:sz w:val="28"/>
                  <w:szCs w:val="28"/>
                </w:rPr>
                <w:t>&lt;*&gt;</w:t>
              </w:r>
            </w:hyperlink>
          </w:p>
        </w:tc>
        <w:tc>
          <w:tcPr>
            <w:tcW w:w="283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Описание основных результатов реализации мероприятий (результатов) структурных элементов</w:t>
            </w: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226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345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3</w:t>
            </w:r>
          </w:p>
        </w:tc>
        <w:tc>
          <w:tcPr>
            <w:tcW w:w="283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4</w:t>
            </w:r>
          </w:p>
        </w:tc>
      </w:tr>
      <w:tr w:rsidR="001D2E46" w:rsidRPr="001D2E46">
        <w:tc>
          <w:tcPr>
            <w:tcW w:w="9071" w:type="dxa"/>
            <w:gridSpan w:val="4"/>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lastRenderedPageBreak/>
              <w:t>Наименование подпрограммы</w:t>
            </w: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1.</w:t>
            </w:r>
          </w:p>
        </w:tc>
        <w:tc>
          <w:tcPr>
            <w:tcW w:w="226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Региональный проект (ведомственный проект)</w:t>
            </w:r>
          </w:p>
        </w:tc>
        <w:tc>
          <w:tcPr>
            <w:tcW w:w="3458" w:type="dxa"/>
          </w:tcPr>
          <w:p w:rsidR="001D2E46" w:rsidRPr="001D2E46" w:rsidRDefault="001D2E46">
            <w:pPr>
              <w:pStyle w:val="ConsPlusNormal"/>
              <w:rPr>
                <w:rFonts w:ascii="PT Astra Serif" w:hAnsi="PT Astra Serif"/>
                <w:sz w:val="28"/>
                <w:szCs w:val="28"/>
              </w:rPr>
            </w:pPr>
          </w:p>
        </w:tc>
        <w:tc>
          <w:tcPr>
            <w:tcW w:w="283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226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w:t>
            </w:r>
          </w:p>
        </w:tc>
        <w:tc>
          <w:tcPr>
            <w:tcW w:w="345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2835" w:type="dxa"/>
          </w:tcPr>
          <w:p w:rsidR="001D2E46" w:rsidRPr="001D2E46" w:rsidRDefault="001D2E46">
            <w:pPr>
              <w:pStyle w:val="ConsPlusNormal"/>
              <w:rPr>
                <w:rFonts w:ascii="PT Astra Serif" w:hAnsi="PT Astra Serif"/>
                <w:sz w:val="28"/>
                <w:szCs w:val="28"/>
              </w:rPr>
            </w:pP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2268" w:type="dxa"/>
          </w:tcPr>
          <w:p w:rsidR="001D2E46" w:rsidRPr="001D2E46" w:rsidRDefault="001D2E46">
            <w:pPr>
              <w:pStyle w:val="ConsPlusNormal"/>
              <w:rPr>
                <w:rFonts w:ascii="PT Astra Serif" w:hAnsi="PT Astra Serif"/>
                <w:sz w:val="28"/>
                <w:szCs w:val="28"/>
              </w:rPr>
            </w:pPr>
          </w:p>
        </w:tc>
        <w:tc>
          <w:tcPr>
            <w:tcW w:w="3458" w:type="dxa"/>
          </w:tcPr>
          <w:p w:rsidR="001D2E46" w:rsidRPr="001D2E46" w:rsidRDefault="001D2E46">
            <w:pPr>
              <w:pStyle w:val="ConsPlusNormal"/>
              <w:rPr>
                <w:rFonts w:ascii="PT Astra Serif" w:hAnsi="PT Astra Serif"/>
                <w:sz w:val="28"/>
                <w:szCs w:val="28"/>
              </w:rPr>
            </w:pPr>
          </w:p>
        </w:tc>
        <w:tc>
          <w:tcPr>
            <w:tcW w:w="2835" w:type="dxa"/>
          </w:tcPr>
          <w:p w:rsidR="001D2E46" w:rsidRPr="001D2E46" w:rsidRDefault="001D2E46">
            <w:pPr>
              <w:pStyle w:val="ConsPlusNormal"/>
              <w:rPr>
                <w:rFonts w:ascii="PT Astra Serif" w:hAnsi="PT Astra Serif"/>
                <w:sz w:val="28"/>
                <w:szCs w:val="28"/>
              </w:rPr>
            </w:pPr>
          </w:p>
        </w:tc>
      </w:tr>
      <w:tr w:rsidR="001D2E46" w:rsidRPr="001D2E46">
        <w:tc>
          <w:tcPr>
            <w:tcW w:w="510"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2.</w:t>
            </w:r>
          </w:p>
        </w:tc>
        <w:tc>
          <w:tcPr>
            <w:tcW w:w="226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Комплекс процессных мероприятий</w:t>
            </w:r>
          </w:p>
        </w:tc>
        <w:tc>
          <w:tcPr>
            <w:tcW w:w="3458" w:type="dxa"/>
          </w:tcPr>
          <w:p w:rsidR="001D2E46" w:rsidRPr="001D2E46" w:rsidRDefault="001D2E46">
            <w:pPr>
              <w:pStyle w:val="ConsPlusNormal"/>
              <w:rPr>
                <w:rFonts w:ascii="PT Astra Serif" w:hAnsi="PT Astra Serif"/>
                <w:sz w:val="28"/>
                <w:szCs w:val="28"/>
              </w:rPr>
            </w:pPr>
          </w:p>
        </w:tc>
        <w:tc>
          <w:tcPr>
            <w:tcW w:w="283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r>
      <w:tr w:rsidR="001D2E46" w:rsidRPr="001D2E46">
        <w:tc>
          <w:tcPr>
            <w:tcW w:w="510" w:type="dxa"/>
          </w:tcPr>
          <w:p w:rsidR="001D2E46" w:rsidRPr="001D2E46" w:rsidRDefault="001D2E46">
            <w:pPr>
              <w:pStyle w:val="ConsPlusNormal"/>
              <w:rPr>
                <w:rFonts w:ascii="PT Astra Serif" w:hAnsi="PT Astra Serif"/>
                <w:sz w:val="28"/>
                <w:szCs w:val="28"/>
              </w:rPr>
            </w:pPr>
          </w:p>
        </w:tc>
        <w:tc>
          <w:tcPr>
            <w:tcW w:w="2268" w:type="dxa"/>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Мероприятие (результат)</w:t>
            </w:r>
          </w:p>
        </w:tc>
        <w:tc>
          <w:tcPr>
            <w:tcW w:w="3458"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c>
          <w:tcPr>
            <w:tcW w:w="2835" w:type="dxa"/>
          </w:tcPr>
          <w:p w:rsidR="001D2E46" w:rsidRPr="001D2E46" w:rsidRDefault="001D2E46">
            <w:pPr>
              <w:pStyle w:val="ConsPlusNormal"/>
              <w:rPr>
                <w:rFonts w:ascii="PT Astra Serif" w:hAnsi="PT Astra Serif"/>
                <w:sz w:val="28"/>
                <w:szCs w:val="28"/>
              </w:rPr>
            </w:pPr>
          </w:p>
        </w:tc>
      </w:tr>
      <w:tr w:rsidR="001D2E46" w:rsidRPr="001D2E46">
        <w:tc>
          <w:tcPr>
            <w:tcW w:w="2778" w:type="dxa"/>
            <w:gridSpan w:val="2"/>
          </w:tcPr>
          <w:p w:rsidR="001D2E46" w:rsidRPr="001D2E46" w:rsidRDefault="001D2E46">
            <w:pPr>
              <w:pStyle w:val="ConsPlusNormal"/>
              <w:rPr>
                <w:rFonts w:ascii="PT Astra Serif" w:hAnsi="PT Astra Serif"/>
                <w:sz w:val="28"/>
                <w:szCs w:val="28"/>
              </w:rPr>
            </w:pPr>
            <w:r w:rsidRPr="001D2E46">
              <w:rPr>
                <w:rFonts w:ascii="PT Astra Serif" w:hAnsi="PT Astra Serif"/>
                <w:sz w:val="28"/>
                <w:szCs w:val="28"/>
              </w:rPr>
              <w:t>Итого по подпрограмме, в том числе:</w:t>
            </w:r>
          </w:p>
        </w:tc>
        <w:tc>
          <w:tcPr>
            <w:tcW w:w="3458" w:type="dxa"/>
          </w:tcPr>
          <w:p w:rsidR="001D2E46" w:rsidRPr="001D2E46" w:rsidRDefault="001D2E46">
            <w:pPr>
              <w:pStyle w:val="ConsPlusNormal"/>
              <w:rPr>
                <w:rFonts w:ascii="PT Astra Serif" w:hAnsi="PT Astra Serif"/>
                <w:sz w:val="28"/>
                <w:szCs w:val="28"/>
              </w:rPr>
            </w:pPr>
          </w:p>
        </w:tc>
        <w:tc>
          <w:tcPr>
            <w:tcW w:w="2835" w:type="dxa"/>
          </w:tcPr>
          <w:p w:rsidR="001D2E46" w:rsidRPr="001D2E46" w:rsidRDefault="001D2E46">
            <w:pPr>
              <w:pStyle w:val="ConsPlusNormal"/>
              <w:rPr>
                <w:rFonts w:ascii="PT Astra Serif" w:hAnsi="PT Astra Serif"/>
                <w:sz w:val="28"/>
                <w:szCs w:val="28"/>
              </w:rPr>
            </w:pPr>
          </w:p>
        </w:tc>
      </w:tr>
      <w:tr w:rsidR="001D2E46" w:rsidRPr="001D2E46">
        <w:tc>
          <w:tcPr>
            <w:tcW w:w="2778" w:type="dxa"/>
            <w:gridSpan w:val="2"/>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проектная часть</w:t>
            </w:r>
          </w:p>
        </w:tc>
        <w:tc>
          <w:tcPr>
            <w:tcW w:w="3458" w:type="dxa"/>
          </w:tcPr>
          <w:p w:rsidR="001D2E46" w:rsidRPr="001D2E46" w:rsidRDefault="001D2E46">
            <w:pPr>
              <w:pStyle w:val="ConsPlusNormal"/>
              <w:rPr>
                <w:rFonts w:ascii="PT Astra Serif" w:hAnsi="PT Astra Serif"/>
                <w:sz w:val="28"/>
                <w:szCs w:val="28"/>
              </w:rPr>
            </w:pPr>
          </w:p>
        </w:tc>
        <w:tc>
          <w:tcPr>
            <w:tcW w:w="283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r>
      <w:tr w:rsidR="001D2E46" w:rsidRPr="001D2E46">
        <w:tc>
          <w:tcPr>
            <w:tcW w:w="2778" w:type="dxa"/>
            <w:gridSpan w:val="2"/>
          </w:tcPr>
          <w:p w:rsidR="001D2E46" w:rsidRPr="001D2E46" w:rsidRDefault="001D2E46">
            <w:pPr>
              <w:pStyle w:val="ConsPlusNormal"/>
              <w:ind w:left="283"/>
              <w:rPr>
                <w:rFonts w:ascii="PT Astra Serif" w:hAnsi="PT Astra Serif"/>
                <w:sz w:val="28"/>
                <w:szCs w:val="28"/>
              </w:rPr>
            </w:pPr>
            <w:r w:rsidRPr="001D2E46">
              <w:rPr>
                <w:rFonts w:ascii="PT Astra Serif" w:hAnsi="PT Astra Serif"/>
                <w:sz w:val="28"/>
                <w:szCs w:val="28"/>
              </w:rPr>
              <w:t>процессная часть</w:t>
            </w:r>
          </w:p>
        </w:tc>
        <w:tc>
          <w:tcPr>
            <w:tcW w:w="3458" w:type="dxa"/>
          </w:tcPr>
          <w:p w:rsidR="001D2E46" w:rsidRPr="001D2E46" w:rsidRDefault="001D2E46">
            <w:pPr>
              <w:pStyle w:val="ConsPlusNormal"/>
              <w:rPr>
                <w:rFonts w:ascii="PT Astra Serif" w:hAnsi="PT Astra Serif"/>
                <w:sz w:val="28"/>
                <w:szCs w:val="28"/>
              </w:rPr>
            </w:pPr>
          </w:p>
        </w:tc>
        <w:tc>
          <w:tcPr>
            <w:tcW w:w="2835" w:type="dxa"/>
          </w:tcPr>
          <w:p w:rsidR="001D2E46" w:rsidRPr="001D2E46" w:rsidRDefault="001D2E46">
            <w:pPr>
              <w:pStyle w:val="ConsPlusNormal"/>
              <w:jc w:val="center"/>
              <w:rPr>
                <w:rFonts w:ascii="PT Astra Serif" w:hAnsi="PT Astra Serif"/>
                <w:sz w:val="28"/>
                <w:szCs w:val="28"/>
              </w:rPr>
            </w:pPr>
            <w:r w:rsidRPr="001D2E46">
              <w:rPr>
                <w:rFonts w:ascii="PT Astra Serif" w:hAnsi="PT Astra Serif"/>
                <w:sz w:val="28"/>
                <w:szCs w:val="28"/>
              </w:rPr>
              <w:t>x</w:t>
            </w:r>
          </w:p>
        </w:tc>
      </w:tr>
    </w:tbl>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ind w:firstLine="540"/>
        <w:jc w:val="both"/>
        <w:rPr>
          <w:rFonts w:ascii="PT Astra Serif" w:hAnsi="PT Astra Serif"/>
          <w:sz w:val="28"/>
          <w:szCs w:val="28"/>
        </w:rPr>
      </w:pPr>
      <w:r w:rsidRPr="001D2E46">
        <w:rPr>
          <w:rFonts w:ascii="PT Astra Serif" w:hAnsi="PT Astra Serif"/>
          <w:sz w:val="28"/>
          <w:szCs w:val="28"/>
        </w:rPr>
        <w:t>--------------------------------</w:t>
      </w:r>
    </w:p>
    <w:p w:rsidR="001D2E46" w:rsidRPr="001D2E46" w:rsidRDefault="001D2E46">
      <w:pPr>
        <w:pStyle w:val="ConsPlusNormal"/>
        <w:spacing w:before="220"/>
        <w:ind w:firstLine="540"/>
        <w:jc w:val="both"/>
        <w:rPr>
          <w:rFonts w:ascii="PT Astra Serif" w:hAnsi="PT Astra Serif"/>
          <w:sz w:val="28"/>
          <w:szCs w:val="28"/>
        </w:rPr>
      </w:pPr>
      <w:bookmarkStart w:id="124" w:name="P3719"/>
      <w:bookmarkEnd w:id="124"/>
      <w:r w:rsidRPr="001D2E46">
        <w:rPr>
          <w:rFonts w:ascii="PT Astra Serif" w:hAnsi="PT Astra Serif"/>
          <w:sz w:val="28"/>
          <w:szCs w:val="28"/>
        </w:rPr>
        <w:t xml:space="preserve">&lt;*&gt; По региональным проектам, ведомственным проектам данные указываются в соответствии с годовым отчетом в соответствии с положением о проектной деятельности, по комплексам процессных мероприятий - в соответствии с данными, указанными в форме согласно </w:t>
      </w:r>
      <w:hyperlink w:anchor="P3477">
        <w:r w:rsidRPr="001D2E46">
          <w:rPr>
            <w:rFonts w:ascii="PT Astra Serif" w:hAnsi="PT Astra Serif"/>
            <w:sz w:val="28"/>
            <w:szCs w:val="28"/>
          </w:rPr>
          <w:t>приложению N 17</w:t>
        </w:r>
      </w:hyperlink>
      <w:r w:rsidRPr="001D2E46">
        <w:rPr>
          <w:rFonts w:ascii="PT Astra Serif" w:hAnsi="PT Astra Serif"/>
          <w:sz w:val="28"/>
          <w:szCs w:val="28"/>
        </w:rPr>
        <w:t>.</w:t>
      </w: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jc w:val="both"/>
        <w:rPr>
          <w:rFonts w:ascii="PT Astra Serif" w:hAnsi="PT Astra Serif"/>
          <w:sz w:val="28"/>
          <w:szCs w:val="28"/>
        </w:rPr>
      </w:pPr>
    </w:p>
    <w:p w:rsidR="001D2E46" w:rsidRPr="001D2E46" w:rsidRDefault="001D2E46">
      <w:pPr>
        <w:pStyle w:val="ConsPlusNormal"/>
        <w:pBdr>
          <w:bottom w:val="single" w:sz="6" w:space="0" w:color="auto"/>
        </w:pBdr>
        <w:spacing w:before="100" w:after="100"/>
        <w:jc w:val="both"/>
        <w:rPr>
          <w:rFonts w:ascii="PT Astra Serif" w:hAnsi="PT Astra Serif"/>
          <w:sz w:val="28"/>
          <w:szCs w:val="28"/>
        </w:rPr>
      </w:pPr>
    </w:p>
    <w:p w:rsidR="005A1A7E" w:rsidRPr="001D2E46" w:rsidRDefault="001D2E46">
      <w:pPr>
        <w:rPr>
          <w:rFonts w:ascii="PT Astra Serif" w:hAnsi="PT Astra Serif"/>
          <w:sz w:val="28"/>
          <w:szCs w:val="28"/>
        </w:rPr>
      </w:pPr>
    </w:p>
    <w:sectPr w:rsidR="005A1A7E" w:rsidRPr="001D2E4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E46"/>
    <w:rsid w:val="000C2229"/>
    <w:rsid w:val="00172250"/>
    <w:rsid w:val="001D2E46"/>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D2E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2E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2E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2E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2E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2E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2E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2E4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D2E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2E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2E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2E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2E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2E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2E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2E4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64784&amp;dst=100026" TargetMode="External"/><Relationship Id="rId21" Type="http://schemas.openxmlformats.org/officeDocument/2006/relationships/hyperlink" Target="https://login.consultant.ru/link/?req=doc&amp;base=RLAW358&amp;n=70010" TargetMode="External"/><Relationship Id="rId42" Type="http://schemas.openxmlformats.org/officeDocument/2006/relationships/hyperlink" Target="https://login.consultant.ru/link/?req=doc&amp;base=RLAW358&amp;n=119976" TargetMode="External"/><Relationship Id="rId63" Type="http://schemas.openxmlformats.org/officeDocument/2006/relationships/hyperlink" Target="https://login.consultant.ru/link/?req=doc&amp;base=RLAW358&amp;n=164784&amp;dst=100026" TargetMode="External"/><Relationship Id="rId84" Type="http://schemas.openxmlformats.org/officeDocument/2006/relationships/hyperlink" Target="https://login.consultant.ru/link/?req=doc&amp;base=RLAW358&amp;n=164784&amp;dst=100026" TargetMode="External"/><Relationship Id="rId138" Type="http://schemas.openxmlformats.org/officeDocument/2006/relationships/hyperlink" Target="https://login.consultant.ru/link/?req=doc&amp;base=RLAW358&amp;n=164784&amp;dst=100026" TargetMode="External"/><Relationship Id="rId159" Type="http://schemas.openxmlformats.org/officeDocument/2006/relationships/hyperlink" Target="https://login.consultant.ru/link/?req=doc&amp;base=RLAW358&amp;n=164784&amp;dst=100026" TargetMode="External"/><Relationship Id="rId170" Type="http://schemas.openxmlformats.org/officeDocument/2006/relationships/hyperlink" Target="https://login.consultant.ru/link/?req=doc&amp;base=RLAW358&amp;n=192717&amp;dst=100015" TargetMode="External"/><Relationship Id="rId191" Type="http://schemas.openxmlformats.org/officeDocument/2006/relationships/hyperlink" Target="https://login.consultant.ru/link/?req=doc&amp;base=RLAW358&amp;n=177285&amp;dst=100027" TargetMode="External"/><Relationship Id="rId205" Type="http://schemas.openxmlformats.org/officeDocument/2006/relationships/hyperlink" Target="https://login.consultant.ru/link/?req=doc&amp;base=RLAW358&amp;n=173392&amp;dst=100086" TargetMode="External"/><Relationship Id="rId226" Type="http://schemas.openxmlformats.org/officeDocument/2006/relationships/hyperlink" Target="https://login.consultant.ru/link/?req=doc&amp;base=RLAW358&amp;n=199815&amp;dst=100124" TargetMode="External"/><Relationship Id="rId247" Type="http://schemas.openxmlformats.org/officeDocument/2006/relationships/image" Target="media/image8.wmf"/><Relationship Id="rId107" Type="http://schemas.openxmlformats.org/officeDocument/2006/relationships/hyperlink" Target="https://login.consultant.ru/link/?req=doc&amp;base=RLAW358&amp;n=181245&amp;dst=100031" TargetMode="External"/><Relationship Id="rId268" Type="http://schemas.openxmlformats.org/officeDocument/2006/relationships/hyperlink" Target="https://login.consultant.ru/link/?req=doc&amp;base=RLAW358&amp;n=173392&amp;dst=100544" TargetMode="External"/><Relationship Id="rId11" Type="http://schemas.openxmlformats.org/officeDocument/2006/relationships/hyperlink" Target="https://login.consultant.ru/link/?req=doc&amp;base=RLAW358&amp;n=181245&amp;dst=100005" TargetMode="External"/><Relationship Id="rId32" Type="http://schemas.openxmlformats.org/officeDocument/2006/relationships/hyperlink" Target="https://login.consultant.ru/link/?req=doc&amp;base=RLAW358&amp;n=107123" TargetMode="External"/><Relationship Id="rId53" Type="http://schemas.openxmlformats.org/officeDocument/2006/relationships/hyperlink" Target="https://login.consultant.ru/link/?req=doc&amp;base=RLAW358&amp;n=192717&amp;dst=100006" TargetMode="External"/><Relationship Id="rId74" Type="http://schemas.openxmlformats.org/officeDocument/2006/relationships/hyperlink" Target="https://login.consultant.ru/link/?req=doc&amp;base=RLAW358&amp;n=181245&amp;dst=100012" TargetMode="External"/><Relationship Id="rId128" Type="http://schemas.openxmlformats.org/officeDocument/2006/relationships/hyperlink" Target="https://login.consultant.ru/link/?req=doc&amp;base=RLAW358&amp;n=164784&amp;dst=100076" TargetMode="External"/><Relationship Id="rId149" Type="http://schemas.openxmlformats.org/officeDocument/2006/relationships/hyperlink" Target="https://login.consultant.ru/link/?req=doc&amp;base=RLAW358&amp;n=164784&amp;dst=100126" TargetMode="External"/><Relationship Id="rId5" Type="http://schemas.openxmlformats.org/officeDocument/2006/relationships/hyperlink" Target="https://login.consultant.ru/link/?req=doc&amp;base=RLAW358&amp;n=147963&amp;dst=100005" TargetMode="External"/><Relationship Id="rId95" Type="http://schemas.openxmlformats.org/officeDocument/2006/relationships/hyperlink" Target="https://login.consultant.ru/link/?req=doc&amp;base=RLAW358&amp;n=164784&amp;dst=100026" TargetMode="External"/><Relationship Id="rId160" Type="http://schemas.openxmlformats.org/officeDocument/2006/relationships/hyperlink" Target="https://login.consultant.ru/link/?req=doc&amp;base=RLAW358&amp;n=164784&amp;dst=100026" TargetMode="External"/><Relationship Id="rId181" Type="http://schemas.openxmlformats.org/officeDocument/2006/relationships/hyperlink" Target="https://login.consultant.ru/link/?req=doc&amp;base=RLAW358&amp;n=190128&amp;dst=100006" TargetMode="External"/><Relationship Id="rId216" Type="http://schemas.openxmlformats.org/officeDocument/2006/relationships/hyperlink" Target="https://login.consultant.ru/link/?req=doc&amp;base=LAW&amp;n=538095" TargetMode="External"/><Relationship Id="rId237" Type="http://schemas.openxmlformats.org/officeDocument/2006/relationships/hyperlink" Target="https://login.consultant.ru/link/?req=doc&amp;base=RLAW358&amp;n=188048&amp;dst=100047" TargetMode="External"/><Relationship Id="rId258" Type="http://schemas.openxmlformats.org/officeDocument/2006/relationships/image" Target="media/image16.wmf"/><Relationship Id="rId22" Type="http://schemas.openxmlformats.org/officeDocument/2006/relationships/hyperlink" Target="https://login.consultant.ru/link/?req=doc&amp;base=RLAW358&amp;n=72939" TargetMode="External"/><Relationship Id="rId43" Type="http://schemas.openxmlformats.org/officeDocument/2006/relationships/hyperlink" Target="https://login.consultant.ru/link/?req=doc&amp;base=RLAW358&amp;n=124713" TargetMode="External"/><Relationship Id="rId64" Type="http://schemas.openxmlformats.org/officeDocument/2006/relationships/hyperlink" Target="https://login.consultant.ru/link/?req=doc&amp;base=RLAW358&amp;n=164784&amp;dst=100026" TargetMode="External"/><Relationship Id="rId118" Type="http://schemas.openxmlformats.org/officeDocument/2006/relationships/hyperlink" Target="https://login.consultant.ru/link/?req=doc&amp;base=RLAW358&amp;n=199815&amp;dst=100023" TargetMode="External"/><Relationship Id="rId139" Type="http://schemas.openxmlformats.org/officeDocument/2006/relationships/hyperlink" Target="https://login.consultant.ru/link/?req=doc&amp;base=RLAW358&amp;n=164784&amp;dst=100026" TargetMode="External"/><Relationship Id="rId85" Type="http://schemas.openxmlformats.org/officeDocument/2006/relationships/hyperlink" Target="https://login.consultant.ru/link/?req=doc&amp;base=RLAW358&amp;n=164784&amp;dst=100026" TargetMode="External"/><Relationship Id="rId150" Type="http://schemas.openxmlformats.org/officeDocument/2006/relationships/hyperlink" Target="https://login.consultant.ru/link/?req=doc&amp;base=RLAW358&amp;n=144937" TargetMode="External"/><Relationship Id="rId171" Type="http://schemas.openxmlformats.org/officeDocument/2006/relationships/hyperlink" Target="https://login.consultant.ru/link/?req=doc&amp;base=RLAW358&amp;n=192717&amp;dst=100020" TargetMode="External"/><Relationship Id="rId192" Type="http://schemas.openxmlformats.org/officeDocument/2006/relationships/hyperlink" Target="https://login.consultant.ru/link/?req=doc&amp;base=RLAW358&amp;n=177285&amp;dst=100028" TargetMode="External"/><Relationship Id="rId206" Type="http://schemas.openxmlformats.org/officeDocument/2006/relationships/hyperlink" Target="https://login.consultant.ru/link/?req=doc&amp;base=RLAW358&amp;n=164784&amp;dst=100026" TargetMode="External"/><Relationship Id="rId227" Type="http://schemas.openxmlformats.org/officeDocument/2006/relationships/hyperlink" Target="https://login.consultant.ru/link/?req=doc&amp;base=RLAW358&amp;n=164784&amp;dst=100026" TargetMode="External"/><Relationship Id="rId248" Type="http://schemas.openxmlformats.org/officeDocument/2006/relationships/hyperlink" Target="https://login.consultant.ru/link/?req=doc&amp;base=RLAW358&amp;n=199815&amp;dst=100066" TargetMode="External"/><Relationship Id="rId269" Type="http://schemas.openxmlformats.org/officeDocument/2006/relationships/hyperlink" Target="https://login.consultant.ru/link/?req=doc&amp;base=RLAW358&amp;n=177285&amp;dst=100033" TargetMode="External"/><Relationship Id="rId12" Type="http://schemas.openxmlformats.org/officeDocument/2006/relationships/hyperlink" Target="https://login.consultant.ru/link/?req=doc&amp;base=RLAW358&amp;n=188048&amp;dst=100005" TargetMode="External"/><Relationship Id="rId33" Type="http://schemas.openxmlformats.org/officeDocument/2006/relationships/hyperlink" Target="https://login.consultant.ru/link/?req=doc&amp;base=RLAW358&amp;n=109415&amp;dst=100008" TargetMode="External"/><Relationship Id="rId108" Type="http://schemas.openxmlformats.org/officeDocument/2006/relationships/hyperlink" Target="https://login.consultant.ru/link/?req=doc&amp;base=RLAW358&amp;n=188048&amp;dst=100010" TargetMode="External"/><Relationship Id="rId129" Type="http://schemas.openxmlformats.org/officeDocument/2006/relationships/hyperlink" Target="https://login.consultant.ru/link/?req=doc&amp;base=RLAW358&amp;n=164784&amp;dst=100077" TargetMode="External"/><Relationship Id="rId54" Type="http://schemas.openxmlformats.org/officeDocument/2006/relationships/hyperlink" Target="https://login.consultant.ru/link/?req=doc&amp;base=RLAW358&amp;n=199815&amp;dst=100006" TargetMode="External"/><Relationship Id="rId75" Type="http://schemas.openxmlformats.org/officeDocument/2006/relationships/hyperlink" Target="https://login.consultant.ru/link/?req=doc&amp;base=RLAW358&amp;n=181245&amp;dst=100013" TargetMode="External"/><Relationship Id="rId96" Type="http://schemas.openxmlformats.org/officeDocument/2006/relationships/hyperlink" Target="https://login.consultant.ru/link/?req=doc&amp;base=RLAW358&amp;n=164784&amp;dst=100026" TargetMode="External"/><Relationship Id="rId140" Type="http://schemas.openxmlformats.org/officeDocument/2006/relationships/hyperlink" Target="https://login.consultant.ru/link/?req=doc&amp;base=RLAW358&amp;n=199400" TargetMode="External"/><Relationship Id="rId161" Type="http://schemas.openxmlformats.org/officeDocument/2006/relationships/hyperlink" Target="https://login.consultant.ru/link/?req=doc&amp;base=RLAW358&amp;n=164784&amp;dst=100026" TargetMode="External"/><Relationship Id="rId182" Type="http://schemas.openxmlformats.org/officeDocument/2006/relationships/hyperlink" Target="https://login.consultant.ru/link/?req=doc&amp;base=RLAW358&amp;n=164784&amp;dst=100026" TargetMode="External"/><Relationship Id="rId217" Type="http://schemas.openxmlformats.org/officeDocument/2006/relationships/hyperlink" Target="https://login.consultant.ru/link/?req=doc&amp;base=LAW&amp;n=540503&amp;dst=101424" TargetMode="External"/><Relationship Id="rId6" Type="http://schemas.openxmlformats.org/officeDocument/2006/relationships/hyperlink" Target="https://login.consultant.ru/link/?req=doc&amp;base=RLAW358&amp;n=162187&amp;dst=100005" TargetMode="External"/><Relationship Id="rId238" Type="http://schemas.openxmlformats.org/officeDocument/2006/relationships/hyperlink" Target="https://login.consultant.ru/link/?req=doc&amp;base=RLAW358&amp;n=199815&amp;dst=100065" TargetMode="External"/><Relationship Id="rId259" Type="http://schemas.openxmlformats.org/officeDocument/2006/relationships/hyperlink" Target="https://login.consultant.ru/link/?req=doc&amp;base=RLAW358&amp;n=199815&amp;dst=100076" TargetMode="External"/><Relationship Id="rId23" Type="http://schemas.openxmlformats.org/officeDocument/2006/relationships/hyperlink" Target="https://login.consultant.ru/link/?req=doc&amp;base=RLAW358&amp;n=75990" TargetMode="External"/><Relationship Id="rId119" Type="http://schemas.openxmlformats.org/officeDocument/2006/relationships/hyperlink" Target="https://login.consultant.ru/link/?req=doc&amp;base=RLAW358&amp;n=181245&amp;dst=100034" TargetMode="External"/><Relationship Id="rId270" Type="http://schemas.openxmlformats.org/officeDocument/2006/relationships/hyperlink" Target="https://login.consultant.ru/link/?req=doc&amp;base=RLAW358&amp;n=199815&amp;dst=100078" TargetMode="External"/><Relationship Id="rId44" Type="http://schemas.openxmlformats.org/officeDocument/2006/relationships/hyperlink" Target="https://login.consultant.ru/link/?req=doc&amp;base=RLAW358&amp;n=133335" TargetMode="External"/><Relationship Id="rId60" Type="http://schemas.openxmlformats.org/officeDocument/2006/relationships/hyperlink" Target="https://login.consultant.ru/link/?req=doc&amp;base=RLAW358&amp;n=164784&amp;dst=100007" TargetMode="External"/><Relationship Id="rId65" Type="http://schemas.openxmlformats.org/officeDocument/2006/relationships/hyperlink" Target="https://login.consultant.ru/link/?req=doc&amp;base=RLAW358&amp;n=164784&amp;dst=100026" TargetMode="External"/><Relationship Id="rId81" Type="http://schemas.openxmlformats.org/officeDocument/2006/relationships/hyperlink" Target="https://login.consultant.ru/link/?req=doc&amp;base=RLAW358&amp;n=188048&amp;dst=100008" TargetMode="External"/><Relationship Id="rId86" Type="http://schemas.openxmlformats.org/officeDocument/2006/relationships/hyperlink" Target="https://login.consultant.ru/link/?req=doc&amp;base=RLAW358&amp;n=164784&amp;dst=100026" TargetMode="External"/><Relationship Id="rId130" Type="http://schemas.openxmlformats.org/officeDocument/2006/relationships/hyperlink" Target="https://login.consultant.ru/link/?req=doc&amp;base=RLAW358&amp;n=164784&amp;dst=100078" TargetMode="External"/><Relationship Id="rId135" Type="http://schemas.openxmlformats.org/officeDocument/2006/relationships/hyperlink" Target="https://login.consultant.ru/link/?req=doc&amp;base=RLAW358&amp;n=164784&amp;dst=100085" TargetMode="External"/><Relationship Id="rId151" Type="http://schemas.openxmlformats.org/officeDocument/2006/relationships/hyperlink" Target="https://login.consultant.ru/link/?req=doc&amp;base=RLAW358&amp;n=164784&amp;dst=100026" TargetMode="External"/><Relationship Id="rId156" Type="http://schemas.openxmlformats.org/officeDocument/2006/relationships/hyperlink" Target="https://login.consultant.ru/link/?req=doc&amp;base=RLAW358&amp;n=144937" TargetMode="External"/><Relationship Id="rId177" Type="http://schemas.openxmlformats.org/officeDocument/2006/relationships/hyperlink" Target="https://login.consultant.ru/link/?req=doc&amp;base=RLAW358&amp;n=188048&amp;dst=100034" TargetMode="External"/><Relationship Id="rId198" Type="http://schemas.openxmlformats.org/officeDocument/2006/relationships/hyperlink" Target="https://login.consultant.ru/link/?req=doc&amp;base=RLAW358&amp;n=164784&amp;dst=100026" TargetMode="External"/><Relationship Id="rId172" Type="http://schemas.openxmlformats.org/officeDocument/2006/relationships/hyperlink" Target="https://login.consultant.ru/link/?req=doc&amp;base=RLAW358&amp;n=192717&amp;dst=100027" TargetMode="External"/><Relationship Id="rId193" Type="http://schemas.openxmlformats.org/officeDocument/2006/relationships/hyperlink" Target="https://login.consultant.ru/link/?req=doc&amp;base=RLAW358&amp;n=199815&amp;dst=100062" TargetMode="External"/><Relationship Id="rId202" Type="http://schemas.openxmlformats.org/officeDocument/2006/relationships/hyperlink" Target="https://login.consultant.ru/link/?req=doc&amp;base=RLAW358&amp;n=173392&amp;dst=100087" TargetMode="External"/><Relationship Id="rId207" Type="http://schemas.openxmlformats.org/officeDocument/2006/relationships/hyperlink" Target="https://login.consultant.ru/link/?req=doc&amp;base=RLAW358&amp;n=188048&amp;dst=100041" TargetMode="External"/><Relationship Id="rId223" Type="http://schemas.openxmlformats.org/officeDocument/2006/relationships/hyperlink" Target="https://login.consultant.ru/link/?req=doc&amp;base=LAW&amp;n=495935" TargetMode="External"/><Relationship Id="rId228" Type="http://schemas.openxmlformats.org/officeDocument/2006/relationships/hyperlink" Target="https://login.consultant.ru/link/?req=doc&amp;base=RLAW358&amp;n=164784&amp;dst=100137" TargetMode="External"/><Relationship Id="rId244" Type="http://schemas.openxmlformats.org/officeDocument/2006/relationships/image" Target="media/image5.wmf"/><Relationship Id="rId249" Type="http://schemas.openxmlformats.org/officeDocument/2006/relationships/image" Target="media/image9.wmf"/><Relationship Id="rId13" Type="http://schemas.openxmlformats.org/officeDocument/2006/relationships/hyperlink" Target="https://login.consultant.ru/link/?req=doc&amp;base=RLAW358&amp;n=190128&amp;dst=100005" TargetMode="External"/><Relationship Id="rId18" Type="http://schemas.openxmlformats.org/officeDocument/2006/relationships/hyperlink" Target="https://login.consultant.ru/link/?req=doc&amp;base=RLAW358&amp;n=147963&amp;dst=100005" TargetMode="External"/><Relationship Id="rId39" Type="http://schemas.openxmlformats.org/officeDocument/2006/relationships/hyperlink" Target="https://login.consultant.ru/link/?req=doc&amp;base=RLAW358&amp;n=137968" TargetMode="External"/><Relationship Id="rId109" Type="http://schemas.openxmlformats.org/officeDocument/2006/relationships/hyperlink" Target="https://login.consultant.ru/link/?req=doc&amp;base=RLAW358&amp;n=164784&amp;dst=100026" TargetMode="External"/><Relationship Id="rId260" Type="http://schemas.openxmlformats.org/officeDocument/2006/relationships/hyperlink" Target="https://login.consultant.ru/link/?req=doc&amp;base=RLAW358&amp;n=188048&amp;dst=100048" TargetMode="External"/><Relationship Id="rId265" Type="http://schemas.openxmlformats.org/officeDocument/2006/relationships/hyperlink" Target="https://login.consultant.ru/link/?req=doc&amp;base=RLAW358&amp;n=177285&amp;dst=100033" TargetMode="External"/><Relationship Id="rId34" Type="http://schemas.openxmlformats.org/officeDocument/2006/relationships/hyperlink" Target="https://login.consultant.ru/link/?req=doc&amp;base=RLAW358&amp;n=115749" TargetMode="External"/><Relationship Id="rId50" Type="http://schemas.openxmlformats.org/officeDocument/2006/relationships/hyperlink" Target="https://login.consultant.ru/link/?req=doc&amp;base=RLAW358&amp;n=181245&amp;dst=100008" TargetMode="External"/><Relationship Id="rId55" Type="http://schemas.openxmlformats.org/officeDocument/2006/relationships/hyperlink" Target="https://login.consultant.ru/link/?req=doc&amp;base=RLAW358&amp;n=164784&amp;dst=100026" TargetMode="External"/><Relationship Id="rId76" Type="http://schemas.openxmlformats.org/officeDocument/2006/relationships/hyperlink" Target="https://login.consultant.ru/link/?req=doc&amp;base=RLAW358&amp;n=181245&amp;dst=100014" TargetMode="External"/><Relationship Id="rId97" Type="http://schemas.openxmlformats.org/officeDocument/2006/relationships/hyperlink" Target="https://login.consultant.ru/link/?req=doc&amp;base=RLAW358&amp;n=164784&amp;dst=100026" TargetMode="External"/><Relationship Id="rId104" Type="http://schemas.openxmlformats.org/officeDocument/2006/relationships/hyperlink" Target="https://login.consultant.ru/link/?req=doc&amp;base=RLAW358&amp;n=164784&amp;dst=100026" TargetMode="External"/><Relationship Id="rId120" Type="http://schemas.openxmlformats.org/officeDocument/2006/relationships/hyperlink" Target="https://login.consultant.ru/link/?req=doc&amp;base=RLAW358&amp;n=164784&amp;dst=100042" TargetMode="External"/><Relationship Id="rId125" Type="http://schemas.openxmlformats.org/officeDocument/2006/relationships/hyperlink" Target="https://login.consultant.ru/link/?req=doc&amp;base=RLAW358&amp;n=164784&amp;dst=100026" TargetMode="External"/><Relationship Id="rId141" Type="http://schemas.openxmlformats.org/officeDocument/2006/relationships/hyperlink" Target="https://login.consultant.ru/link/?req=doc&amp;base=RLAW358&amp;n=199815&amp;dst=100032" TargetMode="External"/><Relationship Id="rId146" Type="http://schemas.openxmlformats.org/officeDocument/2006/relationships/hyperlink" Target="http://pravo.gov.ru" TargetMode="External"/><Relationship Id="rId167" Type="http://schemas.openxmlformats.org/officeDocument/2006/relationships/hyperlink" Target="https://login.consultant.ru/link/?req=doc&amp;base=RLAW358&amp;n=199815&amp;dst=100044" TargetMode="External"/><Relationship Id="rId188" Type="http://schemas.openxmlformats.org/officeDocument/2006/relationships/hyperlink" Target="https://login.consultant.ru/link/?req=doc&amp;base=LAW&amp;n=518117&amp;dst=5" TargetMode="External"/><Relationship Id="rId7" Type="http://schemas.openxmlformats.org/officeDocument/2006/relationships/hyperlink" Target="https://login.consultant.ru/link/?req=doc&amp;base=RLAW358&amp;n=164784&amp;dst=100005" TargetMode="External"/><Relationship Id="rId71" Type="http://schemas.openxmlformats.org/officeDocument/2006/relationships/hyperlink" Target="https://login.consultant.ru/link/?req=doc&amp;base=LAW&amp;n=462485&amp;dst=100012" TargetMode="External"/><Relationship Id="rId92" Type="http://schemas.openxmlformats.org/officeDocument/2006/relationships/hyperlink" Target="https://login.consultant.ru/link/?req=doc&amp;base=RLAW358&amp;n=164784&amp;dst=100026" TargetMode="External"/><Relationship Id="rId162" Type="http://schemas.openxmlformats.org/officeDocument/2006/relationships/hyperlink" Target="https://login.consultant.ru/link/?req=doc&amp;base=RLAW358&amp;n=188048&amp;dst=100017" TargetMode="External"/><Relationship Id="rId183" Type="http://schemas.openxmlformats.org/officeDocument/2006/relationships/hyperlink" Target="https://login.consultant.ru/link/?req=doc&amp;base=RLAW358&amp;n=173392&amp;dst=100011" TargetMode="External"/><Relationship Id="rId213" Type="http://schemas.openxmlformats.org/officeDocument/2006/relationships/hyperlink" Target="https://login.consultant.ru/link/?req=doc&amp;base=RLAW358&amp;n=192717&amp;dst=100029" TargetMode="External"/><Relationship Id="rId218" Type="http://schemas.openxmlformats.org/officeDocument/2006/relationships/hyperlink" Target="https://login.consultant.ru/link/?req=doc&amp;base=RLAW358&amp;n=164784&amp;dst=100135" TargetMode="External"/><Relationship Id="rId234" Type="http://schemas.openxmlformats.org/officeDocument/2006/relationships/hyperlink" Target="https://login.consultant.ru/link/?req=doc&amp;base=RLAW358&amp;n=164784&amp;dst=100026" TargetMode="External"/><Relationship Id="rId239" Type="http://schemas.openxmlformats.org/officeDocument/2006/relationships/image" Target="media/image1.wmf"/><Relationship Id="rId2" Type="http://schemas.microsoft.com/office/2007/relationships/stylesWithEffects" Target="stylesWithEffects.xml"/><Relationship Id="rId29" Type="http://schemas.openxmlformats.org/officeDocument/2006/relationships/hyperlink" Target="https://login.consultant.ru/link/?req=doc&amp;base=RLAW358&amp;n=97586" TargetMode="External"/><Relationship Id="rId250" Type="http://schemas.openxmlformats.org/officeDocument/2006/relationships/image" Target="media/image10.wmf"/><Relationship Id="rId255" Type="http://schemas.openxmlformats.org/officeDocument/2006/relationships/hyperlink" Target="https://login.consultant.ru/link/?req=doc&amp;base=RLAW358&amp;n=199815&amp;dst=100075" TargetMode="External"/><Relationship Id="rId271" Type="http://schemas.openxmlformats.org/officeDocument/2006/relationships/hyperlink" Target="https://login.consultant.ru/link/?req=doc&amp;base=RLAW358&amp;n=177285&amp;dst=100034" TargetMode="External"/><Relationship Id="rId24" Type="http://schemas.openxmlformats.org/officeDocument/2006/relationships/hyperlink" Target="https://login.consultant.ru/link/?req=doc&amp;base=RLAW358&amp;n=77291" TargetMode="External"/><Relationship Id="rId40" Type="http://schemas.openxmlformats.org/officeDocument/2006/relationships/hyperlink" Target="https://login.consultant.ru/link/?req=doc&amp;base=RLAW358&amp;n=142620" TargetMode="External"/><Relationship Id="rId45" Type="http://schemas.openxmlformats.org/officeDocument/2006/relationships/hyperlink" Target="https://login.consultant.ru/link/?req=doc&amp;base=RLAW358&amp;n=162187&amp;dst=100007" TargetMode="External"/><Relationship Id="rId66" Type="http://schemas.openxmlformats.org/officeDocument/2006/relationships/hyperlink" Target="https://login.consultant.ru/link/?req=doc&amp;base=RLAW358&amp;n=164784&amp;dst=100026" TargetMode="External"/><Relationship Id="rId87" Type="http://schemas.openxmlformats.org/officeDocument/2006/relationships/hyperlink" Target="https://login.consultant.ru/link/?req=doc&amp;base=RLAW358&amp;n=164784&amp;dst=100026" TargetMode="External"/><Relationship Id="rId110" Type="http://schemas.openxmlformats.org/officeDocument/2006/relationships/hyperlink" Target="https://login.consultant.ru/link/?req=doc&amp;base=LAW&amp;n=181730&amp;dst=100037" TargetMode="External"/><Relationship Id="rId115" Type="http://schemas.openxmlformats.org/officeDocument/2006/relationships/hyperlink" Target="https://login.consultant.ru/link/?req=doc&amp;base=RLAW358&amp;n=188048&amp;dst=100012" TargetMode="External"/><Relationship Id="rId131" Type="http://schemas.openxmlformats.org/officeDocument/2006/relationships/hyperlink" Target="https://login.consultant.ru/link/?req=doc&amp;base=RLAW358&amp;n=181245&amp;dst=100037" TargetMode="External"/><Relationship Id="rId136" Type="http://schemas.openxmlformats.org/officeDocument/2006/relationships/hyperlink" Target="https://login.consultant.ru/link/?req=doc&amp;base=RLAW358&amp;n=164784&amp;dst=100088" TargetMode="External"/><Relationship Id="rId157" Type="http://schemas.openxmlformats.org/officeDocument/2006/relationships/hyperlink" Target="https://login.consultant.ru/link/?req=doc&amp;base=RLAW358&amp;n=164784&amp;dst=100026" TargetMode="External"/><Relationship Id="rId178" Type="http://schemas.openxmlformats.org/officeDocument/2006/relationships/hyperlink" Target="https://login.consultant.ru/link/?req=doc&amp;base=RLAW358&amp;n=188048&amp;dst=100036" TargetMode="External"/><Relationship Id="rId61" Type="http://schemas.openxmlformats.org/officeDocument/2006/relationships/hyperlink" Target="https://login.consultant.ru/link/?req=doc&amp;base=RLAW358&amp;n=189512&amp;dst=101608" TargetMode="External"/><Relationship Id="rId82" Type="http://schemas.openxmlformats.org/officeDocument/2006/relationships/hyperlink" Target="https://login.consultant.ru/link/?req=doc&amp;base=RLAW358&amp;n=181245&amp;dst=100020" TargetMode="External"/><Relationship Id="rId152" Type="http://schemas.openxmlformats.org/officeDocument/2006/relationships/hyperlink" Target="https://login.consultant.ru/link/?req=doc&amp;base=RLAW358&amp;n=164784&amp;dst=100026" TargetMode="External"/><Relationship Id="rId173" Type="http://schemas.openxmlformats.org/officeDocument/2006/relationships/hyperlink" Target="https://login.consultant.ru/link/?req=doc&amp;base=RLAW358&amp;n=164784&amp;dst=100026" TargetMode="External"/><Relationship Id="rId194" Type="http://schemas.openxmlformats.org/officeDocument/2006/relationships/hyperlink" Target="https://login.consultant.ru/link/?req=doc&amp;base=RLAW358&amp;n=199815&amp;dst=100063" TargetMode="External"/><Relationship Id="rId199" Type="http://schemas.openxmlformats.org/officeDocument/2006/relationships/hyperlink" Target="https://login.consultant.ru/link/?req=doc&amp;base=RLAW358&amp;n=164784&amp;dst=100026" TargetMode="External"/><Relationship Id="rId203" Type="http://schemas.openxmlformats.org/officeDocument/2006/relationships/hyperlink" Target="https://login.consultant.ru/link/?req=doc&amp;base=RLAW358&amp;n=173392&amp;dst=100086" TargetMode="External"/><Relationship Id="rId208" Type="http://schemas.openxmlformats.org/officeDocument/2006/relationships/hyperlink" Target="https://login.consultant.ru/link/?req=doc&amp;base=RLAW358&amp;n=173392&amp;dst=100086" TargetMode="External"/><Relationship Id="rId229" Type="http://schemas.openxmlformats.org/officeDocument/2006/relationships/hyperlink" Target="https://login.consultant.ru/link/?req=doc&amp;base=RLAW358&amp;n=173392&amp;dst=100119" TargetMode="External"/><Relationship Id="rId19" Type="http://schemas.openxmlformats.org/officeDocument/2006/relationships/hyperlink" Target="https://login.consultant.ru/link/?req=doc&amp;base=RLAW358&amp;n=153834" TargetMode="External"/><Relationship Id="rId224" Type="http://schemas.openxmlformats.org/officeDocument/2006/relationships/hyperlink" Target="https://login.consultant.ru/link/?req=doc&amp;base=RLAW358&amp;n=164784&amp;dst=100026" TargetMode="External"/><Relationship Id="rId240" Type="http://schemas.openxmlformats.org/officeDocument/2006/relationships/image" Target="media/image2.wmf"/><Relationship Id="rId245" Type="http://schemas.openxmlformats.org/officeDocument/2006/relationships/image" Target="media/image6.wmf"/><Relationship Id="rId261" Type="http://schemas.openxmlformats.org/officeDocument/2006/relationships/hyperlink" Target="https://login.consultant.ru/link/?req=doc&amp;base=RLAW358&amp;n=164784&amp;dst=100026" TargetMode="External"/><Relationship Id="rId266" Type="http://schemas.openxmlformats.org/officeDocument/2006/relationships/hyperlink" Target="https://login.consultant.ru/link/?req=doc&amp;base=RLAW358&amp;n=173392&amp;dst=100432" TargetMode="External"/><Relationship Id="rId14" Type="http://schemas.openxmlformats.org/officeDocument/2006/relationships/hyperlink" Target="https://login.consultant.ru/link/?req=doc&amp;base=RLAW358&amp;n=192717&amp;dst=100005" TargetMode="External"/><Relationship Id="rId30" Type="http://schemas.openxmlformats.org/officeDocument/2006/relationships/hyperlink" Target="https://login.consultant.ru/link/?req=doc&amp;base=RLAW358&amp;n=98949" TargetMode="External"/><Relationship Id="rId35" Type="http://schemas.openxmlformats.org/officeDocument/2006/relationships/hyperlink" Target="https://login.consultant.ru/link/?req=doc&amp;base=RLAW358&amp;n=118942" TargetMode="External"/><Relationship Id="rId56" Type="http://schemas.openxmlformats.org/officeDocument/2006/relationships/hyperlink" Target="https://login.consultant.ru/link/?req=doc&amp;base=LAW&amp;n=475991" TargetMode="External"/><Relationship Id="rId77" Type="http://schemas.openxmlformats.org/officeDocument/2006/relationships/hyperlink" Target="https://login.consultant.ru/link/?req=doc&amp;base=RLAW358&amp;n=192717&amp;dst=100007" TargetMode="External"/><Relationship Id="rId100" Type="http://schemas.openxmlformats.org/officeDocument/2006/relationships/hyperlink" Target="https://login.consultant.ru/link/?req=doc&amp;base=RLAW358&amp;n=164784&amp;dst=100026" TargetMode="External"/><Relationship Id="rId105" Type="http://schemas.openxmlformats.org/officeDocument/2006/relationships/hyperlink" Target="https://login.consultant.ru/link/?req=doc&amp;base=RLAW358&amp;n=164784&amp;dst=100026" TargetMode="External"/><Relationship Id="rId126" Type="http://schemas.openxmlformats.org/officeDocument/2006/relationships/hyperlink" Target="https://login.consultant.ru/link/?req=doc&amp;base=RLAW358&amp;n=164784&amp;dst=100026" TargetMode="External"/><Relationship Id="rId147" Type="http://schemas.openxmlformats.org/officeDocument/2006/relationships/hyperlink" Target="https://login.consultant.ru/link/?req=doc&amp;base=RLAW358&amp;n=164784&amp;dst=100090" TargetMode="External"/><Relationship Id="rId168" Type="http://schemas.openxmlformats.org/officeDocument/2006/relationships/hyperlink" Target="https://login.consultant.ru/link/?req=doc&amp;base=RLAW358&amp;n=144937" TargetMode="External"/><Relationship Id="rId8" Type="http://schemas.openxmlformats.org/officeDocument/2006/relationships/hyperlink" Target="https://login.consultant.ru/link/?req=doc&amp;base=RLAW358&amp;n=169987&amp;dst=100005" TargetMode="External"/><Relationship Id="rId51" Type="http://schemas.openxmlformats.org/officeDocument/2006/relationships/hyperlink" Target="https://login.consultant.ru/link/?req=doc&amp;base=RLAW358&amp;n=188048&amp;dst=100006" TargetMode="External"/><Relationship Id="rId72" Type="http://schemas.openxmlformats.org/officeDocument/2006/relationships/hyperlink" Target="https://login.consultant.ru/link/?req=doc&amp;base=RLAW358&amp;n=199815&amp;dst=100007" TargetMode="External"/><Relationship Id="rId93" Type="http://schemas.openxmlformats.org/officeDocument/2006/relationships/hyperlink" Target="https://login.consultant.ru/link/?req=doc&amp;base=RLAW358&amp;n=164784&amp;dst=100026" TargetMode="External"/><Relationship Id="rId98" Type="http://schemas.openxmlformats.org/officeDocument/2006/relationships/hyperlink" Target="https://login.consultant.ru/link/?req=doc&amp;base=RLAW358&amp;n=164784&amp;dst=100026" TargetMode="External"/><Relationship Id="rId121" Type="http://schemas.openxmlformats.org/officeDocument/2006/relationships/hyperlink" Target="https://login.consultant.ru/link/?req=doc&amp;base=RLAW358&amp;n=164784&amp;dst=100026" TargetMode="External"/><Relationship Id="rId142" Type="http://schemas.openxmlformats.org/officeDocument/2006/relationships/hyperlink" Target="https://login.consultant.ru/link/?req=doc&amp;base=RLAW358&amp;n=199815&amp;dst=100034" TargetMode="External"/><Relationship Id="rId163" Type="http://schemas.openxmlformats.org/officeDocument/2006/relationships/hyperlink" Target="https://login.consultant.ru/link/?req=doc&amp;base=RLAW358&amp;n=164784&amp;dst=100026" TargetMode="External"/><Relationship Id="rId184" Type="http://schemas.openxmlformats.org/officeDocument/2006/relationships/hyperlink" Target="https://login.consultant.ru/link/?req=doc&amp;base=RLAW358&amp;n=164784&amp;dst=100026" TargetMode="External"/><Relationship Id="rId189" Type="http://schemas.openxmlformats.org/officeDocument/2006/relationships/hyperlink" Target="https://login.consultant.ru/link/?req=doc&amp;base=RLAW358&amp;n=177285&amp;dst=100026" TargetMode="External"/><Relationship Id="rId219" Type="http://schemas.openxmlformats.org/officeDocument/2006/relationships/hyperlink" Target="https://login.consultant.ru/link/?req=doc&amp;base=RLAW358&amp;n=181245&amp;dst=100135"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92717&amp;dst=100032" TargetMode="External"/><Relationship Id="rId230" Type="http://schemas.openxmlformats.org/officeDocument/2006/relationships/hyperlink" Target="https://login.consultant.ru/link/?req=doc&amp;base=RLAW358&amp;n=177285&amp;dst=100031" TargetMode="External"/><Relationship Id="rId235" Type="http://schemas.openxmlformats.org/officeDocument/2006/relationships/hyperlink" Target="https://login.consultant.ru/link/?req=doc&amp;base=RLAW358&amp;n=190030" TargetMode="External"/><Relationship Id="rId251" Type="http://schemas.openxmlformats.org/officeDocument/2006/relationships/image" Target="media/image11.wmf"/><Relationship Id="rId256" Type="http://schemas.openxmlformats.org/officeDocument/2006/relationships/image" Target="media/image14.wmf"/><Relationship Id="rId25" Type="http://schemas.openxmlformats.org/officeDocument/2006/relationships/hyperlink" Target="https://login.consultant.ru/link/?req=doc&amp;base=RLAW358&amp;n=78521" TargetMode="External"/><Relationship Id="rId46" Type="http://schemas.openxmlformats.org/officeDocument/2006/relationships/hyperlink" Target="https://login.consultant.ru/link/?req=doc&amp;base=RLAW358&amp;n=164784&amp;dst=100006" TargetMode="External"/><Relationship Id="rId67" Type="http://schemas.openxmlformats.org/officeDocument/2006/relationships/hyperlink" Target="https://login.consultant.ru/link/?req=doc&amp;base=RLAW358&amp;n=164784&amp;dst=100026" TargetMode="External"/><Relationship Id="rId116" Type="http://schemas.openxmlformats.org/officeDocument/2006/relationships/hyperlink" Target="https://login.consultant.ru/link/?req=doc&amp;base=RLAW358&amp;n=164784&amp;dst=100026" TargetMode="External"/><Relationship Id="rId137" Type="http://schemas.openxmlformats.org/officeDocument/2006/relationships/hyperlink" Target="https://login.consultant.ru/link/?req=doc&amp;base=RLAW358&amp;n=164784&amp;dst=100089" TargetMode="External"/><Relationship Id="rId158" Type="http://schemas.openxmlformats.org/officeDocument/2006/relationships/hyperlink" Target="https://login.consultant.ru/link/?req=doc&amp;base=RLAW358&amp;n=164784&amp;dst=100026" TargetMode="External"/><Relationship Id="rId272" Type="http://schemas.openxmlformats.org/officeDocument/2006/relationships/hyperlink" Target="https://login.consultant.ru/link/?req=doc&amp;base=RLAW358&amp;n=173392&amp;dst=100633" TargetMode="External"/><Relationship Id="rId20" Type="http://schemas.openxmlformats.org/officeDocument/2006/relationships/hyperlink" Target="https://login.consultant.ru/link/?req=doc&amp;base=RLAW358&amp;n=69122" TargetMode="External"/><Relationship Id="rId41" Type="http://schemas.openxmlformats.org/officeDocument/2006/relationships/hyperlink" Target="https://login.consultant.ru/link/?req=doc&amp;base=RLAW358&amp;n=153861" TargetMode="External"/><Relationship Id="rId62" Type="http://schemas.openxmlformats.org/officeDocument/2006/relationships/hyperlink" Target="https://login.consultant.ru/link/?req=doc&amp;base=RLAW358&amp;n=162187&amp;dst=100013" TargetMode="External"/><Relationship Id="rId83" Type="http://schemas.openxmlformats.org/officeDocument/2006/relationships/hyperlink" Target="https://login.consultant.ru/link/?req=doc&amp;base=RLAW358&amp;n=164784&amp;dst=100026" TargetMode="External"/><Relationship Id="rId88" Type="http://schemas.openxmlformats.org/officeDocument/2006/relationships/hyperlink" Target="https://login.consultant.ru/link/?req=doc&amp;base=RLAW358&amp;n=162187&amp;dst=100013" TargetMode="External"/><Relationship Id="rId111" Type="http://schemas.openxmlformats.org/officeDocument/2006/relationships/hyperlink" Target="https://login.consultant.ru/link/?req=doc&amp;base=RLAW358&amp;n=164784&amp;dst=100026" TargetMode="External"/><Relationship Id="rId132" Type="http://schemas.openxmlformats.org/officeDocument/2006/relationships/hyperlink" Target="https://login.consultant.ru/link/?req=doc&amp;base=RLAW358&amp;n=164784&amp;dst=100084" TargetMode="External"/><Relationship Id="rId153" Type="http://schemas.openxmlformats.org/officeDocument/2006/relationships/hyperlink" Target="https://login.consultant.ru/link/?req=doc&amp;base=RLAW358&amp;n=164784&amp;dst=100026" TargetMode="External"/><Relationship Id="rId174" Type="http://schemas.openxmlformats.org/officeDocument/2006/relationships/hyperlink" Target="https://login.consultant.ru/link/?req=doc&amp;base=RLAW358&amp;n=188048&amp;dst=100028" TargetMode="External"/><Relationship Id="rId179" Type="http://schemas.openxmlformats.org/officeDocument/2006/relationships/hyperlink" Target="https://login.consultant.ru/link/?req=doc&amp;base=RLAW358&amp;n=164784&amp;dst=100026" TargetMode="External"/><Relationship Id="rId195" Type="http://schemas.openxmlformats.org/officeDocument/2006/relationships/hyperlink" Target="https://login.consultant.ru/link/?req=doc&amp;base=RLAW358&amp;n=181245&amp;dst=100069" TargetMode="External"/><Relationship Id="rId209" Type="http://schemas.openxmlformats.org/officeDocument/2006/relationships/hyperlink" Target="https://login.consultant.ru/link/?req=doc&amp;base=LAW&amp;n=511724&amp;dst=103280" TargetMode="External"/><Relationship Id="rId190" Type="http://schemas.openxmlformats.org/officeDocument/2006/relationships/hyperlink" Target="https://login.consultant.ru/link/?req=doc&amp;base=RLAW358&amp;n=177285&amp;dst=100026" TargetMode="External"/><Relationship Id="rId204" Type="http://schemas.openxmlformats.org/officeDocument/2006/relationships/hyperlink" Target="https://login.consultant.ru/link/?req=doc&amp;base=RLAW358&amp;n=164784&amp;dst=100026" TargetMode="External"/><Relationship Id="rId220" Type="http://schemas.openxmlformats.org/officeDocument/2006/relationships/hyperlink" Target="https://login.consultant.ru/link/?req=doc&amp;base=RLAW358&amp;n=188048&amp;dst=100045" TargetMode="External"/><Relationship Id="rId225" Type="http://schemas.openxmlformats.org/officeDocument/2006/relationships/hyperlink" Target="https://login.consultant.ru/link/?req=doc&amp;base=RLAW358&amp;n=164784&amp;dst=100026" TargetMode="External"/><Relationship Id="rId241" Type="http://schemas.openxmlformats.org/officeDocument/2006/relationships/image" Target="media/image3.wmf"/><Relationship Id="rId246" Type="http://schemas.openxmlformats.org/officeDocument/2006/relationships/image" Target="media/image7.wmf"/><Relationship Id="rId267" Type="http://schemas.openxmlformats.org/officeDocument/2006/relationships/hyperlink" Target="https://login.consultant.ru/link/?req=doc&amp;base=RLAW358&amp;n=177285&amp;dst=100033" TargetMode="External"/><Relationship Id="rId15" Type="http://schemas.openxmlformats.org/officeDocument/2006/relationships/hyperlink" Target="https://login.consultant.ru/link/?req=doc&amp;base=RLAW358&amp;n=199815&amp;dst=100005" TargetMode="External"/><Relationship Id="rId36" Type="http://schemas.openxmlformats.org/officeDocument/2006/relationships/hyperlink" Target="https://login.consultant.ru/link/?req=doc&amp;base=RLAW358&amp;n=141054&amp;dst=100023" TargetMode="External"/><Relationship Id="rId57" Type="http://schemas.openxmlformats.org/officeDocument/2006/relationships/hyperlink" Target="https://login.consultant.ru/link/?req=doc&amp;base=RLAW358&amp;n=188048&amp;dst=100007" TargetMode="External"/><Relationship Id="rId106" Type="http://schemas.openxmlformats.org/officeDocument/2006/relationships/hyperlink" Target="https://login.consultant.ru/link/?req=doc&amp;base=RLAW358&amp;n=164784&amp;dst=100026" TargetMode="External"/><Relationship Id="rId127" Type="http://schemas.openxmlformats.org/officeDocument/2006/relationships/hyperlink" Target="https://login.consultant.ru/link/?req=doc&amp;base=RLAW358&amp;n=164784&amp;dst=100074" TargetMode="External"/><Relationship Id="rId262" Type="http://schemas.openxmlformats.org/officeDocument/2006/relationships/hyperlink" Target="https://login.consultant.ru/link/?req=doc&amp;base=LAW&amp;n=538129" TargetMode="External"/><Relationship Id="rId10" Type="http://schemas.openxmlformats.org/officeDocument/2006/relationships/hyperlink" Target="https://login.consultant.ru/link/?req=doc&amp;base=RLAW358&amp;n=177285&amp;dst=100005" TargetMode="External"/><Relationship Id="rId31" Type="http://schemas.openxmlformats.org/officeDocument/2006/relationships/hyperlink" Target="https://login.consultant.ru/link/?req=doc&amp;base=RLAW358&amp;n=101139" TargetMode="External"/><Relationship Id="rId52" Type="http://schemas.openxmlformats.org/officeDocument/2006/relationships/hyperlink" Target="https://login.consultant.ru/link/?req=doc&amp;base=RLAW358&amp;n=190128&amp;dst=100006" TargetMode="External"/><Relationship Id="rId73" Type="http://schemas.openxmlformats.org/officeDocument/2006/relationships/hyperlink" Target="https://login.consultant.ru/link/?req=doc&amp;base=RLAW358&amp;n=164784&amp;dst=100026" TargetMode="External"/><Relationship Id="rId78" Type="http://schemas.openxmlformats.org/officeDocument/2006/relationships/hyperlink" Target="https://login.consultant.ru/link/?req=doc&amp;base=RLAW358&amp;n=164784&amp;dst=100027" TargetMode="External"/><Relationship Id="rId94" Type="http://schemas.openxmlformats.org/officeDocument/2006/relationships/hyperlink" Target="https://login.consultant.ru/link/?req=doc&amp;base=RLAW358&amp;n=162187&amp;dst=100013" TargetMode="External"/><Relationship Id="rId99" Type="http://schemas.openxmlformats.org/officeDocument/2006/relationships/hyperlink" Target="https://login.consultant.ru/link/?req=doc&amp;base=RLAW358&amp;n=79276" TargetMode="External"/><Relationship Id="rId101" Type="http://schemas.openxmlformats.org/officeDocument/2006/relationships/hyperlink" Target="https://login.consultant.ru/link/?req=doc&amp;base=RLAW358&amp;n=79276" TargetMode="External"/><Relationship Id="rId122" Type="http://schemas.openxmlformats.org/officeDocument/2006/relationships/hyperlink" Target="https://login.consultant.ru/link/?req=doc&amp;base=RLAW358&amp;n=164784&amp;dst=100026" TargetMode="External"/><Relationship Id="rId143" Type="http://schemas.openxmlformats.org/officeDocument/2006/relationships/hyperlink" Target="https://login.consultant.ru/link/?req=doc&amp;base=RLAW358&amp;n=181245&amp;dst=100040" TargetMode="External"/><Relationship Id="rId148" Type="http://schemas.openxmlformats.org/officeDocument/2006/relationships/hyperlink" Target="https://login.consultant.ru/link/?req=doc&amp;base=RLAW358&amp;n=164784&amp;dst=100026" TargetMode="External"/><Relationship Id="rId164" Type="http://schemas.openxmlformats.org/officeDocument/2006/relationships/hyperlink" Target="https://login.consultant.ru/link/?req=doc&amp;base=RLAW358&amp;n=164784&amp;dst=100026" TargetMode="External"/><Relationship Id="rId169" Type="http://schemas.openxmlformats.org/officeDocument/2006/relationships/hyperlink" Target="https://login.consultant.ru/link/?req=doc&amp;base=RLAW358&amp;n=199815&amp;dst=100046" TargetMode="External"/><Relationship Id="rId185" Type="http://schemas.openxmlformats.org/officeDocument/2006/relationships/hyperlink" Target="https://login.consultant.ru/link/?req=doc&amp;base=RLAW358&amp;n=188048&amp;dst=100038"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73392&amp;dst=100005" TargetMode="External"/><Relationship Id="rId180" Type="http://schemas.openxmlformats.org/officeDocument/2006/relationships/hyperlink" Target="https://login.consultant.ru/link/?req=doc&amp;base=RLAW358&amp;n=169987&amp;dst=100007" TargetMode="External"/><Relationship Id="rId210" Type="http://schemas.openxmlformats.org/officeDocument/2006/relationships/hyperlink" Target="https://login.consultant.ru/link/?req=doc&amp;base=RLAW358&amp;n=164784&amp;dst=100026" TargetMode="External"/><Relationship Id="rId215" Type="http://schemas.openxmlformats.org/officeDocument/2006/relationships/hyperlink" Target="https://login.consultant.ru/link/?req=doc&amp;base=RLAW358&amp;n=199815&amp;dst=100064" TargetMode="External"/><Relationship Id="rId236" Type="http://schemas.openxmlformats.org/officeDocument/2006/relationships/hyperlink" Target="https://login.consultant.ru/link/?req=doc&amp;base=RLAW358&amp;n=177285&amp;dst=100032" TargetMode="External"/><Relationship Id="rId257" Type="http://schemas.openxmlformats.org/officeDocument/2006/relationships/image" Target="media/image15.wmf"/><Relationship Id="rId26" Type="http://schemas.openxmlformats.org/officeDocument/2006/relationships/hyperlink" Target="https://login.consultant.ru/link/?req=doc&amp;base=RLAW358&amp;n=82602" TargetMode="External"/><Relationship Id="rId231" Type="http://schemas.openxmlformats.org/officeDocument/2006/relationships/hyperlink" Target="https://login.consultant.ru/link/?req=doc&amp;base=RLAW358&amp;n=173392&amp;dst=100121" TargetMode="External"/><Relationship Id="rId252" Type="http://schemas.openxmlformats.org/officeDocument/2006/relationships/hyperlink" Target="https://login.consultant.ru/link/?req=doc&amp;base=RLAW358&amp;n=199815&amp;dst=100067" TargetMode="External"/><Relationship Id="rId273" Type="http://schemas.openxmlformats.org/officeDocument/2006/relationships/fontTable" Target="fontTable.xml"/><Relationship Id="rId47" Type="http://schemas.openxmlformats.org/officeDocument/2006/relationships/hyperlink" Target="https://login.consultant.ru/link/?req=doc&amp;base=RLAW358&amp;n=169987&amp;dst=100006" TargetMode="External"/><Relationship Id="rId68" Type="http://schemas.openxmlformats.org/officeDocument/2006/relationships/hyperlink" Target="https://login.consultant.ru/link/?req=doc&amp;base=RLAW358&amp;n=162187&amp;dst=100014" TargetMode="External"/><Relationship Id="rId89" Type="http://schemas.openxmlformats.org/officeDocument/2006/relationships/hyperlink" Target="https://login.consultant.ru/link/?req=doc&amp;base=RLAW358&amp;n=164784&amp;dst=100026" TargetMode="External"/><Relationship Id="rId112" Type="http://schemas.openxmlformats.org/officeDocument/2006/relationships/hyperlink" Target="https://login.consultant.ru/link/?req=doc&amp;base=RLAW358&amp;n=164784&amp;dst=100035" TargetMode="External"/><Relationship Id="rId133" Type="http://schemas.openxmlformats.org/officeDocument/2006/relationships/hyperlink" Target="https://login.consultant.ru/link/?req=doc&amp;base=RLAW358&amp;n=199815&amp;dst=100027" TargetMode="External"/><Relationship Id="rId154" Type="http://schemas.openxmlformats.org/officeDocument/2006/relationships/hyperlink" Target="https://login.consultant.ru/link/?req=doc&amp;base=RLAW358&amp;n=164784&amp;dst=100026" TargetMode="External"/><Relationship Id="rId175" Type="http://schemas.openxmlformats.org/officeDocument/2006/relationships/hyperlink" Target="https://login.consultant.ru/link/?req=doc&amp;base=RLAW358&amp;n=188048&amp;dst=100032" TargetMode="External"/><Relationship Id="rId196" Type="http://schemas.openxmlformats.org/officeDocument/2006/relationships/hyperlink" Target="https://login.consultant.ru/link/?req=doc&amp;base=RLAW358&amp;n=164784&amp;dst=100026" TargetMode="External"/><Relationship Id="rId200" Type="http://schemas.openxmlformats.org/officeDocument/2006/relationships/hyperlink" Target="https://login.consultant.ru/link/?req=doc&amp;base=RLAW358&amp;n=173392&amp;dst=100086" TargetMode="External"/><Relationship Id="rId16" Type="http://schemas.openxmlformats.org/officeDocument/2006/relationships/hyperlink" Target="https://login.consultant.ru/link/?req=doc&amp;base=RLAW358&amp;n=181245&amp;dst=100006" TargetMode="External"/><Relationship Id="rId221" Type="http://schemas.openxmlformats.org/officeDocument/2006/relationships/hyperlink" Target="https://login.consultant.ru/link/?req=doc&amp;base=RLAW358&amp;n=192717&amp;dst=100033" TargetMode="External"/><Relationship Id="rId242" Type="http://schemas.openxmlformats.org/officeDocument/2006/relationships/image" Target="media/image4.wmf"/><Relationship Id="rId263" Type="http://schemas.openxmlformats.org/officeDocument/2006/relationships/hyperlink" Target="https://login.consultant.ru/link/?req=doc&amp;base=LAW&amp;n=538129" TargetMode="External"/><Relationship Id="rId37" Type="http://schemas.openxmlformats.org/officeDocument/2006/relationships/hyperlink" Target="https://login.consultant.ru/link/?req=doc&amp;base=RLAW358&amp;n=124763" TargetMode="External"/><Relationship Id="rId58" Type="http://schemas.openxmlformats.org/officeDocument/2006/relationships/hyperlink" Target="https://login.consultant.ru/link/?req=doc&amp;base=RLAW358&amp;n=181245&amp;dst=100009" TargetMode="External"/><Relationship Id="rId79" Type="http://schemas.openxmlformats.org/officeDocument/2006/relationships/hyperlink" Target="https://login.consultant.ru/link/?req=doc&amp;base=RLAW358&amp;n=199400" TargetMode="External"/><Relationship Id="rId102" Type="http://schemas.openxmlformats.org/officeDocument/2006/relationships/hyperlink" Target="https://login.consultant.ru/link/?req=doc&amp;base=RLAW358&amp;n=164784&amp;dst=100026" TargetMode="External"/><Relationship Id="rId123" Type="http://schemas.openxmlformats.org/officeDocument/2006/relationships/hyperlink" Target="https://login.consultant.ru/link/?req=doc&amp;base=RLAW358&amp;n=164784&amp;dst=100026" TargetMode="External"/><Relationship Id="rId144" Type="http://schemas.openxmlformats.org/officeDocument/2006/relationships/hyperlink" Target="https://login.consultant.ru/link/?req=doc&amp;base=RLAW358&amp;n=181245&amp;dst=100042" TargetMode="External"/><Relationship Id="rId90" Type="http://schemas.openxmlformats.org/officeDocument/2006/relationships/hyperlink" Target="https://login.consultant.ru/link/?req=doc&amp;base=RLAW358&amp;n=162187&amp;dst=100013" TargetMode="External"/><Relationship Id="rId165" Type="http://schemas.openxmlformats.org/officeDocument/2006/relationships/hyperlink" Target="https://login.consultant.ru/link/?req=doc&amp;base=RLAW358&amp;n=188048&amp;dst=100018" TargetMode="External"/><Relationship Id="rId186" Type="http://schemas.openxmlformats.org/officeDocument/2006/relationships/hyperlink" Target="https://login.consultant.ru/link/?req=doc&amp;base=RLAW358&amp;n=173392&amp;dst=100012" TargetMode="External"/><Relationship Id="rId211" Type="http://schemas.openxmlformats.org/officeDocument/2006/relationships/hyperlink" Target="https://login.consultant.ru/link/?req=doc&amp;base=RLAW358&amp;n=164784&amp;dst=100026" TargetMode="External"/><Relationship Id="rId232" Type="http://schemas.openxmlformats.org/officeDocument/2006/relationships/hyperlink" Target="https://login.consultant.ru/link/?req=doc&amp;base=RLAW358&amp;n=173392&amp;dst=100121" TargetMode="External"/><Relationship Id="rId253" Type="http://schemas.openxmlformats.org/officeDocument/2006/relationships/image" Target="media/image12.wmf"/><Relationship Id="rId274" Type="http://schemas.openxmlformats.org/officeDocument/2006/relationships/theme" Target="theme/theme1.xml"/><Relationship Id="rId27" Type="http://schemas.openxmlformats.org/officeDocument/2006/relationships/hyperlink" Target="https://login.consultant.ru/link/?req=doc&amp;base=RLAW358&amp;n=85523" TargetMode="External"/><Relationship Id="rId48" Type="http://schemas.openxmlformats.org/officeDocument/2006/relationships/hyperlink" Target="https://login.consultant.ru/link/?req=doc&amp;base=RLAW358&amp;n=173392&amp;dst=100006" TargetMode="External"/><Relationship Id="rId69" Type="http://schemas.openxmlformats.org/officeDocument/2006/relationships/hyperlink" Target="https://login.consultant.ru/link/?req=doc&amp;base=RLAW358&amp;n=164784&amp;dst=100026" TargetMode="External"/><Relationship Id="rId113" Type="http://schemas.openxmlformats.org/officeDocument/2006/relationships/hyperlink" Target="https://login.consultant.ru/link/?req=doc&amp;base=RLAW358&amp;n=192717&amp;dst=100013" TargetMode="External"/><Relationship Id="rId134" Type="http://schemas.openxmlformats.org/officeDocument/2006/relationships/hyperlink" Target="https://login.consultant.ru/link/?req=doc&amp;base=RLAW358&amp;n=199815&amp;dst=100029" TargetMode="External"/><Relationship Id="rId80" Type="http://schemas.openxmlformats.org/officeDocument/2006/relationships/hyperlink" Target="https://login.consultant.ru/link/?req=doc&amp;base=RLAW358&amp;n=199815&amp;dst=100020" TargetMode="External"/><Relationship Id="rId155" Type="http://schemas.openxmlformats.org/officeDocument/2006/relationships/hyperlink" Target="https://login.consultant.ru/link/?req=doc&amp;base=RLAW358&amp;n=164784&amp;dst=100026" TargetMode="External"/><Relationship Id="rId176" Type="http://schemas.openxmlformats.org/officeDocument/2006/relationships/hyperlink" Target="https://login.consultant.ru/link/?req=doc&amp;base=RLAW358&amp;n=199815&amp;dst=100048" TargetMode="External"/><Relationship Id="rId197" Type="http://schemas.openxmlformats.org/officeDocument/2006/relationships/hyperlink" Target="https://login.consultant.ru/link/?req=doc&amp;base=RLAW358&amp;n=173392&amp;dst=100086" TargetMode="External"/><Relationship Id="rId201" Type="http://schemas.openxmlformats.org/officeDocument/2006/relationships/hyperlink" Target="https://login.consultant.ru/link/?req=doc&amp;base=RLAW358&amp;n=164784&amp;dst=100026" TargetMode="External"/><Relationship Id="rId222" Type="http://schemas.openxmlformats.org/officeDocument/2006/relationships/hyperlink" Target="https://login.consultant.ru/link/?req=doc&amp;base=RLAW358&amp;n=164784&amp;dst=100136" TargetMode="External"/><Relationship Id="rId243" Type="http://schemas.openxmlformats.org/officeDocument/2006/relationships/hyperlink" Target="https://login.consultant.ru/link/?req=doc&amp;base=LAW&amp;n=540503&amp;dst=101424" TargetMode="External"/><Relationship Id="rId264" Type="http://schemas.openxmlformats.org/officeDocument/2006/relationships/hyperlink" Target="https://login.consultant.ru/link/?req=doc&amp;base=RLAW358&amp;n=173392&amp;dst=100122" TargetMode="External"/><Relationship Id="rId17" Type="http://schemas.openxmlformats.org/officeDocument/2006/relationships/hyperlink" Target="https://login.consultant.ru/link/?req=doc&amp;base=RLAW358&amp;n=162187&amp;dst=100006" TargetMode="External"/><Relationship Id="rId38" Type="http://schemas.openxmlformats.org/officeDocument/2006/relationships/hyperlink" Target="https://login.consultant.ru/link/?req=doc&amp;base=RLAW358&amp;n=133333" TargetMode="External"/><Relationship Id="rId59" Type="http://schemas.openxmlformats.org/officeDocument/2006/relationships/hyperlink" Target="https://login.consultant.ru/link/?req=doc&amp;base=RLAW358&amp;n=198767&amp;dst=100007" TargetMode="External"/><Relationship Id="rId103" Type="http://schemas.openxmlformats.org/officeDocument/2006/relationships/hyperlink" Target="https://login.consultant.ru/link/?req=doc&amp;base=RLAW358&amp;n=164784&amp;dst=100026" TargetMode="External"/><Relationship Id="rId124" Type="http://schemas.openxmlformats.org/officeDocument/2006/relationships/hyperlink" Target="https://login.consultant.ru/link/?req=doc&amp;base=RLAW358&amp;n=164784&amp;dst=100026" TargetMode="External"/><Relationship Id="rId70" Type="http://schemas.openxmlformats.org/officeDocument/2006/relationships/hyperlink" Target="https://login.consultant.ru/link/?req=doc&amp;base=RLAW358&amp;n=164784&amp;dst=100026" TargetMode="External"/><Relationship Id="rId91" Type="http://schemas.openxmlformats.org/officeDocument/2006/relationships/hyperlink" Target="https://login.consultant.ru/link/?req=doc&amp;base=RLAW358&amp;n=164784&amp;dst=100026" TargetMode="External"/><Relationship Id="rId145" Type="http://schemas.openxmlformats.org/officeDocument/2006/relationships/hyperlink" Target="https://login.consultant.ru/link/?req=doc&amp;base=RLAW358&amp;n=181245&amp;dst=100043" TargetMode="External"/><Relationship Id="rId166" Type="http://schemas.openxmlformats.org/officeDocument/2006/relationships/hyperlink" Target="https://login.consultant.ru/link/?req=doc&amp;base=RLAW358&amp;n=181245&amp;dst=100044" TargetMode="External"/><Relationship Id="rId187" Type="http://schemas.openxmlformats.org/officeDocument/2006/relationships/hyperlink" Target="https://login.consultant.ru/link/?req=doc&amp;base=RLAW358&amp;n=199815&amp;dst=100049" TargetMode="External"/><Relationship Id="rId1" Type="http://schemas.openxmlformats.org/officeDocument/2006/relationships/styles" Target="styles.xml"/><Relationship Id="rId212" Type="http://schemas.openxmlformats.org/officeDocument/2006/relationships/hyperlink" Target="https://login.consultant.ru/link/?req=doc&amp;base=RLAW358&amp;n=181245&amp;dst=100078" TargetMode="External"/><Relationship Id="rId233" Type="http://schemas.openxmlformats.org/officeDocument/2006/relationships/hyperlink" Target="https://login.consultant.ru/link/?req=doc&amp;base=RLAW358&amp;n=173392&amp;dst=100121" TargetMode="External"/><Relationship Id="rId254" Type="http://schemas.openxmlformats.org/officeDocument/2006/relationships/image" Target="media/image13.wmf"/><Relationship Id="rId28" Type="http://schemas.openxmlformats.org/officeDocument/2006/relationships/hyperlink" Target="https://login.consultant.ru/link/?req=doc&amp;base=RLAW358&amp;n=90710" TargetMode="External"/><Relationship Id="rId49" Type="http://schemas.openxmlformats.org/officeDocument/2006/relationships/hyperlink" Target="https://login.consultant.ru/link/?req=doc&amp;base=RLAW358&amp;n=177285&amp;dst=100006" TargetMode="External"/><Relationship Id="rId114" Type="http://schemas.openxmlformats.org/officeDocument/2006/relationships/hyperlink" Target="https://login.consultant.ru/link/?req=doc&amp;base=RLAW358&amp;n=164784&amp;dst=1000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33164</Words>
  <Characters>189039</Characters>
  <Application>Microsoft Office Word</Application>
  <DocSecurity>0</DocSecurity>
  <Lines>1575</Lines>
  <Paragraphs>443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2026-08-04T07:53:00Z</dcterms:created>
  <dcterms:modified xsi:type="dcterms:W3CDTF">2026-08-04T07:53:00Z</dcterms:modified>
</cp:coreProperties>
</file>