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6E7" w:rsidRDefault="00316690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ru-RU"/>
        </w:rPr>
        <mc:AlternateContent>
          <mc:Choice Requires="wpg">
            <w:drawing>
              <wp:inline distT="0" distB="0" distL="0" distR="0">
                <wp:extent cx="400050" cy="762000"/>
                <wp:effectExtent l="19050" t="0" r="0" b="0"/>
                <wp:docPr id="1" name="Рисунок 1" descr="герб области один контур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герб области один контур 1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400050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5="http://schemas.microsoft.com/office/word/2012/wordml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1.5pt;height:60.0pt;mso-wrap-distance-left:0.0pt;mso-wrap-distance-top:0.0pt;mso-wrap-distance-right:0.0pt;mso-wrap-distance-bottom:0.0pt;" stroked="f" strokeweight="0.75pt">
                <v:path textboxrect="0,0,0,0"/>
                <v:imagedata r:id="rId10" o:title=""/>
              </v:shape>
            </w:pict>
          </mc:Fallback>
        </mc:AlternateContent>
      </w:r>
    </w:p>
    <w:p w:rsidR="00AD26E7" w:rsidRDefault="00AD26E7">
      <w:pPr>
        <w:jc w:val="center"/>
        <w:rPr>
          <w:rFonts w:ascii="Arial" w:hAnsi="Arial" w:cs="Arial"/>
          <w:sz w:val="6"/>
          <w:szCs w:val="6"/>
        </w:rPr>
      </w:pPr>
    </w:p>
    <w:p w:rsidR="00AD26E7" w:rsidRDefault="00316690">
      <w:pPr>
        <w:jc w:val="center"/>
        <w:rPr>
          <w:rFonts w:ascii="PT Astra Serif" w:hAnsi="PT Astra Serif" w:cs="Arial"/>
          <w:b/>
        </w:rPr>
      </w:pPr>
      <w:r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>
        <w:rPr>
          <w:rFonts w:ascii="PT Astra Serif" w:hAnsi="PT Astra Serif"/>
          <w:b/>
          <w:sz w:val="30"/>
          <w:szCs w:val="30"/>
        </w:rPr>
        <w:t>САРАТОВСКОЙ ОБЛАСТИ</w:t>
      </w:r>
    </w:p>
    <w:p w:rsidR="00AD26E7" w:rsidRDefault="00316690">
      <w:pPr>
        <w:pStyle w:val="af5"/>
        <w:spacing w:line="288" w:lineRule="auto"/>
        <w:jc w:val="center"/>
        <w:rPr>
          <w:rFonts w:ascii="Arial" w:hAnsi="Arial"/>
          <w:b/>
          <w:sz w:val="12"/>
        </w:rPr>
      </w:pPr>
      <w:r>
        <w:rPr>
          <w:rFonts w:ascii="Arial" w:hAnsi="Arial" w:cs="Arial"/>
          <w:b/>
          <w:noProof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13335" t="7620" r="9525" b="11430"/>
                <wp:wrapNone/>
                <wp:docPr id="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5="http://schemas.microsoft.com/office/word/2012/wordml">
            <w:pict>
              <v:line id="shape 1" o:spid="_x0000_s1" style="position:absolute;left:0;text-align:left;z-index:251661312;mso-wrap-distance-left:9.0pt;mso-wrap-distance-top:0.0pt;mso-wrap-distance-right:9.0pt;mso-wrap-distance-bottom:0.0pt;visibility:visible;" from="0.0pt,7.3pt" to="465.4pt,7.3pt" filled="f" strokecolor="#000000" strokeweight="0.50pt"/>
            </w:pict>
          </mc:Fallback>
        </mc:AlternateContent>
      </w:r>
      <w:r>
        <w:rPr>
          <w:rFonts w:ascii="Arial" w:hAnsi="Arial" w:cs="Arial"/>
          <w:b/>
          <w:noProof/>
          <w:spacing w:val="14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22860" t="23495" r="19050" b="21590"/>
                <wp:wrapNone/>
                <wp:docPr id="3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5="http://schemas.microsoft.com/office/word/2012/wordml">
            <w:pict>
              <v:line id="shape 2" o:spid="_x0000_s2" style="position:absolute;left:0;text-align:left;z-index:251660288;mso-wrap-distance-left:9.0pt;mso-wrap-distance-top:0.0pt;mso-wrap-distance-right:9.0pt;mso-wrap-distance-bottom:0.0pt;flip:y;visibility:visible;" from="0.0pt,4.0pt" to="465.4pt,4.2pt" filled="f" strokecolor="#000000" strokeweight="2.50pt"/>
            </w:pict>
          </mc:Fallback>
        </mc:AlternateContent>
      </w:r>
    </w:p>
    <w:p w:rsidR="00AD26E7" w:rsidRDefault="00AD26E7">
      <w:pPr>
        <w:pStyle w:val="af5"/>
        <w:jc w:val="center"/>
        <w:rPr>
          <w:b/>
        </w:rPr>
      </w:pPr>
    </w:p>
    <w:p w:rsidR="00AD26E7" w:rsidRDefault="00316690">
      <w:pPr>
        <w:pStyle w:val="af5"/>
        <w:jc w:val="center"/>
        <w:rPr>
          <w:rFonts w:ascii="PT Astra Serif" w:hAnsi="PT Astra Serif"/>
          <w:b/>
          <w:sz w:val="30"/>
        </w:rPr>
      </w:pPr>
      <w:proofErr w:type="gramStart"/>
      <w:r>
        <w:rPr>
          <w:rFonts w:ascii="PT Astra Serif" w:hAnsi="PT Astra Serif"/>
          <w:b/>
          <w:sz w:val="30"/>
        </w:rPr>
        <w:t>П</w:t>
      </w:r>
      <w:proofErr w:type="gramEnd"/>
      <w:r>
        <w:rPr>
          <w:rFonts w:ascii="PT Astra Serif" w:hAnsi="PT Astra Serif"/>
          <w:b/>
          <w:sz w:val="30"/>
        </w:rPr>
        <w:t xml:space="preserve"> Р И К А З</w:t>
      </w:r>
    </w:p>
    <w:p w:rsidR="00AD26E7" w:rsidRDefault="00AD26E7">
      <w:pPr>
        <w:pStyle w:val="af5"/>
        <w:jc w:val="center"/>
        <w:rPr>
          <w:b/>
        </w:rPr>
      </w:pPr>
    </w:p>
    <w:p w:rsidR="00AD26E7" w:rsidRDefault="00316690">
      <w:pPr>
        <w:pStyle w:val="af5"/>
        <w:jc w:val="center"/>
        <w:rPr>
          <w:szCs w:val="28"/>
        </w:rPr>
      </w:pPr>
      <w:r>
        <w:rPr>
          <w:sz w:val="28"/>
          <w:szCs w:val="28"/>
        </w:rPr>
        <w:t xml:space="preserve">         от ___________ №</w:t>
      </w:r>
      <w:r>
        <w:rPr>
          <w:szCs w:val="28"/>
        </w:rPr>
        <w:t xml:space="preserve"> ________________</w:t>
      </w:r>
      <w:r>
        <w:rPr>
          <w:color w:val="FFFFFF"/>
          <w:szCs w:val="28"/>
        </w:rPr>
        <w:t>________</w:t>
      </w:r>
    </w:p>
    <w:p w:rsidR="00AD26E7" w:rsidRDefault="00AD26E7">
      <w:pPr>
        <w:pStyle w:val="af5"/>
        <w:jc w:val="center"/>
      </w:pPr>
    </w:p>
    <w:p w:rsidR="00AD26E7" w:rsidRDefault="00316690">
      <w:pPr>
        <w:pStyle w:val="af5"/>
        <w:jc w:val="center"/>
      </w:pPr>
      <w:r>
        <w:t>г. Саратов</w:t>
      </w:r>
    </w:p>
    <w:p w:rsidR="00AD26E7" w:rsidRDefault="00AD26E7">
      <w:pPr>
        <w:pStyle w:val="af5"/>
        <w:tabs>
          <w:tab w:val="left" w:pos="1560"/>
          <w:tab w:val="left" w:pos="5812"/>
        </w:tabs>
        <w:spacing w:line="288" w:lineRule="auto"/>
        <w:jc w:val="center"/>
        <w:rPr>
          <w:rFonts w:ascii="Arial CYR" w:hAnsi="Arial CYR"/>
          <w:color w:val="000000"/>
          <w:sz w:val="16"/>
        </w:rPr>
      </w:pPr>
    </w:p>
    <w:p w:rsidR="00AD26E7" w:rsidRDefault="00AD26E7">
      <w:pPr>
        <w:jc w:val="center"/>
        <w:rPr>
          <w:color w:val="000000"/>
          <w:spacing w:val="-12"/>
        </w:rPr>
      </w:pPr>
    </w:p>
    <w:p w:rsidR="00AD26E7" w:rsidRDefault="00AD26E7">
      <w:pPr>
        <w:jc w:val="center"/>
        <w:rPr>
          <w:color w:val="000000"/>
          <w:spacing w:val="-12"/>
        </w:rPr>
      </w:pPr>
    </w:p>
    <w:p w:rsidR="00AD26E7" w:rsidRDefault="00316690">
      <w:pPr>
        <w:pStyle w:val="ConsNormal"/>
        <w:ind w:right="0" w:firstLine="0"/>
        <w:jc w:val="both"/>
        <w:outlineLvl w:val="0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>О порядке составления и сроках представления</w:t>
      </w:r>
    </w:p>
    <w:p w:rsidR="00AD26E7" w:rsidRDefault="00316690">
      <w:pPr>
        <w:pStyle w:val="ConsNormal"/>
        <w:ind w:right="0" w:firstLine="0"/>
        <w:jc w:val="both"/>
        <w:outlineLvl w:val="0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>в министерство финансов Саратовской области</w:t>
      </w:r>
    </w:p>
    <w:p w:rsidR="00AD26E7" w:rsidRDefault="00316690">
      <w:pPr>
        <w:pStyle w:val="ConsNormal"/>
        <w:ind w:right="0" w:firstLine="0"/>
        <w:jc w:val="both"/>
        <w:outlineLvl w:val="0"/>
        <w:rPr>
          <w:rFonts w:ascii="PT Astra Serif" w:hAnsi="PT Astra Serif" w:cs="Times New Roman"/>
          <w:b/>
          <w:sz w:val="28"/>
          <w:szCs w:val="28"/>
        </w:rPr>
      </w:pPr>
      <w:proofErr w:type="gramStart"/>
      <w:r>
        <w:rPr>
          <w:rFonts w:ascii="PT Astra Serif" w:hAnsi="PT Astra Serif" w:cs="Times New Roman"/>
          <w:b/>
          <w:sz w:val="28"/>
          <w:szCs w:val="28"/>
        </w:rPr>
        <w:t>годовой</w:t>
      </w:r>
      <w:proofErr w:type="gramEnd"/>
      <w:r>
        <w:rPr>
          <w:rFonts w:ascii="PT Astra Serif" w:hAnsi="PT Astra Serif" w:cs="Times New Roman"/>
          <w:b/>
          <w:sz w:val="28"/>
          <w:szCs w:val="28"/>
        </w:rPr>
        <w:t xml:space="preserve"> бюджетной отчетности об исполнении</w:t>
      </w:r>
    </w:p>
    <w:p w:rsidR="00AD26E7" w:rsidRDefault="00316690">
      <w:pPr>
        <w:pStyle w:val="ConsNormal"/>
        <w:ind w:right="0" w:firstLine="0"/>
        <w:jc w:val="both"/>
        <w:outlineLvl w:val="0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>областного бюджета главных распорядителей,</w:t>
      </w:r>
    </w:p>
    <w:p w:rsidR="00AD26E7" w:rsidRDefault="00316690">
      <w:pPr>
        <w:pStyle w:val="ConsNormal"/>
        <w:ind w:right="0" w:firstLine="0"/>
        <w:jc w:val="both"/>
        <w:outlineLvl w:val="0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>получателей средств областного бюджета,</w:t>
      </w:r>
    </w:p>
    <w:p w:rsidR="00AD26E7" w:rsidRDefault="00316690">
      <w:pPr>
        <w:pStyle w:val="ConsNormal"/>
        <w:ind w:right="0" w:firstLine="0"/>
        <w:jc w:val="both"/>
        <w:outlineLvl w:val="0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>главных администраторов доходов и источников</w:t>
      </w:r>
    </w:p>
    <w:p w:rsidR="00AD26E7" w:rsidRDefault="00316690">
      <w:pPr>
        <w:pStyle w:val="ConsNormal"/>
        <w:ind w:right="0" w:firstLine="0"/>
        <w:jc w:val="both"/>
        <w:outlineLvl w:val="0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>финансирования дефицита областного</w:t>
      </w:r>
    </w:p>
    <w:p w:rsidR="00AD26E7" w:rsidRDefault="00316690">
      <w:pPr>
        <w:pStyle w:val="ConsNormal"/>
        <w:ind w:right="0" w:firstLine="0"/>
        <w:jc w:val="both"/>
        <w:outlineLvl w:val="0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 xml:space="preserve">бюджета и </w:t>
      </w:r>
      <w:proofErr w:type="gramStart"/>
      <w:r>
        <w:rPr>
          <w:rFonts w:ascii="PT Astra Serif" w:hAnsi="PT Astra Serif" w:cs="Times New Roman"/>
          <w:b/>
          <w:sz w:val="28"/>
          <w:szCs w:val="28"/>
        </w:rPr>
        <w:t>сводной</w:t>
      </w:r>
      <w:proofErr w:type="gramEnd"/>
      <w:r>
        <w:rPr>
          <w:rFonts w:ascii="PT Astra Serif" w:hAnsi="PT Astra Serif" w:cs="Times New Roman"/>
          <w:b/>
          <w:sz w:val="28"/>
          <w:szCs w:val="28"/>
        </w:rPr>
        <w:t xml:space="preserve"> бухгалтерской отчетности </w:t>
      </w:r>
    </w:p>
    <w:p w:rsidR="00AD26E7" w:rsidRDefault="00316690">
      <w:pPr>
        <w:pStyle w:val="ConsNormal"/>
        <w:ind w:right="0" w:firstLine="0"/>
        <w:jc w:val="both"/>
        <w:outlineLvl w:val="0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>област</w:t>
      </w:r>
      <w:r>
        <w:rPr>
          <w:rFonts w:ascii="PT Astra Serif" w:hAnsi="PT Astra Serif" w:cs="Times New Roman"/>
          <w:b/>
          <w:sz w:val="28"/>
          <w:szCs w:val="28"/>
        </w:rPr>
        <w:t xml:space="preserve">ных государственных бюджетных и </w:t>
      </w:r>
    </w:p>
    <w:p w:rsidR="00AD26E7" w:rsidRPr="00F32D51" w:rsidRDefault="00316690">
      <w:pPr>
        <w:pStyle w:val="ConsNormal"/>
        <w:ind w:right="0" w:firstLine="0"/>
        <w:jc w:val="both"/>
        <w:outlineLvl w:val="0"/>
        <w:rPr>
          <w:rFonts w:ascii="PT Astra Serif" w:hAnsi="PT Astra Serif" w:cs="Times New Roman"/>
          <w:b/>
          <w:sz w:val="28"/>
          <w:szCs w:val="28"/>
          <w:lang w:val="en-US"/>
        </w:rPr>
      </w:pPr>
      <w:r>
        <w:rPr>
          <w:rFonts w:ascii="PT Astra Serif" w:hAnsi="PT Astra Serif" w:cs="Times New Roman"/>
          <w:b/>
          <w:sz w:val="28"/>
          <w:szCs w:val="28"/>
        </w:rPr>
        <w:t>автономных учреждений за 2022 год</w:t>
      </w:r>
      <w:bookmarkStart w:id="0" w:name="_GoBack"/>
      <w:bookmarkEnd w:id="0"/>
    </w:p>
    <w:p w:rsidR="00AD26E7" w:rsidRDefault="00AD26E7">
      <w:pPr>
        <w:pStyle w:val="ConsNormal"/>
        <w:ind w:right="0" w:firstLine="0"/>
        <w:jc w:val="both"/>
        <w:outlineLvl w:val="0"/>
        <w:rPr>
          <w:rFonts w:ascii="PT Astra Serif" w:hAnsi="PT Astra Serif" w:cs="Times New Roman"/>
          <w:spacing w:val="-6"/>
          <w:sz w:val="28"/>
          <w:szCs w:val="28"/>
        </w:rPr>
      </w:pPr>
    </w:p>
    <w:p w:rsidR="00AD26E7" w:rsidRDefault="00316690">
      <w:pPr>
        <w:pStyle w:val="ConsNormal"/>
        <w:ind w:right="0"/>
        <w:jc w:val="both"/>
        <w:outlineLvl w:val="0"/>
        <w:rPr>
          <w:rFonts w:ascii="PT Astra Serif" w:hAnsi="PT Astra Serif" w:cs="Times New Roman"/>
          <w:sz w:val="28"/>
          <w:szCs w:val="28"/>
        </w:rPr>
      </w:pPr>
      <w:proofErr w:type="gramStart"/>
      <w:r>
        <w:rPr>
          <w:rFonts w:ascii="PT Astra Serif" w:hAnsi="PT Astra Serif" w:cs="Times New Roman"/>
          <w:sz w:val="28"/>
          <w:szCs w:val="28"/>
        </w:rPr>
        <w:t>В целях установления единого порядка составления и представления в министер</w:t>
      </w:r>
      <w:r>
        <w:rPr>
          <w:rFonts w:ascii="PT Astra Serif" w:hAnsi="PT Astra Serif" w:cs="Times New Roman"/>
          <w:sz w:val="28"/>
          <w:szCs w:val="28"/>
        </w:rPr>
        <w:t xml:space="preserve">ство финансов Саратовской области главными распорядителями, получателями средств областного бюджета, главными администраторами доходов и источников финансирования дефицита областного бюджета годовой бюджетной отчетности об исполнении областного бюджета за </w:t>
      </w:r>
      <w:r>
        <w:rPr>
          <w:rFonts w:ascii="PT Astra Serif" w:hAnsi="PT Astra Serif" w:cs="Times New Roman"/>
          <w:sz w:val="28"/>
          <w:szCs w:val="28"/>
        </w:rPr>
        <w:br/>
        <w:t>2022 год, и главными распорядителями средств областного бюджета, осуществляющими функции и полномочия учредителя в отношении областных государственных бюджетных и автономных учреждений, сводной бухгалтерской отчетности</w:t>
      </w:r>
      <w:proofErr w:type="gramEnd"/>
      <w:r>
        <w:rPr>
          <w:rFonts w:ascii="PT Astra Serif" w:hAnsi="PT Astra Serif" w:cs="Times New Roman"/>
          <w:sz w:val="28"/>
          <w:szCs w:val="28"/>
        </w:rPr>
        <w:t xml:space="preserve"> </w:t>
      </w:r>
      <w:proofErr w:type="gramStart"/>
      <w:r>
        <w:rPr>
          <w:rFonts w:ascii="PT Astra Serif" w:hAnsi="PT Astra Serif" w:cs="Times New Roman"/>
          <w:sz w:val="28"/>
          <w:szCs w:val="28"/>
        </w:rPr>
        <w:t>за 2022 год, в соответствии с приказ</w:t>
      </w:r>
      <w:r>
        <w:rPr>
          <w:rFonts w:ascii="PT Astra Serif" w:hAnsi="PT Astra Serif" w:cs="Times New Roman"/>
          <w:sz w:val="28"/>
          <w:szCs w:val="28"/>
        </w:rPr>
        <w:t>ами Министерства финансов Российской Федерации от 28 декабря 2010 года № 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и от 25</w:t>
      </w:r>
      <w:r>
        <w:rPr>
          <w:rFonts w:ascii="PT Astra Serif" w:hAnsi="PT Astra Serif" w:cs="Times New Roman"/>
          <w:sz w:val="28"/>
          <w:szCs w:val="28"/>
        </w:rPr>
        <w:t xml:space="preserve"> марта </w:t>
      </w:r>
      <w:r>
        <w:rPr>
          <w:rFonts w:ascii="PT Astra Serif" w:hAnsi="PT Astra Serif" w:cs="Times New Roman"/>
          <w:sz w:val="28"/>
          <w:szCs w:val="28"/>
        </w:rPr>
        <w:br/>
        <w:t>2011 года № 33н «Об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</w:t>
      </w:r>
      <w:proofErr w:type="gramEnd"/>
      <w:r>
        <w:rPr>
          <w:rFonts w:ascii="PT Astra Serif" w:hAnsi="PT Astra Serif" w:cs="Times New Roman"/>
          <w:sz w:val="28"/>
          <w:szCs w:val="28"/>
        </w:rPr>
        <w:t xml:space="preserve"> учреждений»</w:t>
      </w:r>
    </w:p>
    <w:p w:rsidR="00AD26E7" w:rsidRDefault="00AD26E7">
      <w:pPr>
        <w:ind w:firstLine="720"/>
        <w:rPr>
          <w:rFonts w:ascii="PT Astra Serif" w:hAnsi="PT Astra Serif"/>
        </w:rPr>
      </w:pPr>
    </w:p>
    <w:p w:rsidR="00AD26E7" w:rsidRDefault="00316690">
      <w:pPr>
        <w:ind w:firstLine="709"/>
        <w:rPr>
          <w:rFonts w:ascii="PT Astra Serif" w:hAnsi="PT Astra Serif"/>
          <w:b/>
          <w:caps/>
        </w:rPr>
      </w:pPr>
      <w:r>
        <w:rPr>
          <w:rFonts w:ascii="PT Astra Serif" w:hAnsi="PT Astra Serif"/>
          <w:b/>
          <w:caps/>
        </w:rPr>
        <w:t>Приказываю:</w:t>
      </w:r>
    </w:p>
    <w:p w:rsidR="00AD26E7" w:rsidRDefault="00AD26E7">
      <w:pPr>
        <w:pStyle w:val="ConsNormal"/>
        <w:ind w:right="0"/>
        <w:jc w:val="both"/>
        <w:outlineLvl w:val="0"/>
        <w:rPr>
          <w:rFonts w:ascii="PT Astra Serif" w:hAnsi="PT Astra Serif" w:cs="Times New Roman"/>
          <w:sz w:val="28"/>
          <w:szCs w:val="28"/>
        </w:rPr>
      </w:pPr>
    </w:p>
    <w:p w:rsidR="00AD26E7" w:rsidRDefault="00316690">
      <w:pPr>
        <w:pStyle w:val="ConsNormal"/>
        <w:ind w:right="0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1.</w:t>
      </w:r>
      <w:r>
        <w:rPr>
          <w:rFonts w:ascii="PT Astra Serif" w:hAnsi="PT Astra Serif" w:cs="Times New Roman"/>
          <w:sz w:val="28"/>
          <w:szCs w:val="28"/>
          <w:lang w:val="en-US"/>
        </w:rPr>
        <w:t> </w:t>
      </w:r>
      <w:proofErr w:type="gramStart"/>
      <w:r>
        <w:rPr>
          <w:rFonts w:ascii="PT Astra Serif" w:hAnsi="PT Astra Serif" w:cs="Times New Roman"/>
          <w:sz w:val="28"/>
          <w:szCs w:val="28"/>
        </w:rPr>
        <w:t>Утвердить указания о порядке составлен</w:t>
      </w:r>
      <w:r>
        <w:rPr>
          <w:rFonts w:ascii="PT Astra Serif" w:hAnsi="PT Astra Serif" w:cs="Times New Roman"/>
          <w:sz w:val="28"/>
          <w:szCs w:val="28"/>
        </w:rPr>
        <w:t xml:space="preserve">ия и представления годовой бюджетной отчетности об исполнении областного бюджета главных распорядителей, получателей средств областного бюджета, главных администраторов доходов и источников финансирования дефицита </w:t>
      </w:r>
      <w:r>
        <w:rPr>
          <w:rFonts w:ascii="PT Astra Serif" w:hAnsi="PT Astra Serif" w:cs="Times New Roman"/>
          <w:sz w:val="28"/>
          <w:szCs w:val="28"/>
        </w:rPr>
        <w:lastRenderedPageBreak/>
        <w:t>областного бюджета и сводной бухгалтерской</w:t>
      </w:r>
      <w:r>
        <w:rPr>
          <w:rFonts w:ascii="PT Astra Serif" w:hAnsi="PT Astra Serif" w:cs="Times New Roman"/>
          <w:sz w:val="28"/>
          <w:szCs w:val="28"/>
        </w:rPr>
        <w:t xml:space="preserve"> отчетности главных распорядителей средств областного бюджета, осуществляющих функции и полномочия учредителя в отношении областных государственных бюджетных и автономных учреждений, за 2022 год (приложение</w:t>
      </w:r>
      <w:r>
        <w:rPr>
          <w:rFonts w:ascii="PT Astra Serif" w:hAnsi="PT Astra Serif" w:cs="Times New Roman"/>
          <w:sz w:val="28"/>
          <w:szCs w:val="28"/>
        </w:rPr>
        <w:br/>
        <w:t>№ 1).</w:t>
      </w:r>
      <w:proofErr w:type="gramEnd"/>
    </w:p>
    <w:p w:rsidR="00AD26E7" w:rsidRDefault="00316690">
      <w:pPr>
        <w:ind w:firstLine="720"/>
        <w:rPr>
          <w:rFonts w:ascii="PT Astra Serif" w:hAnsi="PT Astra Serif"/>
        </w:rPr>
      </w:pPr>
      <w:r>
        <w:rPr>
          <w:rFonts w:ascii="PT Astra Serif" w:hAnsi="PT Astra Serif"/>
        </w:rPr>
        <w:t>2. </w:t>
      </w:r>
      <w:proofErr w:type="gramStart"/>
      <w:r>
        <w:rPr>
          <w:rFonts w:ascii="PT Astra Serif" w:hAnsi="PT Astra Serif"/>
        </w:rPr>
        <w:t>Утвердить сроки представления годовой бю</w:t>
      </w:r>
      <w:r>
        <w:rPr>
          <w:rFonts w:ascii="PT Astra Serif" w:hAnsi="PT Astra Serif"/>
        </w:rPr>
        <w:t>джетной отчетности об исполнении областного бюджета главными распорядителями, получателями средств областного бюджета, главными администраторами доходов и источников финансирования дефицита областного бюджета и годовой сводной бухгалтерской отчетности глав</w:t>
      </w:r>
      <w:r>
        <w:rPr>
          <w:rFonts w:ascii="PT Astra Serif" w:hAnsi="PT Astra Serif"/>
        </w:rPr>
        <w:t>ными распорядителями средств областного бюджета, осуществляющими функции и полномочия учредителя в отношении областных государственных бюджетных и автономных учреждений, за 2021 год (приложение № 2).</w:t>
      </w:r>
      <w:proofErr w:type="gramEnd"/>
    </w:p>
    <w:p w:rsidR="00AD26E7" w:rsidRDefault="00316690">
      <w:pPr>
        <w:pStyle w:val="ConsPlusNormal"/>
        <w:tabs>
          <w:tab w:val="left" w:pos="851"/>
        </w:tabs>
        <w:ind w:firstLine="709"/>
        <w:jc w:val="both"/>
        <w:rPr>
          <w:rFonts w:ascii="PT Astra Serif" w:eastAsia="Calibri" w:hAnsi="PT Astra Serif"/>
        </w:rPr>
      </w:pPr>
      <w:r>
        <w:rPr>
          <w:rFonts w:ascii="PT Astra Serif" w:eastAsia="Calibri" w:hAnsi="PT Astra Serif"/>
        </w:rPr>
        <w:t>3. Начальнику организационно-хозяйственного отдела управ</w:t>
      </w:r>
      <w:r>
        <w:rPr>
          <w:rFonts w:ascii="PT Astra Serif" w:eastAsia="Calibri" w:hAnsi="PT Astra Serif"/>
        </w:rPr>
        <w:t>ления информатизации министерства финансов области Львовой А.А. не позднее одного рабочего дня после подписания настоящего приказа обеспечить его направление в министерство информации и массовых коммуникаций области для официального опубликования.</w:t>
      </w:r>
    </w:p>
    <w:p w:rsidR="00AD26E7" w:rsidRDefault="00316690">
      <w:pPr>
        <w:ind w:firstLine="720"/>
        <w:rPr>
          <w:rFonts w:ascii="PT Astra Serif" w:hAnsi="PT Astra Serif"/>
        </w:rPr>
      </w:pPr>
      <w:r>
        <w:rPr>
          <w:rFonts w:ascii="PT Astra Serif" w:hAnsi="PT Astra Serif"/>
        </w:rPr>
        <w:t>4. </w:t>
      </w:r>
      <w:r>
        <w:rPr>
          <w:rFonts w:ascii="PT Astra Serif" w:hAnsi="PT Astra Serif"/>
          <w:spacing w:val="-6"/>
        </w:rPr>
        <w:t>Контр</w:t>
      </w:r>
      <w:r>
        <w:rPr>
          <w:rFonts w:ascii="PT Astra Serif" w:hAnsi="PT Astra Serif"/>
          <w:spacing w:val="-6"/>
        </w:rPr>
        <w:t xml:space="preserve">оль за исполнением настоящего приказа возложить на заместителя министра финансов Саратовской области Петькина Е.А., заместителя министра финансов Саратовской области Меркулова И.В., начальника управления бюджетного учета и отчетности, главного бухгалтера </w:t>
      </w:r>
      <w:proofErr w:type="spellStart"/>
      <w:r>
        <w:rPr>
          <w:rFonts w:ascii="PT Astra Serif" w:hAnsi="PT Astra Serif"/>
          <w:spacing w:val="-6"/>
        </w:rPr>
        <w:t>Я</w:t>
      </w:r>
      <w:r>
        <w:rPr>
          <w:rFonts w:ascii="PT Astra Serif" w:hAnsi="PT Astra Serif"/>
          <w:spacing w:val="-6"/>
        </w:rPr>
        <w:t>шкова</w:t>
      </w:r>
      <w:proofErr w:type="spellEnd"/>
      <w:r>
        <w:rPr>
          <w:rFonts w:ascii="PT Astra Serif" w:hAnsi="PT Astra Serif"/>
          <w:spacing w:val="-6"/>
        </w:rPr>
        <w:t xml:space="preserve"> А.С.</w:t>
      </w:r>
    </w:p>
    <w:p w:rsidR="00AD26E7" w:rsidRDefault="00316690">
      <w:pPr>
        <w:tabs>
          <w:tab w:val="left" w:pos="1040"/>
        </w:tabs>
        <w:ind w:firstLine="720"/>
        <w:rPr>
          <w:rFonts w:ascii="PT Astra Serif" w:hAnsi="PT Astra Serif"/>
          <w:bCs/>
          <w:spacing w:val="-6"/>
        </w:rPr>
      </w:pPr>
      <w:r>
        <w:rPr>
          <w:rFonts w:ascii="PT Astra Serif" w:hAnsi="PT Astra Serif"/>
        </w:rPr>
        <w:t>5. </w:t>
      </w:r>
      <w:r>
        <w:rPr>
          <w:rFonts w:ascii="PT Astra Serif" w:hAnsi="PT Astra Serif"/>
          <w:bCs/>
          <w:spacing w:val="-6"/>
        </w:rPr>
        <w:t>Настоящий приказ вступает в силу со дня его официального опубликования.</w:t>
      </w:r>
    </w:p>
    <w:p w:rsidR="00AD26E7" w:rsidRDefault="00AD26E7">
      <w:pPr>
        <w:tabs>
          <w:tab w:val="left" w:pos="1040"/>
        </w:tabs>
        <w:ind w:firstLine="720"/>
        <w:rPr>
          <w:rFonts w:ascii="PT Astra Serif" w:hAnsi="PT Astra Serif"/>
          <w:bCs/>
          <w:spacing w:val="-6"/>
        </w:rPr>
      </w:pPr>
    </w:p>
    <w:p w:rsidR="00AD26E7" w:rsidRDefault="00AD26E7">
      <w:pPr>
        <w:tabs>
          <w:tab w:val="left" w:pos="1040"/>
        </w:tabs>
        <w:ind w:firstLine="720"/>
        <w:rPr>
          <w:rFonts w:ascii="PT Astra Serif" w:hAnsi="PT Astra Serif"/>
          <w:bCs/>
          <w:spacing w:val="-6"/>
        </w:rPr>
      </w:pPr>
    </w:p>
    <w:p w:rsidR="00AD26E7" w:rsidRDefault="00AD26E7">
      <w:pPr>
        <w:jc w:val="center"/>
        <w:rPr>
          <w:rFonts w:ascii="PT Astra Serif" w:hAnsi="PT Astra Serif"/>
          <w:color w:val="000000"/>
          <w:spacing w:val="-12"/>
        </w:rPr>
      </w:pPr>
    </w:p>
    <w:p w:rsidR="00AD26E7" w:rsidRDefault="00316690">
      <w:pPr>
        <w:rPr>
          <w:rFonts w:ascii="PT Astra Serif" w:hAnsi="PT Astra Serif"/>
          <w:b/>
          <w:bCs/>
        </w:rPr>
      </w:pPr>
      <w:r>
        <w:rPr>
          <w:rFonts w:ascii="PT Astra Serif" w:hAnsi="PT Astra Serif"/>
          <w:b/>
        </w:rPr>
        <w:t>Министр финансов Саратовской области</w:t>
      </w:r>
      <w:r>
        <w:rPr>
          <w:rFonts w:ascii="PT Astra Serif" w:hAnsi="PT Astra Serif"/>
          <w:b/>
        </w:rPr>
        <w:tab/>
      </w:r>
      <w:r>
        <w:rPr>
          <w:rFonts w:ascii="PT Astra Serif" w:hAnsi="PT Astra Serif"/>
          <w:b/>
        </w:rPr>
        <w:tab/>
      </w:r>
      <w:r>
        <w:rPr>
          <w:rFonts w:ascii="PT Astra Serif" w:hAnsi="PT Astra Serif"/>
          <w:b/>
        </w:rPr>
        <w:tab/>
      </w:r>
      <w:r>
        <w:rPr>
          <w:rFonts w:ascii="PT Astra Serif" w:hAnsi="PT Astra Serif"/>
          <w:b/>
        </w:rPr>
        <w:tab/>
      </w:r>
      <w:r>
        <w:rPr>
          <w:rFonts w:ascii="PT Astra Serif" w:hAnsi="PT Astra Serif"/>
          <w:b/>
        </w:rPr>
        <w:tab/>
        <w:t xml:space="preserve">      И.С. Бегинина</w:t>
      </w:r>
      <w:r>
        <w:rPr>
          <w:rFonts w:ascii="PT Astra Serif" w:hAnsi="PT Astra Serif"/>
        </w:rPr>
        <w:t xml:space="preserve"> </w:t>
      </w:r>
    </w:p>
    <w:p w:rsidR="00AD26E7" w:rsidRDefault="00AD26E7">
      <w:pPr>
        <w:spacing w:before="280"/>
        <w:ind w:firstLine="540"/>
        <w:rPr>
          <w:rFonts w:ascii="PT Astra Serif" w:eastAsiaTheme="minorHAnsi" w:hAnsi="PT Astra Serif"/>
        </w:rPr>
      </w:pPr>
    </w:p>
    <w:p w:rsidR="00AD26E7" w:rsidRDefault="00AD26E7">
      <w:pPr>
        <w:jc w:val="center"/>
        <w:rPr>
          <w:rFonts w:ascii="PT Astra Serif" w:hAnsi="PT Astra Serif"/>
          <w:color w:val="000000"/>
          <w:spacing w:val="-12"/>
        </w:rPr>
      </w:pPr>
    </w:p>
    <w:sectPr w:rsidR="00AD26E7">
      <w:headerReference w:type="default" r:id="rId11"/>
      <w:pgSz w:w="11906" w:h="16838"/>
      <w:pgMar w:top="397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690" w:rsidRDefault="00316690">
      <w:r>
        <w:separator/>
      </w:r>
    </w:p>
  </w:endnote>
  <w:endnote w:type="continuationSeparator" w:id="0">
    <w:p w:rsidR="00316690" w:rsidRDefault="00316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690" w:rsidRDefault="00316690">
      <w:r>
        <w:separator/>
      </w:r>
    </w:p>
  </w:footnote>
  <w:footnote w:type="continuationSeparator" w:id="0">
    <w:p w:rsidR="00316690" w:rsidRDefault="003166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5777931"/>
      <w:docPartObj>
        <w:docPartGallery w:val="Page Numbers (Top of Page)"/>
        <w:docPartUnique/>
      </w:docPartObj>
    </w:sdtPr>
    <w:sdtEndPr/>
    <w:sdtContent>
      <w:p w:rsidR="00AD26E7" w:rsidRDefault="00316690">
        <w:pPr>
          <w:pStyle w:val="af5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>PAGE   \* MERGEFORMAT</w:instrText>
        </w:r>
        <w:r>
          <w:rPr>
            <w:sz w:val="24"/>
          </w:rPr>
          <w:fldChar w:fldCharType="separate"/>
        </w:r>
        <w:r w:rsidR="00F32D51">
          <w:rPr>
            <w:noProof/>
            <w:sz w:val="24"/>
          </w:rPr>
          <w:t>2</w:t>
        </w:r>
        <w:r>
          <w:rPr>
            <w:sz w:val="24"/>
          </w:rPr>
          <w:fldChar w:fldCharType="end"/>
        </w:r>
      </w:p>
    </w:sdtContent>
  </w:sdt>
  <w:p w:rsidR="00AD26E7" w:rsidRDefault="00AD26E7">
    <w:pPr>
      <w:pStyle w:val="af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6E7"/>
    <w:rsid w:val="00316690"/>
    <w:rsid w:val="00AD26E7"/>
    <w:rsid w:val="00F32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header"/>
    <w:basedOn w:val="a"/>
    <w:link w:val="af6"/>
    <w:uiPriority w:val="99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f6">
    <w:name w:val="Верхний колонтитул Знак"/>
    <w:basedOn w:val="a0"/>
    <w:link w:val="af5"/>
    <w:uiPriority w:val="9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Tahoma" w:eastAsia="Calibri" w:hAnsi="Tahoma" w:cs="Tahoma"/>
      <w:sz w:val="16"/>
      <w:szCs w:val="16"/>
    </w:rPr>
  </w:style>
  <w:style w:type="character" w:styleId="af9">
    <w:name w:val="Hyperlink"/>
    <w:basedOn w:val="a0"/>
    <w:unhideWhenUsed/>
    <w:rPr>
      <w:color w:val="0000FF"/>
      <w:u w:val="single"/>
    </w:rPr>
  </w:style>
  <w:style w:type="paragraph" w:customStyle="1" w:styleId="ConsNormal">
    <w:name w:val="ConsNormal"/>
    <w:pPr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Calibri" w:hAnsi="Times New Roman" w:cs="Times New Roman"/>
      <w:sz w:val="28"/>
      <w:szCs w:val="28"/>
    </w:rPr>
  </w:style>
  <w:style w:type="paragraph" w:customStyle="1" w:styleId="ConsPlusNormal">
    <w:name w:val="ConsPlusNormal"/>
    <w:pPr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header"/>
    <w:basedOn w:val="a"/>
    <w:link w:val="af6"/>
    <w:uiPriority w:val="99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f6">
    <w:name w:val="Верхний колонтитул Знак"/>
    <w:basedOn w:val="a0"/>
    <w:link w:val="af5"/>
    <w:uiPriority w:val="9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Tahoma" w:eastAsia="Calibri" w:hAnsi="Tahoma" w:cs="Tahoma"/>
      <w:sz w:val="16"/>
      <w:szCs w:val="16"/>
    </w:rPr>
  </w:style>
  <w:style w:type="character" w:styleId="af9">
    <w:name w:val="Hyperlink"/>
    <w:basedOn w:val="a0"/>
    <w:unhideWhenUsed/>
    <w:rPr>
      <w:color w:val="0000FF"/>
      <w:u w:val="single"/>
    </w:rPr>
  </w:style>
  <w:style w:type="paragraph" w:customStyle="1" w:styleId="ConsNormal">
    <w:name w:val="ConsNormal"/>
    <w:pPr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Calibri" w:hAnsi="Times New Roman" w:cs="Times New Roman"/>
      <w:sz w:val="28"/>
      <w:szCs w:val="28"/>
    </w:rPr>
  </w:style>
  <w:style w:type="paragraph" w:customStyle="1" w:styleId="ConsPlusNormal">
    <w:name w:val="ConsPlusNormal"/>
    <w:pPr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0.png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1C7A9-C86A-4B53-A8E0-65BE1F80F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496</Words>
  <Characters>2833</Characters>
  <Application>Microsoft Office Word</Application>
  <DocSecurity>0</DocSecurity>
  <Lines>23</Lines>
  <Paragraphs>6</Paragraphs>
  <ScaleCrop>false</ScaleCrop>
  <Company/>
  <LinksUpToDate>false</LinksUpToDate>
  <CharactersWithSpaces>3323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Мовчан Марина Леонидовна</cp:lastModifiedBy>
  <cp:revision>9</cp:revision>
  <dcterms:created xsi:type="dcterms:W3CDTF">2021-11-30T15:15:00Z</dcterms:created>
  <dcterms:modified xsi:type="dcterms:W3CDTF">2022-12-13T13:49:00Z</dcterms:modified>
</cp:coreProperties>
</file>