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bookmarkStart w:id="0" w:name="_Hlk116571638"/>
      <w:r>
        <w:rPr>
          <w:rFonts w:ascii="PT Astra Serif" w:hAnsi="PT Astra Serif"/>
          <w:b/>
          <w:bCs/>
          <w:sz w:val="28"/>
          <w:szCs w:val="28"/>
        </w:rPr>
        <w:t xml:space="preserve">ПАМЯТКА </w:t>
      </w:r>
    </w:p>
    <w:p>
      <w:pPr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 о</w:t>
      </w:r>
      <w:r>
        <w:rPr>
          <w:rFonts w:ascii="PT Astra Serif" w:hAnsi="PT Astra Serif"/>
          <w:sz w:val="28"/>
          <w:szCs w:val="28"/>
        </w:rPr>
        <w:t xml:space="preserve">сновны</w:t>
      </w:r>
      <w:r>
        <w:rPr>
          <w:rFonts w:ascii="PT Astra Serif" w:hAnsi="PT Astra Serif"/>
          <w:sz w:val="28"/>
          <w:szCs w:val="28"/>
        </w:rPr>
        <w:t xml:space="preserve">х</w:t>
      </w:r>
      <w:r>
        <w:rPr>
          <w:rFonts w:ascii="PT Astra Serif" w:hAnsi="PT Astra Serif"/>
          <w:sz w:val="28"/>
          <w:szCs w:val="28"/>
        </w:rPr>
        <w:t xml:space="preserve"> способа</w:t>
      </w:r>
      <w:r>
        <w:rPr>
          <w:rFonts w:ascii="PT Astra Serif" w:hAnsi="PT Astra Serif"/>
          <w:sz w:val="28"/>
          <w:szCs w:val="28"/>
        </w:rPr>
        <w:t xml:space="preserve">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защиты населения от опасностей при военных конфликтах и чрезвычайных ситуациях</w:t>
      </w:r>
      <w:bookmarkEnd w:id="0"/>
    </w:p>
    <w:p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Arial"/>
          <w:b/>
          <w:bCs/>
          <w:sz w:val="28"/>
          <w:szCs w:val="28"/>
        </w:rPr>
        <w:t xml:space="preserve">Обеспечение населения средствами индивидуальной защиты</w:t>
      </w:r>
    </w:p>
    <w:p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Средства индивидуальной защиты </w:t>
      </w:r>
      <w:r>
        <w:rPr>
          <w:rFonts w:ascii="PT Astra Serif" w:hAnsi="PT Astra Serif"/>
          <w:sz w:val="28"/>
          <w:szCs w:val="28"/>
        </w:rPr>
        <w:t xml:space="preserve">населения </w:t>
      </w:r>
      <w:r>
        <w:rPr>
          <w:rFonts w:ascii="PT Astra Serif" w:hAnsi="PT Astra Serif" w:cs="Arial"/>
          <w:sz w:val="28"/>
          <w:szCs w:val="28"/>
        </w:rPr>
        <w:t xml:space="preserve">предназнач</w:t>
      </w:r>
      <w:r>
        <w:rPr>
          <w:rFonts w:ascii="PT Astra Serif" w:hAnsi="PT Astra Serif" w:cs="Arial"/>
          <w:sz w:val="28"/>
          <w:szCs w:val="28"/>
        </w:rPr>
        <w:t xml:space="preserve">ены</w:t>
      </w:r>
      <w:r>
        <w:rPr>
          <w:rFonts w:ascii="PT Astra Serif" w:hAnsi="PT Astra Serif" w:cs="Arial"/>
          <w:sz w:val="28"/>
          <w:szCs w:val="28"/>
        </w:rPr>
        <w:t xml:space="preserve"> для защиты от попадания внутрь организма, на кожные покровы и одежду радиоактивных, отравляющих веществ и бактериальных средств.</w:t>
      </w:r>
    </w:p>
    <w:p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Style w:val="aa"/>
          <w:rFonts w:ascii="PT Astra Serif" w:hAnsi="PT Astra Serif" w:cs="Arial"/>
          <w:b w:val="0"/>
          <w:bCs w:val="0"/>
          <w:sz w:val="28"/>
          <w:szCs w:val="28"/>
        </w:rPr>
        <w:t xml:space="preserve">К </w:t>
      </w:r>
      <w:r>
        <w:rPr>
          <w:rStyle w:val="aa"/>
          <w:rFonts w:ascii="PT Astra Serif" w:hAnsi="PT Astra Serif" w:cs="Arial"/>
          <w:b w:val="0"/>
          <w:bCs w:val="0"/>
          <w:sz w:val="28"/>
          <w:szCs w:val="28"/>
        </w:rPr>
        <w:t xml:space="preserve">СИЗ</w:t>
      </w:r>
      <w:r>
        <w:rPr>
          <w:rStyle w:val="aa"/>
          <w:rFonts w:ascii="PT Astra Serif" w:hAnsi="PT Astra Serif" w:cs="Arial"/>
          <w:b w:val="0"/>
          <w:bCs w:val="0"/>
          <w:sz w:val="28"/>
          <w:szCs w:val="28"/>
        </w:rPr>
        <w:t xml:space="preserve"> относятся:</w:t>
      </w:r>
      <w:r>
        <w:rPr>
          <w:rStyle w:val="aa"/>
          <w:rFonts w:ascii="PT Astra Serif" w:hAnsi="PT Astra Serif" w:cs="Arial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cs="Arial"/>
          <w:sz w:val="28"/>
          <w:szCs w:val="28"/>
        </w:rPr>
        <w:t xml:space="preserve">средства </w:t>
      </w:r>
      <w:r>
        <w:rPr>
          <w:rFonts w:ascii="PT Astra Serif" w:hAnsi="PT Astra Serif" w:cs="Arial"/>
          <w:sz w:val="28"/>
          <w:szCs w:val="28"/>
        </w:rPr>
        <w:t xml:space="preserve">индивидуальной </w:t>
      </w:r>
      <w:r>
        <w:rPr>
          <w:rFonts w:ascii="PT Astra Serif" w:hAnsi="PT Astra Serif" w:cs="Arial"/>
          <w:sz w:val="28"/>
          <w:szCs w:val="28"/>
        </w:rPr>
        <w:t xml:space="preserve">защиты органов дыхания (респираторы, противогазы, </w:t>
      </w:r>
      <w:r>
        <w:rPr>
          <w:rFonts w:ascii="PT Astra Serif" w:hAnsi="PT Astra Serif" w:cs="Arial"/>
          <w:sz w:val="28"/>
          <w:szCs w:val="28"/>
        </w:rPr>
        <w:t xml:space="preserve">противопыльные</w:t>
      </w:r>
      <w:r>
        <w:rPr>
          <w:rFonts w:ascii="PT Astra Serif" w:hAnsi="PT Astra Serif" w:cs="Arial"/>
          <w:sz w:val="28"/>
          <w:szCs w:val="28"/>
        </w:rPr>
        <w:t xml:space="preserve"> тканевые маски и марлевые повязки),</w:t>
      </w:r>
      <w:r>
        <w:rPr>
          <w:rFonts w:ascii="PT Astra Serif" w:hAnsi="PT Astra Serif" w:cs="Arial"/>
          <w:sz w:val="28"/>
          <w:szCs w:val="28"/>
        </w:rPr>
        <w:t xml:space="preserve"> </w:t>
      </w:r>
      <w:r>
        <w:rPr>
          <w:rFonts w:ascii="PT Astra Serif" w:hAnsi="PT Astra Serif" w:cs="Arial"/>
          <w:sz w:val="28"/>
          <w:szCs w:val="28"/>
        </w:rPr>
        <w:t xml:space="preserve">средства защиты кожного покрова (защитные костюмы, резиновые сапоги и др.).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Противогазы различного типа защищают органы дыхания от химически опасных веществ, в первую очередь, от хлора и аммиака, а респираторы от радиоактивных веществ. 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Средства индивидуальной защиты выдаются на специальных пунктах, информацию о которых можно узнать в </w:t>
      </w:r>
      <w:r>
        <w:rPr>
          <w:rFonts w:ascii="PT Astra Serif" w:hAnsi="PT Astra Serif" w:cs="Times New Roman"/>
          <w:sz w:val="28"/>
          <w:szCs w:val="28"/>
        </w:rPr>
        <w:t xml:space="preserve">органах местного самоуправления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</w:p>
    <w:p>
      <w:pPr>
        <w:pStyle w:val="a9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 xml:space="preserve">Обеспечению СИЗ подлежит население, проживающее на территориях в пределах границ зон:</w:t>
      </w:r>
    </w:p>
    <w:p>
      <w:pPr>
        <w:pStyle w:val="a9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 xml:space="preserve">защитных мероприятий, устанавливаемых вокруг комплекса объектов по хранению и уничтожению химического оружия;</w:t>
      </w:r>
    </w:p>
    <w:p>
      <w:pPr>
        <w:pStyle w:val="a9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 xml:space="preserve">возможного радиоактивного и химического загрязнения (заражения), устанавливаемых вокруг </w:t>
      </w:r>
      <w:r>
        <w:rPr>
          <w:rFonts w:ascii="PT Astra Serif" w:hAnsi="PT Astra Serif" w:cs="Arial"/>
          <w:sz w:val="28"/>
          <w:szCs w:val="28"/>
        </w:rPr>
        <w:t xml:space="preserve">радиационно</w:t>
      </w:r>
      <w:r>
        <w:rPr>
          <w:rFonts w:ascii="PT Astra Serif" w:hAnsi="PT Astra Serif" w:cs="Arial"/>
          <w:sz w:val="28"/>
          <w:szCs w:val="28"/>
        </w:rPr>
        <w:t xml:space="preserve">, ядерно- и химически опасных объектов.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Кроме того, люди</w:t>
      </w:r>
      <w:r>
        <w:rPr>
          <w:rFonts w:ascii="PT Astra Serif" w:hAnsi="PT Astra Serif" w:cs="Times New Roman"/>
          <w:sz w:val="28"/>
          <w:szCs w:val="28"/>
        </w:rPr>
        <w:t xml:space="preserve">,</w:t>
      </w:r>
      <w:r>
        <w:rPr>
          <w:rFonts w:ascii="PT Astra Serif" w:hAnsi="PT Astra Serif" w:cs="Times New Roman"/>
          <w:sz w:val="28"/>
          <w:szCs w:val="28"/>
        </w:rPr>
        <w:t xml:space="preserve"> проживающие вблизи химически или </w:t>
      </w:r>
      <w:r>
        <w:rPr>
          <w:rFonts w:ascii="PT Astra Serif" w:hAnsi="PT Astra Serif" w:cs="Times New Roman"/>
          <w:sz w:val="28"/>
          <w:szCs w:val="28"/>
        </w:rPr>
        <w:t xml:space="preserve">радиационно</w:t>
      </w:r>
      <w:r>
        <w:rPr>
          <w:rFonts w:ascii="PT Astra Serif" w:hAnsi="PT Astra Serif" w:cs="Times New Roman"/>
          <w:sz w:val="28"/>
          <w:szCs w:val="28"/>
        </w:rPr>
        <w:t xml:space="preserve"> опасных предприятий обеспечиваются комплектами индивидуальной медицинской гражданской защиты. 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 Необходимо помнить, что применять </w:t>
      </w:r>
      <w:r>
        <w:rPr>
          <w:rFonts w:ascii="PT Astra Serif" w:hAnsi="PT Astra Serif" w:cs="Times New Roman"/>
          <w:sz w:val="28"/>
          <w:szCs w:val="28"/>
        </w:rPr>
        <w:t xml:space="preserve">их</w:t>
      </w:r>
      <w:r>
        <w:rPr>
          <w:rFonts w:ascii="PT Astra Serif" w:hAnsi="PT Astra Serif" w:cs="Times New Roman"/>
          <w:sz w:val="28"/>
          <w:szCs w:val="28"/>
        </w:rPr>
        <w:t xml:space="preserve"> можно только по назначению медицинских работников.</w:t>
      </w:r>
      <w:r>
        <w:rPr>
          <w:rFonts w:ascii="PT Astra Serif" w:hAnsi="PT Astra Serif" w:cs="Times New Roman"/>
          <w:sz w:val="28"/>
          <w:szCs w:val="28"/>
        </w:rPr>
        <w:t xml:space="preserve"> </w:t>
      </w:r>
    </w:p>
    <w:p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>
      <w:pPr>
        <w:pStyle w:val="ConsPlusNormal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</w:p>
    <w:p>
      <w:pPr>
        <w:pStyle w:val="ConsPlusNormal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 Укрытие населения в защитных сооружениях гражданской обороны</w:t>
      </w:r>
      <w:r>
        <w:rPr>
          <w:rFonts w:ascii="PT Astra Serif" w:hAnsi="PT Astra Serif"/>
          <w:b/>
          <w:bCs/>
          <w:sz w:val="28"/>
          <w:szCs w:val="28"/>
        </w:rPr>
        <w:t xml:space="preserve">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Защитные сооружения гражданской обороны подразделяются на: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убежища;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противорадиационные укрытия;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укрытия.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По сигналам оповещения организации прекращают работу, транспорт останавливается и все население обязано немедленно укрыться в защитных сооружениях, а при их отсутствии в заглубленных помещениях и других сооружениях подземного пространства.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К </w:t>
      </w:r>
      <w:r>
        <w:rPr>
          <w:rFonts w:ascii="PT Astra Serif" w:hAnsi="PT Astra Serif" w:cs="Times New Roman"/>
          <w:sz w:val="28"/>
          <w:szCs w:val="28"/>
        </w:rPr>
        <w:t xml:space="preserve">заглубленным помещениям</w:t>
      </w:r>
      <w:r>
        <w:rPr>
          <w:rFonts w:ascii="PT Astra Serif" w:hAnsi="PT Astra Serif" w:cs="Times New Roman"/>
          <w:sz w:val="28"/>
          <w:szCs w:val="28"/>
        </w:rPr>
        <w:t xml:space="preserve"> относятся: подвалы и цокольные этажи зданий; гаражи, складские и другие помещения, расположенные в отдельно стоящих и подвальных этажах зданий и сооружениях, в том </w:t>
      </w:r>
      <w:r>
        <w:rPr>
          <w:rFonts w:ascii="PT Astra Serif" w:hAnsi="PT Astra Serif" w:cs="Times New Roman"/>
          <w:sz w:val="28"/>
          <w:szCs w:val="28"/>
        </w:rPr>
        <w:t xml:space="preserve">числе в торговых и развлекательных центрах; транспортные сооружения городской инфраструктуры (автомобильные и железнодорожные (трамвайные) подземные тоннели, подземные переходы и т. п.).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Убежища используются на предприятиях и в организациях, в том числе радиационно- и химических опасных для защиты сотрудников, которые продолжают работу в военное время. В качестве убежищ так же </w:t>
      </w:r>
      <w:r>
        <w:rPr>
          <w:rFonts w:ascii="PT Astra Serif" w:hAnsi="PT Astra Serif" w:cs="Times New Roman"/>
          <w:sz w:val="28"/>
          <w:szCs w:val="28"/>
        </w:rPr>
        <w:t xml:space="preserve">можно использовать другие </w:t>
      </w:r>
      <w:r>
        <w:rPr>
          <w:rFonts w:ascii="PT Astra Serif" w:hAnsi="PT Astra Serif" w:cs="Times New Roman"/>
          <w:sz w:val="28"/>
          <w:szCs w:val="28"/>
        </w:rPr>
        <w:t xml:space="preserve">сооружения подземного пространства</w:t>
      </w:r>
      <w:r>
        <w:rPr>
          <w:rFonts w:ascii="PT Astra Serif" w:hAnsi="PT Astra Serif" w:cs="Times New Roman"/>
          <w:sz w:val="28"/>
          <w:szCs w:val="28"/>
        </w:rPr>
        <w:t xml:space="preserve">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Противорадиационные укрытия строятся в зонах возможного радиоактивного загрязнения, вызванного аварией на </w:t>
      </w:r>
      <w:r>
        <w:rPr>
          <w:rFonts w:ascii="PT Astra Serif" w:hAnsi="PT Astra Serif" w:cs="Times New Roman"/>
          <w:sz w:val="28"/>
          <w:szCs w:val="28"/>
        </w:rPr>
        <w:t xml:space="preserve">радиационно</w:t>
      </w:r>
      <w:r>
        <w:rPr>
          <w:rFonts w:ascii="PT Astra Serif" w:hAnsi="PT Astra Serif" w:cs="Times New Roman"/>
          <w:sz w:val="28"/>
          <w:szCs w:val="28"/>
        </w:rPr>
        <w:t xml:space="preserve"> опасном объекте. 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Новый вид защитных сооружений – укрытия. Их основным отличием от других защитных сооружений гражданской обороны является то, что они защища</w:t>
      </w:r>
      <w:r>
        <w:rPr>
          <w:rFonts w:ascii="PT Astra Serif" w:hAnsi="PT Astra Serif" w:cs="Times New Roman"/>
          <w:sz w:val="28"/>
          <w:szCs w:val="28"/>
        </w:rPr>
        <w:t xml:space="preserve">ю</w:t>
      </w:r>
      <w:r>
        <w:rPr>
          <w:rFonts w:ascii="PT Astra Serif" w:hAnsi="PT Astra Serif" w:cs="Times New Roman"/>
          <w:sz w:val="28"/>
          <w:szCs w:val="28"/>
        </w:rPr>
        <w:t xml:space="preserve">т от осколков, обломков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>
        <w:rPr>
          <w:rFonts w:ascii="PT Astra Serif" w:hAnsi="PT Astra Serif" w:cs="Times New Roman"/>
          <w:sz w:val="28"/>
          <w:szCs w:val="28"/>
        </w:rPr>
        <w:t xml:space="preserve"> Укрытия предназначены для людей</w:t>
      </w:r>
      <w:r>
        <w:rPr>
          <w:rFonts w:ascii="PT Astra Serif" w:hAnsi="PT Astra Serif" w:cs="Times New Roman"/>
          <w:sz w:val="28"/>
          <w:szCs w:val="28"/>
        </w:rPr>
        <w:t xml:space="preserve">,</w:t>
      </w:r>
      <w:r>
        <w:rPr>
          <w:rFonts w:ascii="PT Astra Serif" w:hAnsi="PT Astra Serif" w:cs="Times New Roman"/>
          <w:sz w:val="28"/>
          <w:szCs w:val="28"/>
        </w:rPr>
        <w:t xml:space="preserve"> находящихся дома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Необходимо отметить, что не</w:t>
      </w:r>
      <w:r>
        <w:rPr>
          <w:rFonts w:ascii="PT Astra Serif" w:hAnsi="PT Astra Serif" w:cs="Times New Roman"/>
          <w:sz w:val="28"/>
          <w:szCs w:val="28"/>
        </w:rPr>
        <w:t xml:space="preserve">работающее население, а это в основном дети и пожилые люди могут укрываться в любом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ближайшем от дома защитном сооружении гражданской обороны.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Органы местного самоуправления </w:t>
      </w:r>
      <w:r>
        <w:rPr>
          <w:rFonts w:ascii="PT Astra Serif" w:hAnsi="PT Astra Serif" w:cs="Times New Roman"/>
          <w:sz w:val="28"/>
          <w:szCs w:val="28"/>
        </w:rPr>
        <w:t xml:space="preserve">заблаговременно создают, сохраняют объекты гражданской обороны и поддерживают их в состоянии постоянной готовности к использованию.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 Узнать, где расположены ближайшие защитные сооружения гражданской обороны, можно в администрации муниципального образования. </w:t>
      </w:r>
    </w:p>
    <w:p>
      <w:pPr>
        <w:pStyle w:val="Default"/>
      </w:pPr>
    </w:p>
    <w:p>
      <w:pPr>
        <w:pStyle w:val="ConsPlusNormal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 xml:space="preserve"> О</w:t>
      </w:r>
      <w:r>
        <w:rPr>
          <w:rFonts w:ascii="PT Astra Serif" w:hAnsi="PT Astra Serif"/>
          <w:b/>
          <w:bCs/>
          <w:sz w:val="28"/>
          <w:szCs w:val="28"/>
        </w:rPr>
        <w:t xml:space="preserve">рганизация эвакуации населения в безопасные районы</w:t>
      </w:r>
    </w:p>
    <w:p>
      <w:pPr>
        <w:pStyle w:val="ConsPlusNormal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Style w:val="FontStyle18"/>
          <w:rFonts w:ascii="PT Astra Serif" w:hAnsi="PT Astra Serif"/>
          <w:bCs/>
          <w:sz w:val="28"/>
          <w:szCs w:val="28"/>
        </w:rPr>
      </w:pPr>
      <w:r>
        <w:rPr>
          <w:rStyle w:val="FontStyle18"/>
          <w:rFonts w:ascii="PT Astra Serif" w:hAnsi="PT Astra Serif"/>
          <w:bCs/>
          <w:sz w:val="28"/>
          <w:szCs w:val="28"/>
        </w:rPr>
        <w:t xml:space="preserve">В соответствии с Правилами </w:t>
      </w:r>
      <w:r>
        <w:rPr>
          <w:rFonts w:ascii="PT Astra Serif" w:hAnsi="PT Astra Serif" w:cs="Times New Roman"/>
          <w:bCs/>
          <w:sz w:val="28"/>
          <w:szCs w:val="28"/>
        </w:rPr>
        <w:t xml:space="preserve">эвакуации населения, </w:t>
      </w:r>
      <w:r>
        <w:rPr>
          <w:rStyle w:val="FontStyle18"/>
          <w:rFonts w:ascii="PT Astra Serif" w:hAnsi="PT Astra Serif"/>
          <w:bCs/>
          <w:sz w:val="28"/>
          <w:szCs w:val="28"/>
        </w:rPr>
        <w:t xml:space="preserve">эвакуация населения, материальных и культурных ценностей проводится </w:t>
      </w:r>
      <w:r>
        <w:rPr>
          <w:rStyle w:val="FontStyle18"/>
          <w:rFonts w:ascii="PT Astra Serif" w:hAnsi="PT Astra Serif"/>
          <w:bCs/>
          <w:sz w:val="28"/>
          <w:szCs w:val="28"/>
        </w:rPr>
        <w:t xml:space="preserve">только </w:t>
      </w:r>
      <w:r>
        <w:rPr>
          <w:rStyle w:val="FontStyle18"/>
          <w:rFonts w:ascii="PT Astra Serif" w:hAnsi="PT Astra Serif"/>
          <w:b/>
          <w:sz w:val="28"/>
          <w:szCs w:val="28"/>
        </w:rPr>
        <w:t xml:space="preserve">из зон возможных опасностей</w:t>
      </w:r>
      <w:r>
        <w:rPr>
          <w:rStyle w:val="FontStyle18"/>
          <w:rFonts w:ascii="PT Astra Serif" w:hAnsi="PT Astra Serif"/>
          <w:bCs/>
          <w:sz w:val="28"/>
          <w:szCs w:val="28"/>
        </w:rPr>
        <w:t xml:space="preserve"> в безопасные районы. 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Эвакуация может быть частичной или полной. 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Для частичной – в безопасные районы выводятся не трудоспособное и не занятое в производстве население: дети, учащиеся, старики, люди с ограниченными возможностями и больные. 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При полной эвакуации опасные зоны покидает все население за исключением не транспортабельных больных и обслуживающего их персонала, которые укрываются в защитных сооружениях.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Информация о начале эвакуации распространяется по </w:t>
      </w:r>
      <w:r>
        <w:rPr>
          <w:rFonts w:ascii="PT Astra Serif" w:hAnsi="PT Astra Serif" w:cs="Times New Roman"/>
          <w:sz w:val="28"/>
          <w:szCs w:val="28"/>
        </w:rPr>
        <w:t xml:space="preserve">теле- и радиоканалам</w:t>
      </w:r>
      <w:r>
        <w:rPr>
          <w:rFonts w:ascii="PT Astra Serif" w:hAnsi="PT Astra Serif" w:cs="Times New Roman"/>
          <w:sz w:val="28"/>
          <w:szCs w:val="28"/>
        </w:rPr>
        <w:t xml:space="preserve">. Для трансляции экстренных сообщений прерывается показ телевизионных и радиопрограмм, используются городские и сельские системы оповещения, электронные средства массовой информации, рассылаются SMS-сообщения</w:t>
      </w:r>
      <w:r>
        <w:rPr>
          <w:rFonts w:ascii="PT Astra Serif" w:hAnsi="PT Astra Serif" w:cs="Times New Roman"/>
          <w:sz w:val="28"/>
          <w:szCs w:val="28"/>
        </w:rPr>
        <w:t xml:space="preserve"> от уполномоченных официальных органов</w:t>
      </w:r>
      <w:r>
        <w:rPr>
          <w:rFonts w:ascii="PT Astra Serif" w:hAnsi="PT Astra Serif" w:cs="Times New Roman"/>
          <w:sz w:val="28"/>
          <w:szCs w:val="28"/>
        </w:rPr>
        <w:t xml:space="preserve">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Получив сообщение о начале эвакуации следует взять с собой «тревожный чемоданчик» со всем необходимым и проследовать на </w:t>
      </w:r>
      <w:r>
        <w:rPr>
          <w:rFonts w:ascii="PT Astra Serif" w:hAnsi="PT Astra Serif" w:cs="Times New Roman"/>
          <w:sz w:val="28"/>
          <w:szCs w:val="28"/>
        </w:rPr>
        <w:t xml:space="preserve">сборный эвакуационный пункт. Адреса сборных эвакуационных пунктов указываются в информационном сообщении.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Конечная цель эвакуации – доставить людей в безопасный район и предоставить им все необходимое для нормальной жизни до возвращения домой.</w:t>
      </w:r>
    </w:p>
    <w:p>
      <w:pPr>
        <w:ind w:firstLine="709"/>
        <w:jc w:val="both"/>
        <w:rPr>
          <w:rFonts w:ascii="PT Astra Serif" w:hAnsi="PT Astra Serif"/>
          <w:i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соответствии </w:t>
      </w:r>
      <w:r>
        <w:rPr>
          <w:rStyle w:val="FontStyle18"/>
          <w:rFonts w:ascii="PT Astra Serif" w:hAnsi="PT Astra Serif"/>
          <w:bCs/>
          <w:iCs/>
          <w:sz w:val="28"/>
          <w:szCs w:val="28"/>
        </w:rPr>
        <w:t xml:space="preserve">с </w:t>
      </w:r>
      <w:r>
        <w:rPr>
          <w:rFonts w:ascii="PT Astra Serif" w:hAnsi="PT Astra Serif" w:eastAsia="Calibri"/>
          <w:sz w:val="28"/>
          <w:szCs w:val="28"/>
          <w:shd w:val="clear" w:color="auto" w:fill="ffffff"/>
        </w:rPr>
        <w:t xml:space="preserve">постановлением Правительства Российской Федерации от 22 июня 2004 года № 303 </w:t>
      </w:r>
      <w:r>
        <w:rPr>
          <w:rFonts w:ascii="PT Astra Serif" w:hAnsi="PT Astra Serif" w:eastAsia="Calibri"/>
          <w:sz w:val="28"/>
          <w:szCs w:val="28"/>
          <w:shd w:val="clear" w:color="auto" w:fill="ffffff"/>
        </w:rPr>
        <w:t xml:space="preserve">о</w:t>
      </w:r>
      <w:r>
        <w:rPr>
          <w:rFonts w:ascii="PT Astra Serif" w:hAnsi="PT Astra Serif"/>
          <w:iCs/>
          <w:sz w:val="28"/>
          <w:szCs w:val="28"/>
        </w:rPr>
        <w:t xml:space="preserve">рганизация планирования, подготовки и общее руководство проведением эвакуации, </w:t>
      </w:r>
      <w:r>
        <w:rPr>
          <w:rFonts w:ascii="PT Astra Serif" w:hAnsi="PT Astra Serif"/>
          <w:iCs/>
          <w:sz w:val="28"/>
          <w:szCs w:val="28"/>
        </w:rPr>
        <w:t xml:space="preserve">в </w:t>
      </w:r>
      <w:r>
        <w:rPr>
          <w:rFonts w:ascii="PT Astra Serif" w:hAnsi="PT Astra Serif"/>
          <w:iCs/>
          <w:sz w:val="28"/>
          <w:szCs w:val="28"/>
        </w:rPr>
        <w:t xml:space="preserve">органах местного самоуправления и организациях возлагаются на их руководителей.</w:t>
      </w: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sectPr>
      <w:headerReference w:type="default" r:id="rId9"/>
      <w:pgSz w:w="11906" w:h="16838"/>
      <w:pgMar w:top="993" w:right="850" w:bottom="851" w:left="1701" w:header="430" w:footer="708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PT Astra Serif">
    <w:panose1 w:val="020A0603040505020204"/>
  </w:font>
  <w:font w:name="Arial">
    <w:panose1 w:val="020B0604020202020204"/>
  </w:font>
  <w:font w:name="Century Gothic">
    <w:panose1 w:val="020B0603020202020204"/>
  </w:font>
  <w:font w:name="Lucida Sans Unicode">
    <w:panose1 w:val="020B06030308040202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Calibri Light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-1134398934"/>
      <w:docPartObj>
        <w:docPartGallery w:val="Page Numbers (Top of Page)"/>
        <w:docPartUnique w:val="true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 w:tplc="49C6A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="Calibri Light" w:hAnsi="Calibri Light" w:eastAsia="Times New Roman" w:cs="Times New Roman"/>
      <w:color w:val="2e74b5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20" w:customStyle="1">
    <w:name w:val="Заголовок 2 Знак"/>
    <w:basedOn w:val="a0"/>
    <w:link w:val="2"/>
    <w:uiPriority w:val="9"/>
    <w:rPr>
      <w:rFonts w:ascii="Calibri Light" w:hAnsi="Calibri Light" w:eastAsia="Times New Roman" w:cs="Times New Roman"/>
      <w:color w:val="2e74b5"/>
      <w:sz w:val="26"/>
      <w:szCs w:val="26"/>
      <w:lang w:val="x-none" w:eastAsia="x-none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ConsPlusTitle" w:customStyle="1">
    <w:name w:val="ConsPlusTitle"/>
    <w:pPr>
      <w:widowControl w:val="off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TitlePage" w:customStyle="1">
    <w:name w:val="ConsPlusTitlePage"/>
    <w:pPr>
      <w:widowControl w:val="off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5" w:customStyle="1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Нижний колонтитул Знак"/>
    <w:basedOn w:val="a0"/>
    <w:link w:val="a6"/>
    <w:uiPriority w:val="99"/>
  </w:style>
  <w:style w:type="character" w:styleId="a8" w:customStyle="1">
    <w:name w:val="Основной текст_"/>
    <w:link w:val="21"/>
    <w:rPr>
      <w:rFonts w:ascii="Lucida Sans Unicode" w:hAnsi="Lucida Sans Unicode" w:eastAsia="Lucida Sans Unicode" w:cs="Lucida Sans Unicode"/>
      <w:spacing w:val="-5"/>
      <w:sz w:val="23"/>
      <w:szCs w:val="23"/>
      <w:shd w:val="clear" w:color="auto" w:fill="ffffff"/>
    </w:rPr>
  </w:style>
  <w:style w:type="paragraph" w:styleId="21" w:customStyle="1">
    <w:name w:val="Основной текст2"/>
    <w:basedOn w:val="a"/>
    <w:link w:val="a8"/>
    <w:pPr>
      <w:widowControl w:val="off"/>
      <w:shd w:val="clear" w:color="auto" w:fill="ffffff"/>
      <w:spacing w:before="360" w:after="300" w:line="293" w:lineRule="exact"/>
      <w:ind w:firstLine="600"/>
      <w:jc w:val="both"/>
    </w:pPr>
    <w:rPr>
      <w:rFonts w:ascii="Lucida Sans Unicode" w:hAnsi="Lucida Sans Unicode" w:eastAsia="Lucida Sans Unicode" w:cs="Lucida Sans Unicode"/>
      <w:spacing w:val="-5"/>
      <w:sz w:val="23"/>
      <w:szCs w:val="23"/>
    </w:r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30" w:customStyle="1">
    <w:name w:val="Заголовок 3 Знак"/>
    <w:basedOn w:val="a0"/>
    <w:link w:val="3"/>
    <w:uiPriority w:val="9"/>
    <w:semiHidden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ConsPlusNormal" w:customStyle="1">
    <w:name w:val="ConsPlusNormal"/>
    <w:pPr>
      <w:widowControl w:val="off"/>
      <w:spacing w:after="0" w:line="240" w:lineRule="auto"/>
    </w:pPr>
    <w:rPr>
      <w:rFonts w:ascii="Arial" w:hAnsi="Arial" w:cs="Arial" w:eastAsiaTheme="minorEastAsia"/>
      <w:sz w:val="20"/>
      <w:lang w:eastAsia="ru-RU"/>
    </w:rPr>
  </w:style>
  <w:style w:type="character" w:styleId="FontStyle18" w:customStyle="1">
    <w:name w:val="Font Style18"/>
    <w:rPr>
      <w:rFonts w:ascii="Times New Roman" w:hAnsi="Times New Roman" w:cs="Times New Roman"/>
      <w:sz w:val="24"/>
      <w:szCs w:val="24"/>
    </w:rPr>
  </w:style>
  <w:style w:type="paragraph" w:styleId="Style6" w:customStyle="1">
    <w:name w:val="Style6"/>
    <w:basedOn w:val="a"/>
    <w:pPr>
      <w:widowControl w:val="off"/>
      <w:spacing w:after="0" w:line="365" w:lineRule="exact"/>
      <w:ind w:firstLine="710"/>
      <w:jc w:val="both"/>
    </w:pPr>
    <w:rPr>
      <w:rFonts w:ascii="Century Gothic" w:hAnsi="Century Gothic" w:eastAsia="Times New Roman" w:cs="Times New Roman"/>
      <w:sz w:val="24"/>
      <w:szCs w:val="24"/>
      <w:lang w:eastAsia="ru-RU"/>
    </w:rPr>
  </w:style>
  <w:style w:type="paragraph" w:styleId="Default" w:customStyle="1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1787C-0B0E-403C-8951-27C5DE082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Р7-Офис/7.2.1.14</Application>
  <Characters>4139</Characters>
  <CharactersWithSpaces>4855</CharactersWithSpaces>
  <Company/>
  <DocSecurity>0</DocSecurity>
  <HyperlinksChanged>false</HyperlinksChanged>
  <Lines>34</Lines>
  <LinksUpToDate>false</LinksUpToDate>
  <Pages>3</Pages>
  <Paragraphs>9</Paragraphs>
  <ScaleCrop>false</ScaleCrop>
  <SharedDoc>false</SharedDoc>
  <Template>Normal</Template>
  <TotalTime>10</TotalTime>
  <Words>725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Борисенко Сергей Анатольевич</dc:creator>
  <cp:keywords/>
  <dc:description/>
  <cp:lastModifiedBy>Закурдаев Антон Вячеславович</cp:lastModifiedBy>
  <cp:revision>2</cp:revision>
  <cp:lastPrinted>2022-11-25T12:58:00Z</cp:lastPrinted>
  <dcterms:created xsi:type="dcterms:W3CDTF">2022-12-14T12:53:00Z</dcterms:created>
  <dcterms:modified xsi:type="dcterms:W3CDTF">2022-12-14T12:53:00Z</dcterms:modified>
</cp:coreProperties>
</file>