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115" w:rsidRDefault="009B2115" w:rsidP="009B2115">
      <w:pPr>
        <w:ind w:firstLine="0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bookmarkStart w:id="0" w:name="_GoBack"/>
      <w:r w:rsidRPr="009B2115">
        <w:rPr>
          <w:rFonts w:eastAsia="Times New Roman" w:cs="Times New Roman"/>
          <w:b/>
          <w:bCs/>
          <w:kern w:val="36"/>
          <w:szCs w:val="28"/>
          <w:lang w:eastAsia="ru-RU"/>
        </w:rPr>
        <w:t>Налоговые вычеты</w:t>
      </w:r>
      <w:r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 в Р</w:t>
      </w:r>
      <w:r w:rsidR="00586326">
        <w:rPr>
          <w:rFonts w:eastAsia="Times New Roman" w:cs="Times New Roman"/>
          <w:b/>
          <w:bCs/>
          <w:kern w:val="36"/>
          <w:szCs w:val="28"/>
          <w:lang w:eastAsia="ru-RU"/>
        </w:rPr>
        <w:t>оссийской Федерации</w:t>
      </w:r>
    </w:p>
    <w:bookmarkEnd w:id="0"/>
    <w:p w:rsidR="00586326" w:rsidRPr="009B2115" w:rsidRDefault="00586326" w:rsidP="009B2115">
      <w:pPr>
        <w:ind w:firstLine="0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proofErr w:type="gramStart"/>
      <w:r w:rsidRPr="009B2115">
        <w:rPr>
          <w:rFonts w:eastAsia="Times New Roman" w:cs="Times New Roman"/>
          <w:szCs w:val="28"/>
          <w:lang w:eastAsia="ru-RU"/>
        </w:rPr>
        <w:t xml:space="preserve">Рассчитывая НДФЛ работодатель должен </w:t>
      </w:r>
      <w:proofErr w:type="spellStart"/>
      <w:r w:rsidRPr="009B2115">
        <w:rPr>
          <w:rFonts w:eastAsia="Times New Roman" w:cs="Times New Roman"/>
          <w:szCs w:val="28"/>
          <w:lang w:eastAsia="ru-RU"/>
        </w:rPr>
        <w:t>уменшить</w:t>
      </w:r>
      <w:proofErr w:type="spellEnd"/>
      <w:proofErr w:type="gramEnd"/>
      <w:r w:rsidRPr="009B2115">
        <w:rPr>
          <w:rFonts w:eastAsia="Times New Roman" w:cs="Times New Roman"/>
          <w:szCs w:val="28"/>
          <w:lang w:eastAsia="ru-RU"/>
        </w:rPr>
        <w:t xml:space="preserve"> доходы сотрудника на сумму налоговых вычетов. Что такое вычеты? Какие виды вычетов бывают? Кому из </w:t>
      </w:r>
      <w:proofErr w:type="gramStart"/>
      <w:r w:rsidRPr="009B2115">
        <w:rPr>
          <w:rFonts w:eastAsia="Times New Roman" w:cs="Times New Roman"/>
          <w:szCs w:val="28"/>
          <w:lang w:eastAsia="ru-RU"/>
        </w:rPr>
        <w:t>работников</w:t>
      </w:r>
      <w:proofErr w:type="gramEnd"/>
      <w:r w:rsidRPr="009B2115">
        <w:rPr>
          <w:rFonts w:eastAsia="Times New Roman" w:cs="Times New Roman"/>
          <w:szCs w:val="28"/>
          <w:lang w:eastAsia="ru-RU"/>
        </w:rPr>
        <w:t xml:space="preserve"> и в </w:t>
      </w:r>
      <w:proofErr w:type="gramStart"/>
      <w:r w:rsidRPr="009B2115">
        <w:rPr>
          <w:rFonts w:eastAsia="Times New Roman" w:cs="Times New Roman"/>
          <w:szCs w:val="28"/>
          <w:lang w:eastAsia="ru-RU"/>
        </w:rPr>
        <w:t>каком</w:t>
      </w:r>
      <w:proofErr w:type="gramEnd"/>
      <w:r w:rsidRPr="009B2115">
        <w:rPr>
          <w:rFonts w:eastAsia="Times New Roman" w:cs="Times New Roman"/>
          <w:szCs w:val="28"/>
          <w:lang w:eastAsia="ru-RU"/>
        </w:rPr>
        <w:t xml:space="preserve"> порядке предоставлять налоговые вычеты, читайте в статье.</w:t>
      </w:r>
    </w:p>
    <w:p w:rsid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Доходы, которые облагаются НДФЛ по ставке 13%, можно уменьшить на налоговые вычеты. И хотя вычеты предусмотрены для сотрудников, правила их получения нужно знать в первую очередь работодателям. Так как именно они обязаны исчислить, удержать и уплатить с доходов сотрудников налог в бюджет. </w:t>
      </w:r>
    </w:p>
    <w:p w:rsidR="00586326" w:rsidRPr="009B2115" w:rsidRDefault="00586326" w:rsidP="00586326">
      <w:pPr>
        <w:rPr>
          <w:rFonts w:eastAsia="Times New Roman" w:cs="Times New Roman"/>
          <w:szCs w:val="28"/>
          <w:lang w:eastAsia="ru-RU"/>
        </w:rPr>
      </w:pPr>
    </w:p>
    <w:p w:rsidR="009B2115" w:rsidRDefault="009B2115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Что такое налоговый вычет</w:t>
      </w:r>
    </w:p>
    <w:p w:rsidR="00586326" w:rsidRPr="009B2115" w:rsidRDefault="00586326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Налоговый вычет – это сумма, на которую работодатель может снизить налоговую базу по НДФЛ работников. Если величина вычета достаточно большая, то налог на доходы физических лиц вообще удерживать не придется.</w:t>
      </w:r>
    </w:p>
    <w:p w:rsidR="009B2115" w:rsidRDefault="009B2115" w:rsidP="00586326">
      <w:pPr>
        <w:rPr>
          <w:rFonts w:eastAsia="Times New Roman" w:cs="Times New Roman"/>
          <w:szCs w:val="28"/>
          <w:lang w:eastAsia="ru-RU"/>
        </w:rPr>
      </w:pPr>
      <w:bookmarkStart w:id="1" w:name="two"/>
      <w:bookmarkEnd w:id="1"/>
      <w:r w:rsidRPr="009B2115">
        <w:rPr>
          <w:rFonts w:eastAsia="Times New Roman" w:cs="Times New Roman"/>
          <w:szCs w:val="28"/>
          <w:lang w:eastAsia="ru-RU"/>
        </w:rPr>
        <w:t xml:space="preserve">В некоторых случаях под налоговым вычетом понимают возврат части ранее </w:t>
      </w:r>
      <w:proofErr w:type="gramStart"/>
      <w:r w:rsidRPr="009B2115">
        <w:rPr>
          <w:rFonts w:eastAsia="Times New Roman" w:cs="Times New Roman"/>
          <w:szCs w:val="28"/>
          <w:lang w:eastAsia="ru-RU"/>
        </w:rPr>
        <w:t>уплаченного</w:t>
      </w:r>
      <w:proofErr w:type="gramEnd"/>
      <w:r w:rsidRPr="009B2115">
        <w:rPr>
          <w:rFonts w:eastAsia="Times New Roman" w:cs="Times New Roman"/>
          <w:szCs w:val="28"/>
          <w:lang w:eastAsia="ru-RU"/>
        </w:rPr>
        <w:t xml:space="preserve"> НДФЛ. Например, в связи с расходами на обучение, лечение или покупку квартиры.</w:t>
      </w:r>
    </w:p>
    <w:p w:rsidR="00586326" w:rsidRPr="009B2115" w:rsidRDefault="00586326" w:rsidP="00586326">
      <w:pPr>
        <w:rPr>
          <w:rFonts w:eastAsia="Times New Roman" w:cs="Times New Roman"/>
          <w:szCs w:val="28"/>
          <w:lang w:eastAsia="ru-RU"/>
        </w:rPr>
      </w:pPr>
    </w:p>
    <w:p w:rsidR="009B2115" w:rsidRDefault="009B2115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Какие бывают налоговые вычеты</w:t>
      </w:r>
    </w:p>
    <w:p w:rsidR="00586326" w:rsidRPr="009B2115" w:rsidRDefault="00586326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Перечень налоговых вычетов для физических лиц закрыт. Виды налоговых вычетов можно разделить на пять групп:</w:t>
      </w:r>
    </w:p>
    <w:p w:rsidR="009B2115" w:rsidRPr="009B2115" w:rsidRDefault="009B2115" w:rsidP="00586326">
      <w:pPr>
        <w:numPr>
          <w:ilvl w:val="0"/>
          <w:numId w:val="6"/>
        </w:numPr>
        <w:spacing w:line="276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стандартные (ст. 218 НК РФ);</w:t>
      </w:r>
    </w:p>
    <w:p w:rsidR="009B2115" w:rsidRPr="009B2115" w:rsidRDefault="009B2115" w:rsidP="00586326">
      <w:pPr>
        <w:numPr>
          <w:ilvl w:val="0"/>
          <w:numId w:val="6"/>
        </w:numPr>
        <w:spacing w:line="276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имущественные (ст. 220 НК РФ);</w:t>
      </w:r>
    </w:p>
    <w:p w:rsidR="009B2115" w:rsidRPr="009B2115" w:rsidRDefault="009B2115" w:rsidP="00586326">
      <w:pPr>
        <w:numPr>
          <w:ilvl w:val="0"/>
          <w:numId w:val="6"/>
        </w:numPr>
        <w:spacing w:line="276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социальные (ст. 219 НК РФ);</w:t>
      </w:r>
    </w:p>
    <w:p w:rsidR="009B2115" w:rsidRPr="009B2115" w:rsidRDefault="009B2115" w:rsidP="00586326">
      <w:pPr>
        <w:numPr>
          <w:ilvl w:val="0"/>
          <w:numId w:val="6"/>
        </w:numPr>
        <w:spacing w:line="276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профессиональные (ст. 221 НК РФ);</w:t>
      </w:r>
    </w:p>
    <w:p w:rsidR="009B2115" w:rsidRPr="009B2115" w:rsidRDefault="009B2115" w:rsidP="00586326">
      <w:pPr>
        <w:numPr>
          <w:ilvl w:val="0"/>
          <w:numId w:val="6"/>
        </w:numPr>
        <w:spacing w:line="276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инвестиционные (ст. 219.1 НК РФ).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Одни льготы предоставляет работодатель, другие можно получить в инспекции или у работодателя, третьи – только в инспекции.</w:t>
      </w:r>
    </w:p>
    <w:p w:rsidR="00586326" w:rsidRDefault="00586326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9B2115" w:rsidRDefault="009B2115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Стандартные вычеты</w:t>
      </w:r>
    </w:p>
    <w:p w:rsidR="00586326" w:rsidRPr="009B2115" w:rsidRDefault="00586326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Чаще всего сотрудники обращаются к работодателю за стандартными налоговыми вычетами. Они бывают двух видов:</w:t>
      </w:r>
    </w:p>
    <w:p w:rsidR="009B2115" w:rsidRPr="009B2115" w:rsidRDefault="009B2115" w:rsidP="00586326">
      <w:pPr>
        <w:numPr>
          <w:ilvl w:val="0"/>
          <w:numId w:val="8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личные;</w:t>
      </w:r>
    </w:p>
    <w:p w:rsidR="009B2115" w:rsidRPr="009B2115" w:rsidRDefault="009B2115" w:rsidP="00586326">
      <w:pPr>
        <w:numPr>
          <w:ilvl w:val="0"/>
          <w:numId w:val="8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на содержание детей, том числе усыновленных, а также детей, для которых сотрудник является опекуном или попечителем.</w:t>
      </w:r>
    </w:p>
    <w:p w:rsidR="00586326" w:rsidRDefault="00586326" w:rsidP="00586326">
      <w:pPr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Индивидуальный налоговый вычет.</w:t>
      </w:r>
      <w:r w:rsidRPr="009B2115">
        <w:rPr>
          <w:rFonts w:eastAsia="Times New Roman" w:cs="Times New Roman"/>
          <w:szCs w:val="28"/>
          <w:lang w:eastAsia="ru-RU"/>
        </w:rPr>
        <w:t xml:space="preserve"> Предоставляют такой вычет, если работник относится к льготным категориям из пункта 1 статьи 218 НК </w:t>
      </w:r>
      <w:r w:rsidRPr="009B2115">
        <w:rPr>
          <w:rFonts w:eastAsia="Times New Roman" w:cs="Times New Roman"/>
          <w:szCs w:val="28"/>
          <w:lang w:eastAsia="ru-RU"/>
        </w:rPr>
        <w:lastRenderedPageBreak/>
        <w:t>РФ. Данный факт должен быть подтвержден удостоверением или справками уполномоченных ведомств об особом статусе работника. Например, удостоверением участника войны, справкой об инвалидности.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В зависимости о категории налоговые вычеты для физических лиц предоставляют в размере 3000 и 5000 руб. Если работник имеет право на оба вычета, вычет налога производится в максимальном размере.</w:t>
      </w:r>
    </w:p>
    <w:p w:rsidR="00586326" w:rsidRDefault="00586326" w:rsidP="00586326">
      <w:pPr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Вычеты на детей.</w:t>
      </w:r>
      <w:r w:rsidRPr="009B2115">
        <w:rPr>
          <w:rFonts w:eastAsia="Times New Roman" w:cs="Times New Roman"/>
          <w:szCs w:val="28"/>
          <w:lang w:eastAsia="ru-RU"/>
        </w:rPr>
        <w:t> Предоставлять стандартные «детские» вычеты следует работникам, на обеспечении которых находятся дети в возрасте до 18 лет. Или 24 лет — если ребенок является учащимся очной формы обучения, студентом, курсантом, аспирантом, ординатором или интерном.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Право на налоговые вычеты на детей имеют:</w:t>
      </w:r>
    </w:p>
    <w:p w:rsidR="009B2115" w:rsidRPr="009B2115" w:rsidRDefault="009B2115" w:rsidP="00586326">
      <w:pPr>
        <w:numPr>
          <w:ilvl w:val="0"/>
          <w:numId w:val="9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родители, в том числе приемные и не состоящие в браке, но официально уплачивающие алименты или иным образом обеспечивающие ребенка;</w:t>
      </w:r>
    </w:p>
    <w:p w:rsidR="009B2115" w:rsidRPr="009B2115" w:rsidRDefault="009B2115" w:rsidP="00586326">
      <w:pPr>
        <w:numPr>
          <w:ilvl w:val="0"/>
          <w:numId w:val="9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супруги родителей (в том числе приемных);</w:t>
      </w:r>
    </w:p>
    <w:p w:rsidR="009B2115" w:rsidRPr="009B2115" w:rsidRDefault="009B2115" w:rsidP="00586326">
      <w:pPr>
        <w:numPr>
          <w:ilvl w:val="0"/>
          <w:numId w:val="9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усыновители;</w:t>
      </w:r>
    </w:p>
    <w:p w:rsidR="009B2115" w:rsidRPr="009B2115" w:rsidRDefault="009B2115" w:rsidP="00586326">
      <w:pPr>
        <w:numPr>
          <w:ilvl w:val="0"/>
          <w:numId w:val="9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опекуны или попечители.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 xml:space="preserve">Сумма налогового вычета зависит от того, какой ребенок по счету – первый, второй, третий и т. д. Также на размер вычета влияет тот факт, является ребенок инвалидом или нет. </w:t>
      </w:r>
    </w:p>
    <w:p w:rsidR="00586326" w:rsidRDefault="00586326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9B2115" w:rsidRDefault="009B2115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Социальные вычеты</w:t>
      </w:r>
    </w:p>
    <w:p w:rsidR="00586326" w:rsidRPr="009B2115" w:rsidRDefault="00586326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На что предоставляются социальные вычеты, сказано в статье 219 НК РФ. Такой вычет можно получить по расходам:</w:t>
      </w:r>
    </w:p>
    <w:p w:rsidR="009B2115" w:rsidRPr="009B2115" w:rsidRDefault="009B2115" w:rsidP="00586326">
      <w:pPr>
        <w:numPr>
          <w:ilvl w:val="0"/>
          <w:numId w:val="13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на лечение, в том числе на приобретение медикаментов и добровольное медицинское страхование;</w:t>
      </w:r>
    </w:p>
    <w:p w:rsidR="009B2115" w:rsidRPr="009B2115" w:rsidRDefault="009B2115" w:rsidP="00586326">
      <w:pPr>
        <w:numPr>
          <w:ilvl w:val="0"/>
          <w:numId w:val="13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обучение;</w:t>
      </w:r>
    </w:p>
    <w:p w:rsidR="009B2115" w:rsidRPr="009B2115" w:rsidRDefault="009B2115" w:rsidP="00586326">
      <w:pPr>
        <w:numPr>
          <w:ilvl w:val="0"/>
          <w:numId w:val="13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благотворительные цели;</w:t>
      </w:r>
    </w:p>
    <w:p w:rsidR="009B2115" w:rsidRPr="009B2115" w:rsidRDefault="009B2115" w:rsidP="00586326">
      <w:pPr>
        <w:numPr>
          <w:ilvl w:val="0"/>
          <w:numId w:val="13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добровольное пенсионное страхование (негосударственное пенсионное обеспечение);</w:t>
      </w:r>
    </w:p>
    <w:p w:rsidR="009B2115" w:rsidRPr="009B2115" w:rsidRDefault="009B2115" w:rsidP="00586326">
      <w:pPr>
        <w:numPr>
          <w:ilvl w:val="0"/>
          <w:numId w:val="13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уплату дополнительных страховых взносов на накопительную часть трудовой пенсии;</w:t>
      </w:r>
    </w:p>
    <w:p w:rsidR="009B2115" w:rsidRPr="009B2115" w:rsidRDefault="009B2115" w:rsidP="00586326">
      <w:pPr>
        <w:numPr>
          <w:ilvl w:val="0"/>
          <w:numId w:val="13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добровольное страхование жизни;</w:t>
      </w:r>
    </w:p>
    <w:p w:rsidR="009B2115" w:rsidRPr="009B2115" w:rsidRDefault="009B2115" w:rsidP="00586326">
      <w:pPr>
        <w:numPr>
          <w:ilvl w:val="0"/>
          <w:numId w:val="13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независимую оценку своей квалификации.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Социальный налоговый вычет по расходам на добровольное пенсионное страхование (негосударственное пенсионное обеспечение), на уплату дополнительных страховых взносов и на добровольное страхование жизни, лечение и обучение можно получить как в налоговой инспекции, так и у работодателя.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Социальный налоговый вычет по расходам на благотворительные цели и за независимую оценку квалификации сотрудники могут получить только в инспекции по местожительству.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lastRenderedPageBreak/>
        <w:t>Максимальный размер каждого из социальных вычетов не установлен. Но общая сумма не может быть более 120 000 руб. (</w:t>
      </w:r>
      <w:proofErr w:type="spellStart"/>
      <w:r w:rsidRPr="009B2115">
        <w:rPr>
          <w:rFonts w:eastAsia="Times New Roman" w:cs="Times New Roman"/>
          <w:szCs w:val="28"/>
          <w:lang w:eastAsia="ru-RU"/>
        </w:rPr>
        <w:t>абз</w:t>
      </w:r>
      <w:proofErr w:type="spellEnd"/>
      <w:r w:rsidRPr="009B2115">
        <w:rPr>
          <w:rFonts w:eastAsia="Times New Roman" w:cs="Times New Roman"/>
          <w:szCs w:val="28"/>
          <w:lang w:eastAsia="ru-RU"/>
        </w:rPr>
        <w:t>. 7 п. 2 ст. 219 НК РФ). Исключение — дорогостоящие виды лечения, указанные в Перечне из постановления Правительства РФ от 19.03.2001 № 201. Расходы по ним принимаются в полной сумме (подп. 3 п. 1 ст. 219 НК РФ).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По расходам на обучение детей действует иное ограничение – не более 50 000 руб. на каждого ребенка для обоих родителей (подп. 2 п. 1 ст. 219 НК РФ).</w:t>
      </w:r>
    </w:p>
    <w:p w:rsidR="00586326" w:rsidRDefault="00586326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9B2115" w:rsidRDefault="009B2115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Имущественные вычеты</w:t>
      </w:r>
    </w:p>
    <w:p w:rsidR="00586326" w:rsidRPr="00586326" w:rsidRDefault="00586326" w:rsidP="00586326">
      <w:pPr>
        <w:outlineLvl w:val="2"/>
        <w:rPr>
          <w:rFonts w:eastAsia="Times New Roman" w:cs="Times New Roman"/>
          <w:b/>
          <w:bCs/>
          <w:sz w:val="20"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На что дается налоговый вычет и порядок его предоставления, установлено в статье 220 Налогового кодекса. Уменьшить налог можно, если физлицо осуществляет определенные операции с имуществом, а именно:</w:t>
      </w:r>
    </w:p>
    <w:p w:rsidR="009B2115" w:rsidRPr="009B2115" w:rsidRDefault="009B2115" w:rsidP="00586326">
      <w:pPr>
        <w:numPr>
          <w:ilvl w:val="0"/>
          <w:numId w:val="17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продажа имущества;</w:t>
      </w:r>
    </w:p>
    <w:p w:rsidR="009B2115" w:rsidRPr="009B2115" w:rsidRDefault="009B2115" w:rsidP="00586326">
      <w:pPr>
        <w:numPr>
          <w:ilvl w:val="0"/>
          <w:numId w:val="17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покупка жилья (дома, квартиры, комнаты и т.п.);</w:t>
      </w:r>
    </w:p>
    <w:p w:rsidR="009B2115" w:rsidRPr="009B2115" w:rsidRDefault="009B2115" w:rsidP="00586326">
      <w:pPr>
        <w:numPr>
          <w:ilvl w:val="0"/>
          <w:numId w:val="17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строительство жилья или приобретение земельного участка для этих целей;</w:t>
      </w:r>
    </w:p>
    <w:p w:rsidR="009B2115" w:rsidRPr="009B2115" w:rsidRDefault="009B2115" w:rsidP="00586326">
      <w:pPr>
        <w:numPr>
          <w:ilvl w:val="0"/>
          <w:numId w:val="17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выкуп у налогоплательщика имущества для государственных или муниципальных нужд.</w:t>
      </w:r>
    </w:p>
    <w:p w:rsidR="00586326" w:rsidRDefault="00586326" w:rsidP="00586326">
      <w:pPr>
        <w:rPr>
          <w:rFonts w:eastAsia="Times New Roman" w:cs="Times New Roman"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Величина имущественного налогового вычета по НДФЛ зависит от операции с имуществом (см. таблицу).</w:t>
      </w:r>
    </w:p>
    <w:p w:rsidR="00586326" w:rsidRDefault="00586326" w:rsidP="009B2115">
      <w:pPr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:rsidR="009B2115" w:rsidRDefault="009B2115" w:rsidP="009B2115">
      <w:pPr>
        <w:jc w:val="left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 xml:space="preserve">Размер имущественного налогового вычета: </w:t>
      </w:r>
    </w:p>
    <w:p w:rsidR="00586326" w:rsidRPr="009B2115" w:rsidRDefault="00586326" w:rsidP="009B2115">
      <w:pPr>
        <w:jc w:val="left"/>
        <w:rPr>
          <w:rFonts w:eastAsia="Times New Roman" w:cs="Times New Roman"/>
          <w:szCs w:val="28"/>
          <w:lang w:eastAsia="ru-RU"/>
        </w:rPr>
      </w:pPr>
    </w:p>
    <w:tbl>
      <w:tblPr>
        <w:tblW w:w="56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0"/>
      </w:tblGrid>
      <w:tr w:rsidR="009B2115" w:rsidRPr="009B2115" w:rsidTr="009B2115">
        <w:tc>
          <w:tcPr>
            <w:tcW w:w="0" w:type="auto"/>
            <w:vAlign w:val="center"/>
            <w:hideMark/>
          </w:tcPr>
          <w:p w:rsidR="009B2115" w:rsidRPr="009B2115" w:rsidRDefault="009B2115" w:rsidP="009B211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9B2115" w:rsidRPr="009B2115" w:rsidRDefault="009B2115" w:rsidP="009B2115">
      <w:pPr>
        <w:jc w:val="left"/>
        <w:rPr>
          <w:rFonts w:eastAsia="Times New Roman" w:cs="Times New Roman"/>
          <w:vanish/>
          <w:szCs w:val="28"/>
          <w:lang w:eastAsia="ru-RU"/>
        </w:rPr>
      </w:pPr>
    </w:p>
    <w:tbl>
      <w:tblPr>
        <w:tblW w:w="94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6616"/>
      </w:tblGrid>
      <w:tr w:rsidR="009B2115" w:rsidRPr="009B2115" w:rsidTr="00586326">
        <w:trPr>
          <w:trHeight w:val="237"/>
        </w:trPr>
        <w:tc>
          <w:tcPr>
            <w:tcW w:w="2787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shd w:val="clear" w:color="auto" w:fill="F1F1F1"/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9B2115" w:rsidP="009B2115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b/>
                <w:bCs/>
                <w:szCs w:val="28"/>
                <w:lang w:eastAsia="ru-RU"/>
              </w:rPr>
              <w:t>Вид вычета</w:t>
            </w:r>
          </w:p>
        </w:tc>
        <w:tc>
          <w:tcPr>
            <w:tcW w:w="6616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shd w:val="clear" w:color="auto" w:fill="F1F1F1"/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9B2115" w:rsidP="009B2115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b/>
                <w:bCs/>
                <w:szCs w:val="28"/>
                <w:lang w:eastAsia="ru-RU"/>
              </w:rPr>
              <w:t>Размер</w:t>
            </w:r>
          </w:p>
        </w:tc>
      </w:tr>
      <w:tr w:rsidR="009B2115" w:rsidRPr="009B2115" w:rsidTr="00586326">
        <w:trPr>
          <w:trHeight w:val="1323"/>
        </w:trPr>
        <w:tc>
          <w:tcPr>
            <w:tcW w:w="2787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586326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</w:t>
            </w:r>
            <w:r w:rsidR="009B2115" w:rsidRPr="009B2115">
              <w:rPr>
                <w:rFonts w:eastAsia="Times New Roman" w:cs="Times New Roman"/>
                <w:szCs w:val="28"/>
                <w:lang w:eastAsia="ru-RU"/>
              </w:rPr>
              <w:t>а покупку или строительство недвижимости</w:t>
            </w:r>
          </w:p>
        </w:tc>
        <w:tc>
          <w:tcPr>
            <w:tcW w:w="6616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586326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</w:t>
            </w:r>
            <w:r w:rsidR="009B2115" w:rsidRPr="009B2115">
              <w:rPr>
                <w:rFonts w:eastAsia="Times New Roman" w:cs="Times New Roman"/>
                <w:szCs w:val="28"/>
                <w:lang w:eastAsia="ru-RU"/>
              </w:rPr>
              <w:t>редоставляется в сумме фактических затрат, но не более 2 млн. руб. работникам, которые купили (построили) жилье или земельный участок</w:t>
            </w:r>
          </w:p>
        </w:tc>
      </w:tr>
      <w:tr w:rsidR="009B2115" w:rsidRPr="009B2115" w:rsidTr="00586326">
        <w:tc>
          <w:tcPr>
            <w:tcW w:w="2787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586326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</w:t>
            </w:r>
            <w:r w:rsidR="009B2115" w:rsidRPr="009B2115">
              <w:rPr>
                <w:rFonts w:eastAsia="Times New Roman" w:cs="Times New Roman"/>
                <w:szCs w:val="28"/>
                <w:lang w:eastAsia="ru-RU"/>
              </w:rPr>
              <w:t>а проценты по кредиту (займу), взятому на приобретение или строительство имущества</w:t>
            </w:r>
          </w:p>
        </w:tc>
        <w:tc>
          <w:tcPr>
            <w:tcW w:w="6616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586326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</w:t>
            </w:r>
            <w:r w:rsidR="009B2115" w:rsidRPr="009B2115">
              <w:rPr>
                <w:rFonts w:eastAsia="Times New Roman" w:cs="Times New Roman"/>
                <w:szCs w:val="28"/>
                <w:lang w:eastAsia="ru-RU"/>
              </w:rPr>
              <w:t>олагается в размере уплаченных процентов, но не более 3 млн. руб. сотрудникам, которые взяли кредит (заем) на покупку или строительство жилья или земельного участка и заплатили по нему проценты</w:t>
            </w:r>
          </w:p>
        </w:tc>
      </w:tr>
      <w:tr w:rsidR="009B2115" w:rsidRPr="009B2115" w:rsidTr="00586326">
        <w:tc>
          <w:tcPr>
            <w:tcW w:w="2787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586326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</w:t>
            </w:r>
            <w:r w:rsidR="009B2115" w:rsidRPr="009B2115">
              <w:rPr>
                <w:rFonts w:eastAsia="Times New Roman" w:cs="Times New Roman"/>
                <w:szCs w:val="28"/>
                <w:lang w:eastAsia="ru-RU"/>
              </w:rPr>
              <w:t>ри продаже имущества</w:t>
            </w:r>
          </w:p>
        </w:tc>
        <w:tc>
          <w:tcPr>
            <w:tcW w:w="6616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9B2115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szCs w:val="28"/>
                <w:lang w:eastAsia="ru-RU"/>
              </w:rPr>
              <w:t>1 </w:t>
            </w:r>
            <w:proofErr w:type="gramStart"/>
            <w:r w:rsidRPr="009B2115">
              <w:rPr>
                <w:rFonts w:eastAsia="Times New Roman" w:cs="Times New Roman"/>
                <w:szCs w:val="28"/>
                <w:lang w:eastAsia="ru-RU"/>
              </w:rPr>
              <w:t>млн</w:t>
            </w:r>
            <w:proofErr w:type="gramEnd"/>
            <w:r w:rsidRPr="009B2115">
              <w:rPr>
                <w:rFonts w:eastAsia="Times New Roman" w:cs="Times New Roman"/>
                <w:szCs w:val="28"/>
                <w:lang w:eastAsia="ru-RU"/>
              </w:rPr>
              <w:t xml:space="preserve"> руб. – если продается квартира, дом, комната, дача, садовый домик, земельный участок, доля в них;</w:t>
            </w:r>
          </w:p>
          <w:p w:rsidR="00586326" w:rsidRDefault="00586326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  <w:p w:rsidR="009B2115" w:rsidRPr="009B2115" w:rsidRDefault="009B2115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szCs w:val="28"/>
                <w:lang w:eastAsia="ru-RU"/>
              </w:rPr>
              <w:t xml:space="preserve">250 тыс. руб. – если продается иное имущество </w:t>
            </w:r>
            <w:r w:rsidRPr="009B2115">
              <w:rPr>
                <w:rFonts w:eastAsia="Times New Roman" w:cs="Times New Roman"/>
                <w:szCs w:val="28"/>
                <w:lang w:eastAsia="ru-RU"/>
              </w:rPr>
              <w:lastRenderedPageBreak/>
              <w:t>(кроме ценных бумаг). Например, автомобиль, гараж и т.д.</w:t>
            </w:r>
          </w:p>
        </w:tc>
      </w:tr>
    </w:tbl>
    <w:p w:rsidR="00586326" w:rsidRDefault="00586326" w:rsidP="009B2115">
      <w:pPr>
        <w:jc w:val="left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9B2115" w:rsidRDefault="009B2115" w:rsidP="009B2115">
      <w:pPr>
        <w:jc w:val="left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Инвестиционные вычеты</w:t>
      </w:r>
    </w:p>
    <w:p w:rsidR="00586326" w:rsidRPr="009B2115" w:rsidRDefault="00586326" w:rsidP="009B2115">
      <w:pPr>
        <w:jc w:val="left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Если физлицо вкладывает средства в ценные бумаги, он может получить инвестиционный вычет по НДФЛ. Существует три вида инвестиционных вычетов по НДФЛ: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Первый - вычет для продавцов долгосрочных ценных бумаг, обращающихся на ОРЦБ, в размере положительного финансового результата. Предельный размер вычета равен произведению количества лет нахождения ценных бумаг в собственности и суммы в размере 3 000 000 руб. Вычет можно заявлять за любой год, когда ценные бумаги продавались с прибылью. То есть вычетом можно воспользоваться неоднократно — при каждом случае получения положительного финансового результата от реализации (погашения) ценных бумаг.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 xml:space="preserve">Второй – вычет по операциям на индивидуальном инвестиционном счете (ИИС). Вычет предоставляется в сумме денежных средств, внесенных за год на индивидуальный инвестиционный счет, но не более 400 тыс. руб. То есть налоговики будет возвращать </w:t>
      </w:r>
      <w:proofErr w:type="gramStart"/>
      <w:r w:rsidRPr="009B2115">
        <w:rPr>
          <w:rFonts w:eastAsia="Times New Roman" w:cs="Times New Roman"/>
          <w:szCs w:val="28"/>
          <w:lang w:eastAsia="ru-RU"/>
        </w:rPr>
        <w:t>13</w:t>
      </w:r>
      <w:proofErr w:type="gramEnd"/>
      <w:r w:rsidRPr="009B2115">
        <w:rPr>
          <w:rFonts w:eastAsia="Times New Roman" w:cs="Times New Roman"/>
          <w:szCs w:val="28"/>
          <w:lang w:eastAsia="ru-RU"/>
        </w:rPr>
        <w:t>% но не более 52 000 руб. ежегодно в течение срока действия договора на ведение ИИС.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Третий - вычет на сумму положительного финансового результата, полученного по операциям, учитываемым на ИИС. Предельный размер вычета не ограничен. Вычет предоставляется на всю сумму доходов, полученных по операциям, учитываемым на ИИС (</w:t>
      </w:r>
      <w:proofErr w:type="spellStart"/>
      <w:r w:rsidRPr="009B2115">
        <w:rPr>
          <w:rFonts w:eastAsia="Times New Roman" w:cs="Times New Roman"/>
          <w:szCs w:val="28"/>
          <w:lang w:eastAsia="ru-RU"/>
        </w:rPr>
        <w:t>пп</w:t>
      </w:r>
      <w:proofErr w:type="spellEnd"/>
      <w:r w:rsidRPr="009B2115">
        <w:rPr>
          <w:rFonts w:eastAsia="Times New Roman" w:cs="Times New Roman"/>
          <w:szCs w:val="28"/>
          <w:lang w:eastAsia="ru-RU"/>
        </w:rPr>
        <w:t>. 3 п. 1 ст. 219.1 НК РФ).</w:t>
      </w:r>
    </w:p>
    <w:p w:rsidR="00586326" w:rsidRDefault="00586326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9B2115" w:rsidRDefault="009B2115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Профессиональные вычеты</w:t>
      </w:r>
    </w:p>
    <w:p w:rsidR="00586326" w:rsidRPr="009B2115" w:rsidRDefault="00586326" w:rsidP="00586326">
      <w:pPr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Профессиональными налоговыми вычетами, предусмотренными статьей 221 НК РФ, могут воспользоваться следующие категории лиц:</w:t>
      </w:r>
    </w:p>
    <w:p w:rsidR="009B2115" w:rsidRPr="009B2115" w:rsidRDefault="009B2115" w:rsidP="00586326">
      <w:pPr>
        <w:numPr>
          <w:ilvl w:val="0"/>
          <w:numId w:val="21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индивидуальные предприниматели и лица, занимающиеся частной практикой (нотариусы, адвокаты, учредившие адвокатские кабинеты, и т. д.);</w:t>
      </w:r>
    </w:p>
    <w:p w:rsidR="009B2115" w:rsidRPr="009B2115" w:rsidRDefault="009B2115" w:rsidP="00586326">
      <w:pPr>
        <w:numPr>
          <w:ilvl w:val="0"/>
          <w:numId w:val="21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исполнители по гражданско-правовым договорам;</w:t>
      </w:r>
    </w:p>
    <w:p w:rsidR="009B2115" w:rsidRPr="009B2115" w:rsidRDefault="009B2115" w:rsidP="00586326">
      <w:pPr>
        <w:numPr>
          <w:ilvl w:val="0"/>
          <w:numId w:val="21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лица, получающие авторские и другие вознаграждения;</w:t>
      </w:r>
    </w:p>
    <w:p w:rsidR="009B2115" w:rsidRPr="009B2115" w:rsidRDefault="009B2115" w:rsidP="00586326">
      <w:pPr>
        <w:numPr>
          <w:ilvl w:val="0"/>
          <w:numId w:val="21"/>
        </w:numPr>
        <w:ind w:left="0" w:firstLine="709"/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авторы изобретений и произведений.</w:t>
      </w:r>
    </w:p>
    <w:p w:rsidR="00586326" w:rsidRDefault="00586326" w:rsidP="00586326">
      <w:pPr>
        <w:rPr>
          <w:rFonts w:eastAsia="Times New Roman" w:cs="Times New Roman"/>
          <w:szCs w:val="28"/>
          <w:lang w:eastAsia="ru-RU"/>
        </w:rPr>
      </w:pPr>
    </w:p>
    <w:p w:rsidR="00586326" w:rsidRDefault="00586326" w:rsidP="00586326">
      <w:pPr>
        <w:rPr>
          <w:rFonts w:eastAsia="Times New Roman" w:cs="Times New Roman"/>
          <w:b/>
          <w:bCs/>
          <w:szCs w:val="28"/>
          <w:lang w:eastAsia="ru-RU"/>
        </w:rPr>
      </w:pPr>
    </w:p>
    <w:p w:rsidR="00586326" w:rsidRDefault="00586326" w:rsidP="00586326">
      <w:pPr>
        <w:rPr>
          <w:rFonts w:eastAsia="Times New Roman" w:cs="Times New Roman"/>
          <w:b/>
          <w:bCs/>
          <w:szCs w:val="28"/>
          <w:lang w:eastAsia="ru-RU"/>
        </w:rPr>
      </w:pPr>
    </w:p>
    <w:p w:rsidR="00586326" w:rsidRDefault="00586326" w:rsidP="00586326">
      <w:pPr>
        <w:rPr>
          <w:rFonts w:eastAsia="Times New Roman" w:cs="Times New Roman"/>
          <w:b/>
          <w:bCs/>
          <w:szCs w:val="28"/>
          <w:lang w:eastAsia="ru-RU"/>
        </w:rPr>
      </w:pPr>
    </w:p>
    <w:p w:rsidR="00586326" w:rsidRDefault="00586326" w:rsidP="00586326">
      <w:pPr>
        <w:rPr>
          <w:rFonts w:eastAsia="Times New Roman" w:cs="Times New Roman"/>
          <w:b/>
          <w:bCs/>
          <w:szCs w:val="28"/>
          <w:lang w:eastAsia="ru-RU"/>
        </w:rPr>
      </w:pPr>
    </w:p>
    <w:p w:rsidR="00586326" w:rsidRDefault="00586326" w:rsidP="00586326">
      <w:pPr>
        <w:rPr>
          <w:rFonts w:eastAsia="Times New Roman" w:cs="Times New Roman"/>
          <w:b/>
          <w:bCs/>
          <w:szCs w:val="28"/>
          <w:lang w:eastAsia="ru-RU"/>
        </w:rPr>
      </w:pPr>
    </w:p>
    <w:p w:rsidR="00586326" w:rsidRDefault="00586326" w:rsidP="00586326">
      <w:pPr>
        <w:rPr>
          <w:rFonts w:eastAsia="Times New Roman" w:cs="Times New Roman"/>
          <w:b/>
          <w:bCs/>
          <w:szCs w:val="28"/>
          <w:lang w:eastAsia="ru-RU"/>
        </w:rPr>
      </w:pPr>
    </w:p>
    <w:p w:rsidR="009B2115" w:rsidRDefault="009B2115" w:rsidP="00586326">
      <w:pPr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Профессиональные налоговые вычеты по НДФЛ: </w:t>
      </w:r>
    </w:p>
    <w:p w:rsidR="00586326" w:rsidRPr="009B2115" w:rsidRDefault="00586326" w:rsidP="00586326">
      <w:pPr>
        <w:rPr>
          <w:rFonts w:eastAsia="Times New Roman" w:cs="Times New Roman"/>
          <w:szCs w:val="28"/>
          <w:lang w:eastAsia="ru-RU"/>
        </w:rPr>
      </w:pPr>
    </w:p>
    <w:tbl>
      <w:tblPr>
        <w:tblW w:w="9403" w:type="dxa"/>
        <w:tblInd w:w="-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2"/>
        <w:gridCol w:w="1313"/>
        <w:gridCol w:w="3709"/>
        <w:gridCol w:w="2779"/>
      </w:tblGrid>
      <w:tr w:rsidR="009B2115" w:rsidRPr="009B2115" w:rsidTr="00586326">
        <w:trPr>
          <w:gridBefore w:val="1"/>
          <w:gridAfter w:val="1"/>
          <w:wAfter w:w="3260" w:type="dxa"/>
        </w:trPr>
        <w:tc>
          <w:tcPr>
            <w:tcW w:w="4541" w:type="dxa"/>
            <w:gridSpan w:val="2"/>
            <w:vAlign w:val="center"/>
            <w:hideMark/>
          </w:tcPr>
          <w:p w:rsidR="009B2115" w:rsidRPr="009B2115" w:rsidRDefault="009B2115" w:rsidP="0058632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9B2115" w:rsidRPr="009B2115" w:rsidTr="00586326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0" w:type="auto"/>
            <w:gridSpan w:val="2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shd w:val="clear" w:color="auto" w:fill="F1F1F1"/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9B2115" w:rsidP="00586326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b/>
                <w:bCs/>
                <w:szCs w:val="28"/>
                <w:lang w:eastAsia="ru-RU"/>
              </w:rPr>
              <w:t>Вид</w:t>
            </w:r>
          </w:p>
        </w:tc>
        <w:tc>
          <w:tcPr>
            <w:tcW w:w="3228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shd w:val="clear" w:color="auto" w:fill="F1F1F1"/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9B2115" w:rsidP="00586326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b/>
                <w:bCs/>
                <w:szCs w:val="28"/>
                <w:lang w:eastAsia="ru-RU"/>
              </w:rPr>
              <w:t>Размер</w:t>
            </w:r>
          </w:p>
        </w:tc>
        <w:tc>
          <w:tcPr>
            <w:tcW w:w="3260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shd w:val="clear" w:color="auto" w:fill="F1F1F1"/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9B2115" w:rsidP="00586326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b/>
                <w:bCs/>
                <w:szCs w:val="28"/>
                <w:lang w:eastAsia="ru-RU"/>
              </w:rPr>
              <w:t>Порядок предоставления</w:t>
            </w:r>
          </w:p>
        </w:tc>
      </w:tr>
      <w:tr w:rsidR="009B2115" w:rsidRPr="009B2115" w:rsidTr="00586326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0" w:type="auto"/>
            <w:gridSpan w:val="2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9B2115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szCs w:val="28"/>
                <w:lang w:eastAsia="ru-RU"/>
              </w:rPr>
              <w:t>На расходы исполнителей по гражданско-правовым договорам</w:t>
            </w:r>
          </w:p>
        </w:tc>
        <w:tc>
          <w:tcPr>
            <w:tcW w:w="3228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vAlign w:val="center"/>
            <w:hideMark/>
          </w:tcPr>
          <w:p w:rsidR="009B2115" w:rsidRPr="009B2115" w:rsidRDefault="009B2115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szCs w:val="28"/>
                <w:lang w:eastAsia="ru-RU"/>
              </w:rPr>
              <w:t>Сумма документально подтвержденных затрат. Если расходы подтвердить документами нельзя, вычет не предоставляется (п. 2 ст. 221 НК РФ)</w:t>
            </w:r>
          </w:p>
        </w:tc>
        <w:tc>
          <w:tcPr>
            <w:tcW w:w="3260" w:type="dxa"/>
            <w:vMerge w:val="restart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hideMark/>
          </w:tcPr>
          <w:p w:rsidR="009B2115" w:rsidRPr="009B2115" w:rsidRDefault="009B2115" w:rsidP="00586326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szCs w:val="28"/>
                <w:lang w:eastAsia="ru-RU"/>
              </w:rPr>
              <w:t>Предоставляйте вычет с месяца, в котором физлицо принесло заявление, а также бумаги, подтверждающие его затраты. Например, товарные чеки, накладные, чеки ККТ, копии билетов, счетов из гостиниц. Все эти бумаги обоснуют размер понесенных трат (</w:t>
            </w:r>
            <w:proofErr w:type="spellStart"/>
            <w:r w:rsidRPr="009B2115">
              <w:rPr>
                <w:rFonts w:eastAsia="Times New Roman" w:cs="Times New Roman"/>
                <w:szCs w:val="28"/>
                <w:lang w:eastAsia="ru-RU"/>
              </w:rPr>
              <w:t>абз</w:t>
            </w:r>
            <w:proofErr w:type="spellEnd"/>
            <w:r w:rsidRPr="009B2115">
              <w:rPr>
                <w:rFonts w:eastAsia="Times New Roman" w:cs="Times New Roman"/>
                <w:szCs w:val="28"/>
                <w:lang w:eastAsia="ru-RU"/>
              </w:rPr>
              <w:t>. 11 ст. 221 НК РФ)</w:t>
            </w:r>
          </w:p>
        </w:tc>
      </w:tr>
      <w:tr w:rsidR="009B2115" w:rsidRPr="009B2115" w:rsidTr="00586326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c>
          <w:tcPr>
            <w:tcW w:w="0" w:type="auto"/>
            <w:gridSpan w:val="2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hideMark/>
          </w:tcPr>
          <w:p w:rsidR="009B2115" w:rsidRPr="009B2115" w:rsidRDefault="009B2115" w:rsidP="00586326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szCs w:val="28"/>
                <w:lang w:eastAsia="ru-RU"/>
              </w:rPr>
              <w:t>На траты авторов произведений науки, литературы, искусства, </w:t>
            </w:r>
            <w:bookmarkStart w:id="2" w:name="three"/>
            <w:bookmarkEnd w:id="2"/>
            <w:r w:rsidRPr="009B2115">
              <w:rPr>
                <w:rFonts w:eastAsia="Times New Roman" w:cs="Times New Roman"/>
                <w:szCs w:val="28"/>
                <w:lang w:eastAsia="ru-RU"/>
              </w:rPr>
              <w:t>изобретений и пр.</w:t>
            </w:r>
          </w:p>
        </w:tc>
        <w:tc>
          <w:tcPr>
            <w:tcW w:w="3228" w:type="dxa"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tcMar>
              <w:top w:w="140" w:type="dxa"/>
              <w:left w:w="47" w:type="dxa"/>
              <w:bottom w:w="140" w:type="dxa"/>
              <w:right w:w="47" w:type="dxa"/>
            </w:tcMar>
            <w:hideMark/>
          </w:tcPr>
          <w:p w:rsidR="009B2115" w:rsidRPr="009B2115" w:rsidRDefault="009B2115" w:rsidP="00586326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9B2115">
              <w:rPr>
                <w:rFonts w:eastAsia="Times New Roman" w:cs="Times New Roman"/>
                <w:szCs w:val="28"/>
                <w:lang w:eastAsia="ru-RU"/>
              </w:rPr>
              <w:t>В сумме документально подтвержденных расходов лицам, которые получают у вас авторское вознаграждение. А если подтвердить затраты невозможно — в размере от 20 до 40% дохода в зависимости от вида созданного произведения. Конкретные суммы установлены пунктом 3 статьи 221 НК РФ</w:t>
            </w:r>
          </w:p>
        </w:tc>
        <w:tc>
          <w:tcPr>
            <w:tcW w:w="3260" w:type="dxa"/>
            <w:vMerge/>
            <w:tcBorders>
              <w:top w:val="single" w:sz="4" w:space="0" w:color="E1E1E1"/>
              <w:left w:val="single" w:sz="4" w:space="0" w:color="E1E1E1"/>
              <w:bottom w:val="single" w:sz="4" w:space="0" w:color="E1E1E1"/>
              <w:right w:val="single" w:sz="4" w:space="0" w:color="E1E1E1"/>
            </w:tcBorders>
            <w:vAlign w:val="center"/>
            <w:hideMark/>
          </w:tcPr>
          <w:p w:rsidR="009B2115" w:rsidRPr="009B2115" w:rsidRDefault="009B2115" w:rsidP="0058632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586326" w:rsidRDefault="00586326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9B2115" w:rsidRDefault="009B2115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Кто вправе получить налоговый вычет</w:t>
      </w:r>
    </w:p>
    <w:p w:rsidR="00586326" w:rsidRPr="009B2115" w:rsidRDefault="00586326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Налоговые вычеты вправе получить только налоговые резиденты. В том числе сотрудники в отношении доходов, которые облагаются по ставке 13%.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Льготы не положены сотрудникам только в отношении полученных ими дивидендов. Поскольку в отношении доходов от долевого участия в организации налоговая база по НДФЛ формируется отдельно от других доходов, облагаемых по ставке 13% (п. 2 ст. 210 НК РФ, письмо ФНС России от 29.05.2015 № БС-19-11/112).</w:t>
      </w:r>
    </w:p>
    <w:p w:rsidR="009B2115" w:rsidRDefault="009B2115" w:rsidP="00586326">
      <w:pPr>
        <w:rPr>
          <w:rFonts w:eastAsia="Times New Roman" w:cs="Times New Roman"/>
          <w:szCs w:val="28"/>
          <w:lang w:eastAsia="ru-RU"/>
        </w:rPr>
      </w:pPr>
      <w:bookmarkStart w:id="3" w:name="four"/>
      <w:bookmarkEnd w:id="3"/>
      <w:r w:rsidRPr="009B2115">
        <w:rPr>
          <w:rFonts w:eastAsia="Times New Roman" w:cs="Times New Roman"/>
          <w:szCs w:val="28"/>
          <w:lang w:eastAsia="ru-RU"/>
        </w:rPr>
        <w:t>Что касается нерезидентов, то они права на налоговый вычет по налогу на доходы физических лиц не имеют (п. 4 ст. 210 НК РФ).</w:t>
      </w:r>
    </w:p>
    <w:p w:rsidR="00586326" w:rsidRPr="009B2115" w:rsidRDefault="00586326" w:rsidP="00586326">
      <w:pPr>
        <w:rPr>
          <w:rFonts w:eastAsia="Times New Roman" w:cs="Times New Roman"/>
          <w:szCs w:val="28"/>
          <w:lang w:eastAsia="ru-RU"/>
        </w:rPr>
      </w:pPr>
    </w:p>
    <w:p w:rsidR="009B2115" w:rsidRDefault="009B2115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Куда обращаться для получения вычета</w:t>
      </w:r>
    </w:p>
    <w:p w:rsidR="00586326" w:rsidRPr="009B2115" w:rsidRDefault="00586326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 xml:space="preserve">В Налоговом кодексе предусмотрено два способа получить </w:t>
      </w:r>
      <w:proofErr w:type="gramStart"/>
      <w:r w:rsidRPr="009B2115">
        <w:rPr>
          <w:rFonts w:eastAsia="Times New Roman" w:cs="Times New Roman"/>
          <w:szCs w:val="28"/>
          <w:lang w:eastAsia="ru-RU"/>
        </w:rPr>
        <w:t>налоговый</w:t>
      </w:r>
      <w:proofErr w:type="gramEnd"/>
      <w:r w:rsidRPr="009B2115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B2115">
        <w:rPr>
          <w:rFonts w:eastAsia="Times New Roman" w:cs="Times New Roman"/>
          <w:szCs w:val="28"/>
          <w:lang w:eastAsia="ru-RU"/>
        </w:rPr>
        <w:t>вчет</w:t>
      </w:r>
      <w:proofErr w:type="spellEnd"/>
      <w:r w:rsidRPr="009B2115">
        <w:rPr>
          <w:rFonts w:eastAsia="Times New Roman" w:cs="Times New Roman"/>
          <w:szCs w:val="28"/>
          <w:lang w:eastAsia="ru-RU"/>
        </w:rPr>
        <w:t xml:space="preserve"> - лично в инспекции или у работодателя. У каждого способа есть плюсы и минусы.</w:t>
      </w:r>
    </w:p>
    <w:p w:rsid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lastRenderedPageBreak/>
        <w:t xml:space="preserve">Получить вычет в </w:t>
      </w:r>
      <w:proofErr w:type="gramStart"/>
      <w:r w:rsidRPr="009B2115">
        <w:rPr>
          <w:rFonts w:eastAsia="Times New Roman" w:cs="Times New Roman"/>
          <w:szCs w:val="28"/>
          <w:lang w:eastAsia="ru-RU"/>
        </w:rPr>
        <w:t>налоговой</w:t>
      </w:r>
      <w:proofErr w:type="gramEnd"/>
      <w:r w:rsidRPr="009B2115">
        <w:rPr>
          <w:rFonts w:eastAsia="Times New Roman" w:cs="Times New Roman"/>
          <w:szCs w:val="28"/>
          <w:lang w:eastAsia="ru-RU"/>
        </w:rPr>
        <w:t xml:space="preserve"> можно только по результатам года, но инспекторы вернут всю </w:t>
      </w:r>
      <w:bookmarkStart w:id="4" w:name="five"/>
      <w:bookmarkEnd w:id="4"/>
      <w:r w:rsidRPr="009B2115">
        <w:rPr>
          <w:rFonts w:eastAsia="Times New Roman" w:cs="Times New Roman"/>
          <w:szCs w:val="28"/>
          <w:lang w:eastAsia="ru-RU"/>
        </w:rPr>
        <w:t>сумму вычета сразу. Работодатели, наоборот предоставляют вычеты в течение года и частями. Процесс получения вычетов в инспекции и у работодателя разный. </w:t>
      </w:r>
    </w:p>
    <w:p w:rsidR="00586326" w:rsidRPr="009B2115" w:rsidRDefault="00586326" w:rsidP="00586326">
      <w:pPr>
        <w:rPr>
          <w:rFonts w:eastAsia="Times New Roman" w:cs="Times New Roman"/>
          <w:szCs w:val="28"/>
          <w:lang w:eastAsia="ru-RU"/>
        </w:rPr>
      </w:pPr>
    </w:p>
    <w:p w:rsidR="009B2115" w:rsidRDefault="009B2115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Какие документы нужны для налогового вычета</w:t>
      </w:r>
    </w:p>
    <w:p w:rsidR="00586326" w:rsidRPr="009B2115" w:rsidRDefault="00586326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Получить вычет в инспекции можно на основании декларации по форме 3-НДФЛ, а вычет у работодателя по заявлению от работника. В любом случае необходимо приложить к формам документы, которые подтвердят право на вычет.</w:t>
      </w:r>
    </w:p>
    <w:p w:rsidR="009B2115" w:rsidRDefault="009B2115" w:rsidP="00586326">
      <w:pPr>
        <w:rPr>
          <w:rFonts w:eastAsia="Times New Roman" w:cs="Times New Roman"/>
          <w:szCs w:val="28"/>
          <w:lang w:eastAsia="ru-RU"/>
        </w:rPr>
      </w:pPr>
      <w:bookmarkStart w:id="5" w:name="six"/>
      <w:bookmarkEnd w:id="5"/>
      <w:r w:rsidRPr="009B2115">
        <w:rPr>
          <w:rFonts w:eastAsia="Times New Roman" w:cs="Times New Roman"/>
          <w:szCs w:val="28"/>
          <w:lang w:eastAsia="ru-RU"/>
        </w:rPr>
        <w:t>Для каждого вычета предусмотрен свой отдельный комплект документов.</w:t>
      </w:r>
    </w:p>
    <w:p w:rsidR="00586326" w:rsidRPr="009B2115" w:rsidRDefault="00586326" w:rsidP="00586326">
      <w:pPr>
        <w:rPr>
          <w:rFonts w:eastAsia="Times New Roman" w:cs="Times New Roman"/>
          <w:szCs w:val="28"/>
          <w:lang w:eastAsia="ru-RU"/>
        </w:rPr>
      </w:pPr>
    </w:p>
    <w:p w:rsidR="009B2115" w:rsidRDefault="009B2115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9B2115">
        <w:rPr>
          <w:rFonts w:eastAsia="Times New Roman" w:cs="Times New Roman"/>
          <w:b/>
          <w:bCs/>
          <w:szCs w:val="28"/>
          <w:lang w:eastAsia="ru-RU"/>
        </w:rPr>
        <w:t>Сколько времени нужно, чтобы получить вычет</w:t>
      </w:r>
    </w:p>
    <w:p w:rsidR="00586326" w:rsidRPr="009B2115" w:rsidRDefault="00586326" w:rsidP="00586326">
      <w:pPr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 xml:space="preserve">Работник может получить в ИФНС налоговый вычет. Для этого по окончании года надо подать в инспекцию по месту жительства декларацию по форме 3-НДФЛ и документы, </w:t>
      </w:r>
      <w:proofErr w:type="gramStart"/>
      <w:r w:rsidRPr="009B2115">
        <w:rPr>
          <w:rFonts w:eastAsia="Times New Roman" w:cs="Times New Roman"/>
          <w:szCs w:val="28"/>
          <w:lang w:eastAsia="ru-RU"/>
        </w:rPr>
        <w:t>подтверждающих</w:t>
      </w:r>
      <w:proofErr w:type="gramEnd"/>
      <w:r w:rsidRPr="009B2115">
        <w:rPr>
          <w:rFonts w:eastAsia="Times New Roman" w:cs="Times New Roman"/>
          <w:szCs w:val="28"/>
          <w:lang w:eastAsia="ru-RU"/>
        </w:rPr>
        <w:t xml:space="preserve"> право на вычет. Налоговики вернут налог в течение четырех месяцев </w:t>
      </w:r>
      <w:proofErr w:type="gramStart"/>
      <w:r w:rsidRPr="009B2115">
        <w:rPr>
          <w:rFonts w:eastAsia="Times New Roman" w:cs="Times New Roman"/>
          <w:szCs w:val="28"/>
          <w:lang w:eastAsia="ru-RU"/>
        </w:rPr>
        <w:t>с даты подачи</w:t>
      </w:r>
      <w:proofErr w:type="gramEnd"/>
      <w:r w:rsidRPr="009B2115">
        <w:rPr>
          <w:rFonts w:eastAsia="Times New Roman" w:cs="Times New Roman"/>
          <w:szCs w:val="28"/>
          <w:lang w:eastAsia="ru-RU"/>
        </w:rPr>
        <w:t xml:space="preserve"> документов.</w:t>
      </w:r>
    </w:p>
    <w:p w:rsidR="009B2115" w:rsidRP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Не дожидаясь окончания года, в котором возникло право на вычет, физлица могут получить у своего работодателя стандартные, имущественные, социальные вычеты на обучение и лечение, а также профессиональные вычеты.</w:t>
      </w:r>
    </w:p>
    <w:p w:rsidR="009B2115" w:rsidRDefault="009B2115" w:rsidP="00586326">
      <w:pPr>
        <w:rPr>
          <w:rFonts w:eastAsia="Times New Roman" w:cs="Times New Roman"/>
          <w:szCs w:val="28"/>
          <w:lang w:eastAsia="ru-RU"/>
        </w:rPr>
      </w:pPr>
      <w:r w:rsidRPr="009B2115">
        <w:rPr>
          <w:rFonts w:eastAsia="Times New Roman" w:cs="Times New Roman"/>
          <w:szCs w:val="28"/>
          <w:lang w:eastAsia="ru-RU"/>
        </w:rPr>
        <w:t>Работодатели начнут предоставлять вычет с месяца, когда получили от работника соответствующее заявление, написанное в произвольной форме. А также документы, подтверждающие право на вычет.</w:t>
      </w:r>
    </w:p>
    <w:p w:rsidR="009B2115" w:rsidRDefault="009B2115" w:rsidP="00586326">
      <w:pPr>
        <w:rPr>
          <w:rFonts w:eastAsia="Times New Roman" w:cs="Times New Roman"/>
          <w:szCs w:val="28"/>
          <w:lang w:eastAsia="ru-RU"/>
        </w:rPr>
      </w:pPr>
    </w:p>
    <w:p w:rsidR="009B2115" w:rsidRPr="009B2115" w:rsidRDefault="00586326" w:rsidP="00586326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Источник: Журнал «Главбух»</w:t>
      </w:r>
      <w:hyperlink r:id="rId6" w:history="1"/>
      <w:r>
        <w:rPr>
          <w:rStyle w:val="a3"/>
          <w:rFonts w:eastAsia="Times New Roman" w:cs="Times New Roman"/>
          <w:szCs w:val="28"/>
          <w:lang w:eastAsia="ru-RU"/>
        </w:rPr>
        <w:t xml:space="preserve"> </w:t>
      </w:r>
      <w:r w:rsidRPr="00586326">
        <w:rPr>
          <w:rStyle w:val="a3"/>
          <w:rFonts w:eastAsia="Times New Roman" w:cs="Times New Roman"/>
          <w:szCs w:val="28"/>
          <w:lang w:eastAsia="ru-RU"/>
        </w:rPr>
        <w:t>https://www.glavbukh.ru/art/88454-nalogovye-vychety-chto-takoe-kakie-byvayut-kak-poluchit</w:t>
      </w:r>
      <w:r w:rsidR="009B2115">
        <w:rPr>
          <w:rFonts w:eastAsia="Times New Roman" w:cs="Times New Roman"/>
          <w:szCs w:val="28"/>
          <w:lang w:eastAsia="ru-RU"/>
        </w:rPr>
        <w:t xml:space="preserve"> </w:t>
      </w:r>
    </w:p>
    <w:sectPr w:rsidR="009B2115" w:rsidRPr="009B2115" w:rsidSect="00586326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857A5"/>
    <w:multiLevelType w:val="multilevel"/>
    <w:tmpl w:val="5724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953CC9"/>
    <w:multiLevelType w:val="multilevel"/>
    <w:tmpl w:val="7C5E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B57CD3"/>
    <w:multiLevelType w:val="multilevel"/>
    <w:tmpl w:val="F9F4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194B90"/>
    <w:multiLevelType w:val="multilevel"/>
    <w:tmpl w:val="3952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2C18D5"/>
    <w:multiLevelType w:val="multilevel"/>
    <w:tmpl w:val="CC72B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C801E0"/>
    <w:multiLevelType w:val="multilevel"/>
    <w:tmpl w:val="4092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D9449A"/>
    <w:multiLevelType w:val="multilevel"/>
    <w:tmpl w:val="1AB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90950"/>
    <w:multiLevelType w:val="multilevel"/>
    <w:tmpl w:val="F104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D7EE0"/>
    <w:multiLevelType w:val="multilevel"/>
    <w:tmpl w:val="3F38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FF2FA5"/>
    <w:multiLevelType w:val="multilevel"/>
    <w:tmpl w:val="3448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6E4FEF"/>
    <w:multiLevelType w:val="multilevel"/>
    <w:tmpl w:val="BA04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A37226"/>
    <w:multiLevelType w:val="multilevel"/>
    <w:tmpl w:val="D96C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7D6F98"/>
    <w:multiLevelType w:val="multilevel"/>
    <w:tmpl w:val="BAE2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1A79E8"/>
    <w:multiLevelType w:val="multilevel"/>
    <w:tmpl w:val="F436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AF1AEA"/>
    <w:multiLevelType w:val="multilevel"/>
    <w:tmpl w:val="5FEE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E03519"/>
    <w:multiLevelType w:val="multilevel"/>
    <w:tmpl w:val="569E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6A58D0"/>
    <w:multiLevelType w:val="multilevel"/>
    <w:tmpl w:val="CA5A8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C63C5F"/>
    <w:multiLevelType w:val="multilevel"/>
    <w:tmpl w:val="9770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F3144B"/>
    <w:multiLevelType w:val="multilevel"/>
    <w:tmpl w:val="5658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D55E48"/>
    <w:multiLevelType w:val="multilevel"/>
    <w:tmpl w:val="6768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A041BE"/>
    <w:multiLevelType w:val="multilevel"/>
    <w:tmpl w:val="C5724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1D5B4E"/>
    <w:multiLevelType w:val="multilevel"/>
    <w:tmpl w:val="1A5E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BEA1CA7"/>
    <w:multiLevelType w:val="multilevel"/>
    <w:tmpl w:val="CFF2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FDD1CE3"/>
    <w:multiLevelType w:val="multilevel"/>
    <w:tmpl w:val="EF68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19"/>
  </w:num>
  <w:num w:numId="4">
    <w:abstractNumId w:val="10"/>
  </w:num>
  <w:num w:numId="5">
    <w:abstractNumId w:val="16"/>
  </w:num>
  <w:num w:numId="6">
    <w:abstractNumId w:val="22"/>
  </w:num>
  <w:num w:numId="7">
    <w:abstractNumId w:val="5"/>
  </w:num>
  <w:num w:numId="8">
    <w:abstractNumId w:val="1"/>
  </w:num>
  <w:num w:numId="9">
    <w:abstractNumId w:val="11"/>
  </w:num>
  <w:num w:numId="10">
    <w:abstractNumId w:val="2"/>
  </w:num>
  <w:num w:numId="11">
    <w:abstractNumId w:val="15"/>
  </w:num>
  <w:num w:numId="12">
    <w:abstractNumId w:val="3"/>
  </w:num>
  <w:num w:numId="13">
    <w:abstractNumId w:val="9"/>
  </w:num>
  <w:num w:numId="14">
    <w:abstractNumId w:val="7"/>
  </w:num>
  <w:num w:numId="15">
    <w:abstractNumId w:val="13"/>
  </w:num>
  <w:num w:numId="16">
    <w:abstractNumId w:val="14"/>
  </w:num>
  <w:num w:numId="17">
    <w:abstractNumId w:val="4"/>
  </w:num>
  <w:num w:numId="18">
    <w:abstractNumId w:val="20"/>
  </w:num>
  <w:num w:numId="19">
    <w:abstractNumId w:val="8"/>
  </w:num>
  <w:num w:numId="20">
    <w:abstractNumId w:val="0"/>
  </w:num>
  <w:num w:numId="21">
    <w:abstractNumId w:val="12"/>
  </w:num>
  <w:num w:numId="22">
    <w:abstractNumId w:val="17"/>
  </w:num>
  <w:num w:numId="23">
    <w:abstractNumId w:val="1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15"/>
    <w:rsid w:val="00196CCD"/>
    <w:rsid w:val="002543E3"/>
    <w:rsid w:val="00586326"/>
    <w:rsid w:val="00724A93"/>
    <w:rsid w:val="009B1B9D"/>
    <w:rsid w:val="009B2115"/>
    <w:rsid w:val="00AA704F"/>
    <w:rsid w:val="00CD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CD"/>
  </w:style>
  <w:style w:type="paragraph" w:styleId="1">
    <w:name w:val="heading 1"/>
    <w:basedOn w:val="a"/>
    <w:link w:val="10"/>
    <w:uiPriority w:val="9"/>
    <w:qFormat/>
    <w:rsid w:val="009B2115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B2115"/>
    <w:pPr>
      <w:spacing w:before="100" w:beforeAutospacing="1" w:after="100" w:afterAutospacing="1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B2115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2115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B2115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B2115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9B2115"/>
    <w:rPr>
      <w:color w:val="0000FF"/>
      <w:u w:val="single"/>
    </w:rPr>
  </w:style>
  <w:style w:type="paragraph" w:customStyle="1" w:styleId="articledocuments-title">
    <w:name w:val="article__documents-title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B2115"/>
    <w:rPr>
      <w:b/>
      <w:bCs/>
    </w:rPr>
  </w:style>
  <w:style w:type="paragraph" w:customStyle="1" w:styleId="articlerecommendations-peoplename">
    <w:name w:val="article__recommendations-people_name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rticlerecommendations-peopledesc">
    <w:name w:val="article__recommendations-people_desc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rticlequote-text">
    <w:name w:val="article__quote-text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B2115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B2115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B211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B2115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B211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articlebill-note">
    <w:name w:val="article__bill-note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rticlethemesheading">
    <w:name w:val="article__themes__heading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21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115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8632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CD"/>
  </w:style>
  <w:style w:type="paragraph" w:styleId="1">
    <w:name w:val="heading 1"/>
    <w:basedOn w:val="a"/>
    <w:link w:val="10"/>
    <w:uiPriority w:val="9"/>
    <w:qFormat/>
    <w:rsid w:val="009B2115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B2115"/>
    <w:pPr>
      <w:spacing w:before="100" w:beforeAutospacing="1" w:after="100" w:afterAutospacing="1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B2115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2115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B2115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B2115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9B2115"/>
    <w:rPr>
      <w:color w:val="0000FF"/>
      <w:u w:val="single"/>
    </w:rPr>
  </w:style>
  <w:style w:type="paragraph" w:customStyle="1" w:styleId="articledocuments-title">
    <w:name w:val="article__documents-title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B2115"/>
    <w:rPr>
      <w:b/>
      <w:bCs/>
    </w:rPr>
  </w:style>
  <w:style w:type="paragraph" w:customStyle="1" w:styleId="articlerecommendations-peoplename">
    <w:name w:val="article__recommendations-people_name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rticlerecommendations-peopledesc">
    <w:name w:val="article__recommendations-people_desc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rticlequote-text">
    <w:name w:val="article__quote-text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B2115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B2115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B211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B2115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B211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articlebill-note">
    <w:name w:val="article__bill-note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rticlethemesheading">
    <w:name w:val="article__themes__heading"/>
    <w:basedOn w:val="a"/>
    <w:rsid w:val="009B211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21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115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863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748">
              <w:marLeft w:val="0"/>
              <w:marRight w:val="0"/>
              <w:marTop w:val="0"/>
              <w:marBottom w:val="2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2782">
              <w:marLeft w:val="0"/>
              <w:marRight w:val="0"/>
              <w:marTop w:val="0"/>
              <w:marBottom w:val="2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7240">
              <w:marLeft w:val="0"/>
              <w:marRight w:val="0"/>
              <w:marTop w:val="0"/>
              <w:marBottom w:val="2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91632">
              <w:marLeft w:val="0"/>
              <w:marRight w:val="0"/>
              <w:marTop w:val="140"/>
              <w:marBottom w:val="187"/>
              <w:divBdr>
                <w:top w:val="single" w:sz="4" w:space="5" w:color="D4E4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6089">
              <w:marLeft w:val="0"/>
              <w:marRight w:val="0"/>
              <w:marTop w:val="0"/>
              <w:marBottom w:val="281"/>
              <w:divBdr>
                <w:top w:val="single" w:sz="8" w:space="12" w:color="E21F27"/>
                <w:left w:val="single" w:sz="4" w:space="18" w:color="E1E1E1"/>
                <w:bottom w:val="single" w:sz="4" w:space="12" w:color="E1E1E1"/>
                <w:right w:val="single" w:sz="4" w:space="18" w:color="E1E1E1"/>
              </w:divBdr>
            </w:div>
            <w:div w:id="982193467">
              <w:marLeft w:val="0"/>
              <w:marRight w:val="0"/>
              <w:marTop w:val="0"/>
              <w:marBottom w:val="281"/>
              <w:divBdr>
                <w:top w:val="single" w:sz="8" w:space="12" w:color="E21F27"/>
                <w:left w:val="single" w:sz="4" w:space="18" w:color="E1E1E1"/>
                <w:bottom w:val="single" w:sz="4" w:space="12" w:color="E1E1E1"/>
                <w:right w:val="single" w:sz="4" w:space="18" w:color="E1E1E1"/>
              </w:divBdr>
            </w:div>
            <w:div w:id="1516066915">
              <w:marLeft w:val="0"/>
              <w:marRight w:val="0"/>
              <w:marTop w:val="0"/>
              <w:marBottom w:val="281"/>
              <w:divBdr>
                <w:top w:val="single" w:sz="8" w:space="12" w:color="FFF568"/>
                <w:left w:val="single" w:sz="4" w:space="14" w:color="E1E1E1"/>
                <w:bottom w:val="single" w:sz="4" w:space="12" w:color="E1E1E1"/>
                <w:right w:val="single" w:sz="4" w:space="14" w:color="E1E1E1"/>
              </w:divBdr>
              <w:divsChild>
                <w:div w:id="623388508">
                  <w:marLeft w:val="0"/>
                  <w:marRight w:val="0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244021">
                  <w:marLeft w:val="0"/>
                  <w:marRight w:val="0"/>
                  <w:marTop w:val="0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47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0759006">
              <w:marLeft w:val="0"/>
              <w:marRight w:val="0"/>
              <w:marTop w:val="0"/>
              <w:marBottom w:val="281"/>
              <w:divBdr>
                <w:top w:val="single" w:sz="8" w:space="12" w:color="E21F27"/>
                <w:left w:val="single" w:sz="4" w:space="18" w:color="E1E1E1"/>
                <w:bottom w:val="single" w:sz="4" w:space="12" w:color="E1E1E1"/>
                <w:right w:val="single" w:sz="4" w:space="18" w:color="E1E1E1"/>
              </w:divBdr>
            </w:div>
            <w:div w:id="695351929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0833">
              <w:marLeft w:val="0"/>
              <w:marRight w:val="0"/>
              <w:marTop w:val="0"/>
              <w:marBottom w:val="281"/>
              <w:divBdr>
                <w:top w:val="single" w:sz="8" w:space="12" w:color="E21F27"/>
                <w:left w:val="single" w:sz="4" w:space="18" w:color="E1E1E1"/>
                <w:bottom w:val="single" w:sz="4" w:space="12" w:color="E1E1E1"/>
                <w:right w:val="single" w:sz="4" w:space="18" w:color="E1E1E1"/>
              </w:divBdr>
            </w:div>
            <w:div w:id="140471667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5394">
              <w:marLeft w:val="0"/>
              <w:marRight w:val="0"/>
              <w:marTop w:val="0"/>
              <w:marBottom w:val="281"/>
              <w:divBdr>
                <w:top w:val="single" w:sz="8" w:space="12" w:color="FFF568"/>
                <w:left w:val="single" w:sz="4" w:space="14" w:color="E1E1E1"/>
                <w:bottom w:val="single" w:sz="4" w:space="12" w:color="E1E1E1"/>
                <w:right w:val="single" w:sz="4" w:space="14" w:color="E1E1E1"/>
              </w:divBdr>
              <w:divsChild>
                <w:div w:id="1199202114">
                  <w:marLeft w:val="0"/>
                  <w:marRight w:val="0"/>
                  <w:marTop w:val="0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35189">
                  <w:marLeft w:val="0"/>
                  <w:marRight w:val="0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1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3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0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4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08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2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70883">
                  <w:marLeft w:val="-140"/>
                  <w:marRight w:val="-14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38214">
                      <w:marLeft w:val="0"/>
                      <w:marRight w:val="0"/>
                      <w:marTop w:val="0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00586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11599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94145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29932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28447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72450">
                      <w:marLeft w:val="0"/>
                      <w:marRight w:val="0"/>
                      <w:marTop w:val="0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413835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39014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11258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02459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40052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640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105794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2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89165">
                      <w:marLeft w:val="0"/>
                      <w:marRight w:val="0"/>
                      <w:marTop w:val="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lavbukh.ru/art/88454-nalogovye-vychety-chto-takoe-kak-poluch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4294826176</TotalTime>
  <Pages>6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</dc:creator>
  <cp:lastModifiedBy>Потапова Анна Юрьевна</cp:lastModifiedBy>
  <cp:revision>2</cp:revision>
  <dcterms:created xsi:type="dcterms:W3CDTF">2018-07-09T14:17:00Z</dcterms:created>
  <dcterms:modified xsi:type="dcterms:W3CDTF">2018-07-09T14:17:00Z</dcterms:modified>
</cp:coreProperties>
</file>