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59E" w:rsidRPr="00D4159E" w:rsidRDefault="00D4159E" w:rsidP="00D4159E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D4159E" w:rsidRPr="00D4159E" w:rsidRDefault="00D4159E" w:rsidP="00D4159E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к проекту закона Саратовской области «Об областном бюджете </w:t>
      </w:r>
    </w:p>
    <w:p w:rsidR="00D4159E" w:rsidRPr="00D4159E" w:rsidRDefault="00D4159E" w:rsidP="00D4159E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на 2023 год и на плановый период 2024 и 2025 годов»</w:t>
      </w:r>
    </w:p>
    <w:p w:rsidR="00D4159E" w:rsidRPr="00D4159E" w:rsidRDefault="00D4159E" w:rsidP="00D4159E">
      <w:pPr>
        <w:spacing w:after="0" w:line="228" w:lineRule="auto"/>
        <w:ind w:firstLine="700"/>
        <w:jc w:val="both"/>
        <w:rPr>
          <w:rFonts w:ascii="PT Astra Serif" w:eastAsia="Times New Roman" w:hAnsi="PT Astra Serif" w:cs="Times New Roman"/>
          <w:spacing w:val="-6"/>
          <w:sz w:val="28"/>
          <w:szCs w:val="28"/>
          <w:lang w:eastAsia="ru-RU"/>
        </w:rPr>
      </w:pPr>
    </w:p>
    <w:p w:rsidR="00D4159E" w:rsidRPr="00D4159E" w:rsidRDefault="00D4159E" w:rsidP="00D4159E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>Проект бюджета на 2023-2025 годы подготовлен на основе прогноза социально-экономического развития области. Формирование бюджетных параметров осуществлялось в условиях повышенной неопределенности в отношении его основных показателей.</w:t>
      </w:r>
    </w:p>
    <w:p w:rsidR="00D4159E" w:rsidRPr="00D4159E" w:rsidRDefault="00D4159E" w:rsidP="00D4159E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Безусловным приоритетом региональной бюджетной политики является исполнение всех социальных обязательств и достижение национальных целей развития, определенных Президентом России. </w:t>
      </w:r>
    </w:p>
    <w:p w:rsidR="00D4159E" w:rsidRPr="00D4159E" w:rsidRDefault="00D4159E" w:rsidP="00D4159E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Прогнозируется, что объем налоговых и неналоговых доходов областного бюджета на 2023 год составит 90,3 </w:t>
      </w:r>
      <w:proofErr w:type="gramStart"/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рублей, на 2024 год – 96,9 млрд рублей, на 2025 год – 102,4 млрд рублей. </w:t>
      </w:r>
    </w:p>
    <w:p w:rsidR="00D4159E" w:rsidRPr="00D4159E" w:rsidRDefault="00D4159E" w:rsidP="00D4159E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Безвозмездные поступления из федерального бюджета в областной бюджет предварительно учтены только в части дотаций: на 2023 год – 12,5 </w:t>
      </w:r>
      <w:proofErr w:type="gramStart"/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>млрд</w:t>
      </w:r>
      <w:proofErr w:type="gramEnd"/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рублей, на 2024 и 2025 годы – по 10,5 млрд рублей. Их суммы и целевые федеральные средства будут уточнены после распределения в законе о федеральном бюджете. </w:t>
      </w:r>
    </w:p>
    <w:p w:rsidR="00D4159E" w:rsidRPr="00D4159E" w:rsidRDefault="00D4159E" w:rsidP="00D4159E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>На весь трехлетний период обеспечена социальная направленность бюджетных расходов – удельный вес расходов отраслей социальной сферы составляет две трети в общем объеме расходов областного бюджета.</w:t>
      </w:r>
    </w:p>
    <w:p w:rsidR="00D4159E" w:rsidRPr="00D4159E" w:rsidRDefault="00D4159E" w:rsidP="00D4159E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>Социальные выплаты р</w:t>
      </w:r>
      <w:bookmarkStart w:id="0" w:name="_GoBack"/>
      <w:bookmarkEnd w:id="0"/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>ассчитаны с ежегодной индексацией с 1 октября в 2023-2025 годах на прогнозный уровень инфляции, а также с учетом роста тарифов на оплату жилого помещения и коммунальных услуг. Платежи на обязательное медицинское страхование неработающего населения обеспечены в соответствии с утвержденными федеральным законом тарифами.</w:t>
      </w:r>
    </w:p>
    <w:p w:rsidR="00D4159E" w:rsidRPr="00D4159E" w:rsidRDefault="00D4159E" w:rsidP="00D4159E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>Областной дорожный фонд на 2023 год предусмотрен  в объеме прогнозных поступлений образующих его доходов.</w:t>
      </w:r>
    </w:p>
    <w:p w:rsidR="00D4159E" w:rsidRPr="00D4159E" w:rsidRDefault="00D4159E" w:rsidP="00D4159E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trike/>
          <w:sz w:val="28"/>
          <w:szCs w:val="28"/>
        </w:rPr>
      </w:pPr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Зарезервированы средства на мероприятия национальных проектов и государственных программ Российской Федерации, мероприятий, связанных с предотвращением влияния ухудшения геополитической и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>коронавирусной</w:t>
      </w:r>
      <w:proofErr w:type="spellEnd"/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инфекции.</w:t>
      </w:r>
    </w:p>
    <w:p w:rsidR="00D4159E" w:rsidRPr="00D4159E" w:rsidRDefault="00D4159E" w:rsidP="00D4159E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4159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Параметры дефицита областного бюджета, государственного внутреннего долга и расходов на его обслуживание соответствуют установленным Бюджетным кодексом Российской Федерации ограничениям. </w:t>
      </w:r>
    </w:p>
    <w:p w:rsidR="00D4159E" w:rsidRPr="00D4159E" w:rsidRDefault="00D4159E" w:rsidP="00D4159E">
      <w:pPr>
        <w:tabs>
          <w:tab w:val="left" w:pos="0"/>
        </w:tabs>
        <w:spacing w:after="0" w:line="252" w:lineRule="auto"/>
        <w:jc w:val="both"/>
        <w:rPr>
          <w:rFonts w:ascii="PT Astra Serif" w:eastAsia="Calibri" w:hAnsi="PT Astra Serif" w:cs="Times New Roman"/>
          <w:b/>
          <w:sz w:val="28"/>
          <w:szCs w:val="28"/>
        </w:rPr>
      </w:pPr>
    </w:p>
    <w:p w:rsidR="00654C58" w:rsidRPr="00D4159E" w:rsidRDefault="00654C58" w:rsidP="00D4159E"/>
    <w:sectPr w:rsidR="00654C58" w:rsidRPr="00D4159E" w:rsidSect="00D4159E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97C" w:rsidRDefault="00B7797C" w:rsidP="004B6585">
      <w:pPr>
        <w:spacing w:after="0" w:line="240" w:lineRule="auto"/>
      </w:pPr>
      <w:r>
        <w:separator/>
      </w:r>
    </w:p>
  </w:endnote>
  <w:endnote w:type="continuationSeparator" w:id="0">
    <w:p w:rsidR="00B7797C" w:rsidRDefault="00B7797C" w:rsidP="004B6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585" w:rsidRPr="004B6585" w:rsidRDefault="004B6585">
    <w:pPr>
      <w:pStyle w:val="a9"/>
      <w:jc w:val="right"/>
      <w:rPr>
        <w:sz w:val="16"/>
        <w:szCs w:val="16"/>
      </w:rPr>
    </w:pPr>
  </w:p>
  <w:p w:rsidR="004B6585" w:rsidRDefault="004B658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97C" w:rsidRDefault="00B7797C" w:rsidP="004B6585">
      <w:pPr>
        <w:spacing w:after="0" w:line="240" w:lineRule="auto"/>
      </w:pPr>
      <w:r>
        <w:separator/>
      </w:r>
    </w:p>
  </w:footnote>
  <w:footnote w:type="continuationSeparator" w:id="0">
    <w:p w:rsidR="00B7797C" w:rsidRDefault="00B7797C" w:rsidP="004B65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BD6"/>
    <w:rsid w:val="0000510E"/>
    <w:rsid w:val="000458D5"/>
    <w:rsid w:val="00061F30"/>
    <w:rsid w:val="000716D9"/>
    <w:rsid w:val="0009179C"/>
    <w:rsid w:val="000F2028"/>
    <w:rsid w:val="001003C4"/>
    <w:rsid w:val="001977DE"/>
    <w:rsid w:val="001C27CB"/>
    <w:rsid w:val="00291A8E"/>
    <w:rsid w:val="002933C7"/>
    <w:rsid w:val="002A4BD6"/>
    <w:rsid w:val="002D33AD"/>
    <w:rsid w:val="00343DAE"/>
    <w:rsid w:val="00352D45"/>
    <w:rsid w:val="00383D9A"/>
    <w:rsid w:val="003C01B9"/>
    <w:rsid w:val="003D1551"/>
    <w:rsid w:val="003D30BB"/>
    <w:rsid w:val="003D7EF7"/>
    <w:rsid w:val="00412740"/>
    <w:rsid w:val="004724F7"/>
    <w:rsid w:val="004B6585"/>
    <w:rsid w:val="004C2DAB"/>
    <w:rsid w:val="004D3221"/>
    <w:rsid w:val="0052680B"/>
    <w:rsid w:val="005515F6"/>
    <w:rsid w:val="00581A04"/>
    <w:rsid w:val="005D74A0"/>
    <w:rsid w:val="005E5ADE"/>
    <w:rsid w:val="005F1B6E"/>
    <w:rsid w:val="006302FC"/>
    <w:rsid w:val="00633CDD"/>
    <w:rsid w:val="00654C58"/>
    <w:rsid w:val="0068528D"/>
    <w:rsid w:val="006936CD"/>
    <w:rsid w:val="006D2182"/>
    <w:rsid w:val="006D35C3"/>
    <w:rsid w:val="00781673"/>
    <w:rsid w:val="00786F06"/>
    <w:rsid w:val="0079299F"/>
    <w:rsid w:val="007A1975"/>
    <w:rsid w:val="007A5671"/>
    <w:rsid w:val="007F0CAB"/>
    <w:rsid w:val="008007E6"/>
    <w:rsid w:val="008057F3"/>
    <w:rsid w:val="0081434F"/>
    <w:rsid w:val="00820146"/>
    <w:rsid w:val="00825233"/>
    <w:rsid w:val="0083487F"/>
    <w:rsid w:val="00865277"/>
    <w:rsid w:val="0088357D"/>
    <w:rsid w:val="008A1B73"/>
    <w:rsid w:val="008D5C14"/>
    <w:rsid w:val="00916588"/>
    <w:rsid w:val="00920532"/>
    <w:rsid w:val="0092360A"/>
    <w:rsid w:val="009302F2"/>
    <w:rsid w:val="009447AF"/>
    <w:rsid w:val="00973B09"/>
    <w:rsid w:val="009961EE"/>
    <w:rsid w:val="009C7055"/>
    <w:rsid w:val="00A065AD"/>
    <w:rsid w:val="00A63FF1"/>
    <w:rsid w:val="00A85ED9"/>
    <w:rsid w:val="00AE2531"/>
    <w:rsid w:val="00B13D21"/>
    <w:rsid w:val="00B36347"/>
    <w:rsid w:val="00B7797C"/>
    <w:rsid w:val="00BE151D"/>
    <w:rsid w:val="00C1277D"/>
    <w:rsid w:val="00C53F8D"/>
    <w:rsid w:val="00D4159E"/>
    <w:rsid w:val="00D7636A"/>
    <w:rsid w:val="00DB1FC4"/>
    <w:rsid w:val="00E47441"/>
    <w:rsid w:val="00E534C8"/>
    <w:rsid w:val="00E70112"/>
    <w:rsid w:val="00E86CCB"/>
    <w:rsid w:val="00EA5C1A"/>
    <w:rsid w:val="00ED00E2"/>
    <w:rsid w:val="00EE6C64"/>
    <w:rsid w:val="00EF5EE4"/>
    <w:rsid w:val="00EF7AC6"/>
    <w:rsid w:val="00F301CC"/>
    <w:rsid w:val="00F30A17"/>
    <w:rsid w:val="00F362C3"/>
    <w:rsid w:val="00F64DD3"/>
    <w:rsid w:val="00F73DF2"/>
    <w:rsid w:val="00F740A6"/>
    <w:rsid w:val="00FB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"/>
    <w:basedOn w:val="a"/>
    <w:link w:val="a4"/>
    <w:rsid w:val="002A4B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aliases w:val="Знак Знак"/>
    <w:basedOn w:val="a0"/>
    <w:link w:val="a3"/>
    <w:rsid w:val="002A4B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aliases w:val="Основной текст 1,Нумерованный список !!,Надин стиль,Основной текст без отступа"/>
    <w:basedOn w:val="a"/>
    <w:link w:val="a6"/>
    <w:rsid w:val="00EF7AC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5"/>
    <w:rsid w:val="00EF7AC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A1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4B65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65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"/>
    <w:basedOn w:val="a"/>
    <w:link w:val="a4"/>
    <w:rsid w:val="002A4B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aliases w:val="Знак Знак"/>
    <w:basedOn w:val="a0"/>
    <w:link w:val="a3"/>
    <w:rsid w:val="002A4B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aliases w:val="Основной текст 1,Нумерованный список !!,Надин стиль,Основной текст без отступа"/>
    <w:basedOn w:val="a"/>
    <w:link w:val="a6"/>
    <w:rsid w:val="00EF7AC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5"/>
    <w:rsid w:val="00EF7AC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A1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4B65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6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6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66567-4289-4A70-B71B-D4F1ACAAF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Хохлова Анна Юрьевна</cp:lastModifiedBy>
  <cp:revision>25</cp:revision>
  <cp:lastPrinted>2021-10-09T12:18:00Z</cp:lastPrinted>
  <dcterms:created xsi:type="dcterms:W3CDTF">2021-10-04T11:07:00Z</dcterms:created>
  <dcterms:modified xsi:type="dcterms:W3CDTF">2022-10-11T15:38:00Z</dcterms:modified>
</cp:coreProperties>
</file>