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91E" w:rsidRPr="009D4309" w:rsidRDefault="0073791E" w:rsidP="0073791E">
      <w:pPr>
        <w:pStyle w:val="af5"/>
        <w:ind w:left="7371"/>
        <w:jc w:val="right"/>
        <w:rPr>
          <w:rFonts w:ascii="PT Astra Serif" w:hAnsi="PT Astra Serif"/>
          <w:b w:val="0"/>
          <w:spacing w:val="-6"/>
        </w:rPr>
      </w:pPr>
      <w:r w:rsidRPr="009D4309">
        <w:rPr>
          <w:rFonts w:ascii="PT Astra Serif" w:hAnsi="PT Astra Serif"/>
          <w:b w:val="0"/>
          <w:spacing w:val="-6"/>
        </w:rPr>
        <w:t>Приложение 6</w:t>
      </w:r>
    </w:p>
    <w:p w:rsidR="0073791E" w:rsidRPr="009D4309" w:rsidRDefault="0073791E" w:rsidP="0073791E">
      <w:pPr>
        <w:pStyle w:val="af5"/>
        <w:ind w:left="0"/>
        <w:jc w:val="right"/>
        <w:rPr>
          <w:rFonts w:ascii="PT Astra Serif" w:hAnsi="PT Astra Serif"/>
          <w:spacing w:val="-6"/>
        </w:rPr>
      </w:pPr>
      <w:r w:rsidRPr="009D4309">
        <w:rPr>
          <w:rFonts w:ascii="PT Astra Serif" w:hAnsi="PT Astra Serif"/>
          <w:spacing w:val="-6"/>
        </w:rPr>
        <w:t xml:space="preserve">                                                                                          </w:t>
      </w:r>
    </w:p>
    <w:p w:rsidR="0073791E" w:rsidRPr="009D4309" w:rsidRDefault="0073791E" w:rsidP="0073791E">
      <w:pPr>
        <w:pStyle w:val="af5"/>
        <w:ind w:left="0"/>
        <w:jc w:val="right"/>
        <w:rPr>
          <w:rFonts w:ascii="PT Astra Serif" w:hAnsi="PT Astra Serif"/>
          <w:b w:val="0"/>
          <w:spacing w:val="-6"/>
        </w:rPr>
      </w:pPr>
      <w:r w:rsidRPr="009D4309">
        <w:rPr>
          <w:rFonts w:ascii="PT Astra Serif" w:hAnsi="PT Astra Serif"/>
          <w:b w:val="0"/>
          <w:spacing w:val="-6"/>
        </w:rPr>
        <w:t>Проект</w:t>
      </w:r>
    </w:p>
    <w:p w:rsidR="0073791E" w:rsidRPr="009D4309" w:rsidRDefault="0073791E" w:rsidP="0073791E">
      <w:pPr>
        <w:pStyle w:val="af5"/>
        <w:ind w:left="0"/>
        <w:jc w:val="center"/>
        <w:rPr>
          <w:rFonts w:ascii="PT Astra Serif" w:hAnsi="PT Astra Serif"/>
          <w:spacing w:val="-6"/>
        </w:rPr>
      </w:pPr>
    </w:p>
    <w:p w:rsidR="0073791E" w:rsidRPr="009D4309" w:rsidRDefault="0073791E" w:rsidP="0073791E">
      <w:pPr>
        <w:pStyle w:val="af5"/>
        <w:ind w:left="0"/>
        <w:jc w:val="center"/>
        <w:rPr>
          <w:rFonts w:ascii="PT Astra Serif" w:hAnsi="PT Astra Serif"/>
          <w:spacing w:val="-6"/>
        </w:rPr>
      </w:pPr>
      <w:r w:rsidRPr="009D4309">
        <w:rPr>
          <w:rFonts w:ascii="PT Astra Serif" w:hAnsi="PT Astra Serif"/>
          <w:spacing w:val="-6"/>
        </w:rPr>
        <w:t>Бюджетный прогноз Саратовской области</w:t>
      </w:r>
    </w:p>
    <w:p w:rsidR="0073791E" w:rsidRPr="009D4309" w:rsidRDefault="0073791E" w:rsidP="0073791E">
      <w:pPr>
        <w:pStyle w:val="af5"/>
        <w:ind w:left="0"/>
        <w:jc w:val="center"/>
        <w:rPr>
          <w:rFonts w:ascii="PT Astra Serif" w:hAnsi="PT Astra Serif"/>
          <w:spacing w:val="-6"/>
        </w:rPr>
      </w:pPr>
      <w:r w:rsidRPr="009D4309">
        <w:rPr>
          <w:rFonts w:ascii="PT Astra Serif" w:hAnsi="PT Astra Serif"/>
          <w:spacing w:val="-6"/>
        </w:rPr>
        <w:t>на долгосрочный период 2023-2034 годов</w:t>
      </w:r>
    </w:p>
    <w:p w:rsidR="0073791E" w:rsidRPr="009D4309" w:rsidRDefault="0073791E" w:rsidP="0073791E">
      <w:pPr>
        <w:pStyle w:val="af5"/>
        <w:ind w:left="0"/>
        <w:jc w:val="center"/>
        <w:rPr>
          <w:rFonts w:ascii="PT Astra Serif" w:hAnsi="PT Astra Serif"/>
          <w:spacing w:val="-6"/>
        </w:rPr>
      </w:pPr>
    </w:p>
    <w:p w:rsidR="0073791E" w:rsidRPr="009D4309" w:rsidRDefault="0073791E" w:rsidP="0073791E">
      <w:pPr>
        <w:pStyle w:val="af5"/>
        <w:ind w:left="0" w:firstLine="709"/>
        <w:jc w:val="both"/>
        <w:rPr>
          <w:rFonts w:ascii="PT Astra Serif" w:hAnsi="PT Astra Serif"/>
          <w:b w:val="0"/>
        </w:rPr>
      </w:pPr>
      <w:proofErr w:type="gramStart"/>
      <w:r w:rsidRPr="009D4309">
        <w:rPr>
          <w:rFonts w:ascii="PT Astra Serif" w:hAnsi="PT Astra Serif"/>
          <w:b w:val="0"/>
        </w:rPr>
        <w:t xml:space="preserve">Бюджетный прогноз Саратовской области на долгосрочный период 2023 - 2034 годов (далее - бюджетный прогноз) разработан в соответствии со </w:t>
      </w:r>
      <w:hyperlink r:id="rId9">
        <w:r w:rsidRPr="009D4309">
          <w:rPr>
            <w:rFonts w:ascii="PT Astra Serif" w:hAnsi="PT Astra Serif"/>
            <w:b w:val="0"/>
          </w:rPr>
          <w:t>статьей 170.1</w:t>
        </w:r>
      </w:hyperlink>
      <w:r w:rsidRPr="009D4309">
        <w:rPr>
          <w:rFonts w:ascii="PT Astra Serif" w:hAnsi="PT Astra Serif"/>
          <w:b w:val="0"/>
        </w:rPr>
        <w:t xml:space="preserve"> Бюджетного кодекса Российской Федерации и </w:t>
      </w:r>
      <w:hyperlink r:id="rId10">
        <w:r w:rsidRPr="009D4309">
          <w:rPr>
            <w:rFonts w:ascii="PT Astra Serif" w:hAnsi="PT Astra Serif"/>
            <w:b w:val="0"/>
          </w:rPr>
          <w:t>Положением</w:t>
        </w:r>
      </w:hyperlink>
      <w:r w:rsidRPr="009D4309">
        <w:rPr>
          <w:rFonts w:ascii="PT Astra Serif" w:hAnsi="PT Astra Serif"/>
          <w:b w:val="0"/>
        </w:rPr>
        <w:t xml:space="preserve"> о порядке разработки и утверждения, периоде действия, а также требованиях к составу и содержанию бюджетного прогноза Саратовской области на долгосрочный период, утвержденным постановлением Правительства Саратовской области от 27 октября 2015 года № 540-П.</w:t>
      </w:r>
      <w:proofErr w:type="gramEnd"/>
    </w:p>
    <w:p w:rsidR="0073791E" w:rsidRPr="009D4309" w:rsidRDefault="0073791E" w:rsidP="0073791E">
      <w:pPr>
        <w:pStyle w:val="ConsPlusNormal"/>
        <w:ind w:firstLine="709"/>
        <w:jc w:val="both"/>
        <w:rPr>
          <w:rFonts w:ascii="PT Astra Serif" w:hAnsi="PT Astra Serif"/>
          <w:strike/>
        </w:rPr>
      </w:pPr>
      <w:proofErr w:type="gramStart"/>
      <w:r w:rsidRPr="009D4309">
        <w:rPr>
          <w:rFonts w:ascii="PT Astra Serif" w:hAnsi="PT Astra Serif"/>
        </w:rPr>
        <w:t xml:space="preserve">Бюджетный прогноз сформирован на период 12 лет с учетом целевых ориентиров, установленных в посланиях Президента Российской Федерации Федеральному Собранию Российской Федерации, Указами Президента Российской Федерации от 7 мая 2012 года </w:t>
      </w:r>
      <w:hyperlink r:id="rId11">
        <w:r w:rsidRPr="009D4309">
          <w:rPr>
            <w:rFonts w:ascii="PT Astra Serif" w:hAnsi="PT Astra Serif"/>
          </w:rPr>
          <w:t>№ 597</w:t>
        </w:r>
      </w:hyperlink>
      <w:r w:rsidRPr="009D4309">
        <w:rPr>
          <w:rFonts w:ascii="PT Astra Serif" w:hAnsi="PT Astra Serif"/>
        </w:rPr>
        <w:t xml:space="preserve"> «О мероприятиях по реализации государственной социальной политики», 7 мая 2012 года </w:t>
      </w:r>
      <w:r w:rsidRPr="009D4309">
        <w:rPr>
          <w:rFonts w:ascii="PT Astra Serif" w:hAnsi="PT Astra Serif"/>
        </w:rPr>
        <w:br/>
      </w:r>
      <w:hyperlink r:id="rId12">
        <w:r w:rsidRPr="009D4309">
          <w:rPr>
            <w:rFonts w:ascii="PT Astra Serif" w:hAnsi="PT Astra Serif"/>
          </w:rPr>
          <w:t>№ 598</w:t>
        </w:r>
      </w:hyperlink>
      <w:r w:rsidRPr="009D4309">
        <w:rPr>
          <w:rFonts w:ascii="PT Astra Serif" w:hAnsi="PT Astra Serif"/>
        </w:rPr>
        <w:t xml:space="preserve"> «О совершенствовании государственной политики в сфере здравоохранения», 7 мая 2012 года </w:t>
      </w:r>
      <w:hyperlink r:id="rId13">
        <w:r w:rsidRPr="009D4309">
          <w:rPr>
            <w:rFonts w:ascii="PT Astra Serif" w:hAnsi="PT Astra Serif"/>
          </w:rPr>
          <w:t>№ 599</w:t>
        </w:r>
      </w:hyperlink>
      <w:r w:rsidRPr="009D4309">
        <w:rPr>
          <w:rFonts w:ascii="PT Astra Serif" w:hAnsi="PT Astra Serif"/>
        </w:rPr>
        <w:t xml:space="preserve"> «О мерах по реализации государственной</w:t>
      </w:r>
      <w:proofErr w:type="gramEnd"/>
      <w:r w:rsidRPr="009D4309">
        <w:rPr>
          <w:rFonts w:ascii="PT Astra Serif" w:hAnsi="PT Astra Serif"/>
        </w:rPr>
        <w:t xml:space="preserve"> </w:t>
      </w:r>
      <w:proofErr w:type="gramStart"/>
      <w:r w:rsidRPr="009D4309">
        <w:rPr>
          <w:rFonts w:ascii="PT Astra Serif" w:hAnsi="PT Astra Serif"/>
        </w:rPr>
        <w:t xml:space="preserve">политики в области образования и науки», 7 мая 2012 года </w:t>
      </w:r>
      <w:hyperlink r:id="rId14">
        <w:r w:rsidRPr="009D4309">
          <w:rPr>
            <w:rFonts w:ascii="PT Astra Serif" w:hAnsi="PT Astra Serif"/>
          </w:rPr>
          <w:t>№ 600</w:t>
        </w:r>
      </w:hyperlink>
      <w:r w:rsidRPr="009D4309">
        <w:rPr>
          <w:rFonts w:ascii="PT Astra Serif" w:hAnsi="PT Astra Serif"/>
        </w:rPr>
        <w:t xml:space="preserve"> «О мерах по обеспечению граждан Российской Федерации доступным и комфортным жильем и повышению качества жилищно-коммунальных услуг», 7 мая 2012 года </w:t>
      </w:r>
      <w:hyperlink r:id="rId15">
        <w:r w:rsidRPr="009D4309">
          <w:rPr>
            <w:rFonts w:ascii="PT Astra Serif" w:hAnsi="PT Astra Serif"/>
          </w:rPr>
          <w:t>№ 601</w:t>
        </w:r>
      </w:hyperlink>
      <w:r w:rsidRPr="009D4309">
        <w:rPr>
          <w:rFonts w:ascii="PT Astra Serif" w:hAnsi="PT Astra Serif"/>
        </w:rPr>
        <w:t xml:space="preserve"> «Об основных направлениях совершенствования системы государственного управления», 7 мая 2012 года </w:t>
      </w:r>
      <w:hyperlink r:id="rId16">
        <w:r w:rsidRPr="009D4309">
          <w:rPr>
            <w:rFonts w:ascii="PT Astra Serif" w:hAnsi="PT Astra Serif"/>
          </w:rPr>
          <w:t>№ 606</w:t>
        </w:r>
      </w:hyperlink>
      <w:r w:rsidRPr="009D4309">
        <w:rPr>
          <w:rFonts w:ascii="PT Astra Serif" w:hAnsi="PT Astra Serif"/>
        </w:rPr>
        <w:t xml:space="preserve"> «О мерах по реализации демографической политики Российской Федерации», 1 июня 2012 года </w:t>
      </w:r>
      <w:hyperlink r:id="rId17">
        <w:r w:rsidRPr="009D4309">
          <w:rPr>
            <w:rFonts w:ascii="PT Astra Serif" w:hAnsi="PT Astra Serif"/>
          </w:rPr>
          <w:t>№ 761</w:t>
        </w:r>
      </w:hyperlink>
      <w:r w:rsidRPr="009D4309">
        <w:rPr>
          <w:rFonts w:ascii="PT Astra Serif" w:hAnsi="PT Astra Serif"/>
        </w:rPr>
        <w:t xml:space="preserve"> «О Национальной стратегии</w:t>
      </w:r>
      <w:proofErr w:type="gramEnd"/>
      <w:r w:rsidRPr="009D4309">
        <w:rPr>
          <w:rFonts w:ascii="PT Astra Serif" w:hAnsi="PT Astra Serif"/>
        </w:rPr>
        <w:t xml:space="preserve"> </w:t>
      </w:r>
      <w:proofErr w:type="gramStart"/>
      <w:r w:rsidRPr="009D4309">
        <w:rPr>
          <w:rFonts w:ascii="PT Astra Serif" w:hAnsi="PT Astra Serif"/>
        </w:rPr>
        <w:t xml:space="preserve">действий в интересах детей на 2012 - 2017 годы», 28 декабря 2012 года </w:t>
      </w:r>
      <w:r w:rsidRPr="009D4309">
        <w:rPr>
          <w:rFonts w:ascii="PT Astra Serif" w:hAnsi="PT Astra Serif"/>
        </w:rPr>
        <w:br/>
      </w:r>
      <w:hyperlink r:id="rId18">
        <w:r w:rsidRPr="009D4309">
          <w:rPr>
            <w:rFonts w:ascii="PT Astra Serif" w:hAnsi="PT Astra Serif"/>
          </w:rPr>
          <w:t>№ 1688</w:t>
        </w:r>
      </w:hyperlink>
      <w:r w:rsidRPr="009D4309">
        <w:rPr>
          <w:rFonts w:ascii="PT Astra Serif" w:hAnsi="PT Astra Serif"/>
        </w:rPr>
        <w:t xml:space="preserve"> «О некоторых мерах по реализации государственной политики в сфере защиты детей-сирот и детей, оставшихся без попечения родителей», </w:t>
      </w:r>
      <w:r w:rsidRPr="000B728A">
        <w:rPr>
          <w:rFonts w:ascii="PT Astra Serif" w:hAnsi="PT Astra Serif"/>
        </w:rPr>
        <w:br/>
      </w:r>
      <w:r w:rsidRPr="009D4309">
        <w:rPr>
          <w:rFonts w:ascii="PT Astra Serif" w:hAnsi="PT Astra Serif"/>
        </w:rPr>
        <w:t xml:space="preserve">7 мая 2018 года </w:t>
      </w:r>
      <w:hyperlink r:id="rId19">
        <w:r w:rsidRPr="009D4309">
          <w:rPr>
            <w:rFonts w:ascii="PT Astra Serif" w:hAnsi="PT Astra Serif"/>
          </w:rPr>
          <w:t>№ 204</w:t>
        </w:r>
      </w:hyperlink>
      <w:r w:rsidRPr="009D4309">
        <w:rPr>
          <w:rFonts w:ascii="PT Astra Serif" w:hAnsi="PT Astra Serif"/>
        </w:rPr>
        <w:t xml:space="preserve"> «О национальных целях и стратегических задачах развития Российской Федерации на период до 2024 года» и от 21 июля 2020 года </w:t>
      </w:r>
      <w:hyperlink r:id="rId20">
        <w:r w:rsidRPr="009D4309">
          <w:rPr>
            <w:rFonts w:ascii="PT Astra Serif" w:hAnsi="PT Astra Serif"/>
          </w:rPr>
          <w:t>№ 474</w:t>
        </w:r>
      </w:hyperlink>
      <w:r w:rsidRPr="009D4309">
        <w:rPr>
          <w:rFonts w:ascii="PT Astra Serif" w:hAnsi="PT Astra Serif"/>
        </w:rPr>
        <w:t xml:space="preserve"> «О национальных целях развития</w:t>
      </w:r>
      <w:proofErr w:type="gramEnd"/>
      <w:r w:rsidRPr="009D4309">
        <w:rPr>
          <w:rFonts w:ascii="PT Astra Serif" w:hAnsi="PT Astra Serif"/>
        </w:rPr>
        <w:t xml:space="preserve"> </w:t>
      </w:r>
      <w:proofErr w:type="gramStart"/>
      <w:r w:rsidRPr="009D4309">
        <w:rPr>
          <w:rFonts w:ascii="PT Astra Serif" w:hAnsi="PT Astra Serif"/>
        </w:rPr>
        <w:t xml:space="preserve">Российской Федерации на период до 2030 года» (далее - Указы), </w:t>
      </w:r>
      <w:hyperlink r:id="rId21">
        <w:r w:rsidRPr="009D4309">
          <w:rPr>
            <w:rFonts w:ascii="PT Astra Serif" w:hAnsi="PT Astra Serif"/>
          </w:rPr>
          <w:t>Стратегией</w:t>
        </w:r>
      </w:hyperlink>
      <w:r w:rsidRPr="009D4309">
        <w:rPr>
          <w:rFonts w:ascii="PT Astra Serif" w:hAnsi="PT Astra Serif"/>
        </w:rPr>
        <w:t xml:space="preserve"> социально-экономического развития Саратовской области до 2030 года, утвержденной постановлением Правительства Саратовской области от 30 июня 2016 года № 321-П, утвержденными </w:t>
      </w:r>
      <w:hyperlink r:id="rId22">
        <w:r w:rsidRPr="009D4309">
          <w:rPr>
            <w:rFonts w:ascii="PT Astra Serif" w:hAnsi="PT Astra Serif"/>
          </w:rPr>
          <w:t>постановлением</w:t>
        </w:r>
      </w:hyperlink>
      <w:r w:rsidRPr="009D4309">
        <w:rPr>
          <w:rFonts w:ascii="PT Astra Serif" w:hAnsi="PT Astra Serif"/>
        </w:rPr>
        <w:t xml:space="preserve"> Правительства Саратовской области от </w:t>
      </w:r>
      <w:r w:rsidRPr="009D4309">
        <w:rPr>
          <w:rFonts w:ascii="PT Astra Serif" w:hAnsi="PT Astra Serif"/>
        </w:rPr>
        <w:br/>
        <w:t>29 марта 2011 года № 165-П «Об исполнении условий заключенных соглашений» планами мероприятий: по повышению налоговых и неналоговых доходов, сокращению недоимки по уплате налогов в консолидированный бюджет</w:t>
      </w:r>
      <w:proofErr w:type="gramEnd"/>
      <w:r w:rsidRPr="009D4309">
        <w:rPr>
          <w:rFonts w:ascii="PT Astra Serif" w:hAnsi="PT Astra Serif"/>
        </w:rPr>
        <w:t xml:space="preserve"> Саратовской области, по росту доходов бюджета, оптимизации расходов бюджета и сокращению государственного долга в целях оздоровления государственных финансов Саратовской области на период до 2024 года (далее - План оздоровления). </w:t>
      </w:r>
    </w:p>
    <w:p w:rsidR="0073791E" w:rsidRPr="009D4309" w:rsidRDefault="0073791E" w:rsidP="0073791E">
      <w:pPr>
        <w:pStyle w:val="ConsPlusNormal"/>
        <w:ind w:firstLine="709"/>
        <w:jc w:val="center"/>
        <w:rPr>
          <w:rFonts w:ascii="PT Astra Serif" w:hAnsi="PT Astra Serif"/>
          <w:b/>
        </w:rPr>
      </w:pPr>
      <w:r w:rsidRPr="009D4309">
        <w:rPr>
          <w:rFonts w:ascii="PT Astra Serif" w:hAnsi="PT Astra Serif"/>
          <w:b/>
        </w:rPr>
        <w:lastRenderedPageBreak/>
        <w:t>I. Основные итоги развития и текущее состояние</w:t>
      </w:r>
    </w:p>
    <w:p w:rsidR="0073791E" w:rsidRPr="009D4309" w:rsidRDefault="0073791E" w:rsidP="0073791E">
      <w:pPr>
        <w:pStyle w:val="ConsPlusNormal"/>
        <w:ind w:firstLine="709"/>
        <w:jc w:val="center"/>
        <w:rPr>
          <w:rFonts w:ascii="PT Astra Serif" w:hAnsi="PT Astra Serif"/>
          <w:b/>
        </w:rPr>
      </w:pPr>
      <w:r w:rsidRPr="009D4309">
        <w:rPr>
          <w:rFonts w:ascii="PT Astra Serif" w:hAnsi="PT Astra Serif"/>
          <w:b/>
        </w:rPr>
        <w:t>консолидированного бюджета Саратовской области</w:t>
      </w:r>
    </w:p>
    <w:p w:rsidR="0073791E" w:rsidRPr="009D4309" w:rsidRDefault="0073791E" w:rsidP="0073791E">
      <w:pPr>
        <w:pStyle w:val="ConsPlusNormal"/>
        <w:ind w:firstLine="709"/>
        <w:jc w:val="center"/>
        <w:rPr>
          <w:rFonts w:ascii="PT Astra Serif" w:hAnsi="PT Astra Serif"/>
          <w:b/>
        </w:rPr>
      </w:pPr>
    </w:p>
    <w:p w:rsidR="0073791E" w:rsidRPr="006C0F14" w:rsidRDefault="0073791E" w:rsidP="0073791E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6C0F14">
        <w:rPr>
          <w:rFonts w:ascii="PT Astra Serif" w:hAnsi="PT Astra Serif"/>
          <w:sz w:val="28"/>
          <w:szCs w:val="28"/>
        </w:rPr>
        <w:t xml:space="preserve">С 2016 года бюджетные показатели динамично увеличиваются. Объем расходов бюджета вырос за это время в 1,8 раза. Неизменно на уровне 70-75% бюджета сохраняется доля расходов на выполнение социальных обязательств перед гражданами. Обеспечивается безусловное финансирование заработной платы, мер поддержки населения, функционирование учреждений бюджетной сферы, поддержание и развитие ее инфраструктуры. Ведется большая работа по повышению доходной части и эффективности расходов бюджета. </w:t>
      </w:r>
    </w:p>
    <w:p w:rsidR="0073791E" w:rsidRPr="006C0F14" w:rsidRDefault="0073791E" w:rsidP="0073791E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В</w:t>
      </w:r>
      <w:r w:rsidRPr="006C0F14">
        <w:rPr>
          <w:rFonts w:ascii="PT Astra Serif" w:hAnsi="PT Astra Serif"/>
        </w:rPr>
        <w:t xml:space="preserve"> 2020-2021 годах </w:t>
      </w:r>
      <w:r>
        <w:rPr>
          <w:rFonts w:ascii="PT Astra Serif" w:hAnsi="PT Astra Serif"/>
        </w:rPr>
        <w:t>и</w:t>
      </w:r>
      <w:r w:rsidRPr="006C0F14">
        <w:rPr>
          <w:rFonts w:ascii="PT Astra Serif" w:hAnsi="PT Astra Serif"/>
        </w:rPr>
        <w:t xml:space="preserve">сполнение бюджета проходило в условиях нестабильности макроэкономики, вынужденного резкого сокращения деловой и потребительской активности, что связано с введенными ограничениями, направленными на сдерживание распространения </w:t>
      </w:r>
      <w:proofErr w:type="spellStart"/>
      <w:r w:rsidRPr="006C0F14">
        <w:rPr>
          <w:rFonts w:ascii="PT Astra Serif" w:hAnsi="PT Astra Serif"/>
        </w:rPr>
        <w:t>коронавирусной</w:t>
      </w:r>
      <w:proofErr w:type="spellEnd"/>
      <w:r w:rsidRPr="006C0F14">
        <w:rPr>
          <w:rFonts w:ascii="PT Astra Serif" w:hAnsi="PT Astra Serif"/>
        </w:rPr>
        <w:t xml:space="preserve"> инфекции. Во второй половине 2021 года наметился восстановительный рост экономических и бюджетных показателей.</w:t>
      </w:r>
    </w:p>
    <w:p w:rsidR="0073791E" w:rsidRPr="006C0F14" w:rsidRDefault="0073791E" w:rsidP="0073791E">
      <w:pPr>
        <w:pStyle w:val="ConsPlusNormal"/>
        <w:ind w:firstLine="709"/>
        <w:jc w:val="both"/>
      </w:pPr>
      <w:r w:rsidRPr="006C0F14">
        <w:rPr>
          <w:rFonts w:ascii="PT Astra Serif" w:hAnsi="PT Astra Serif"/>
        </w:rPr>
        <w:t xml:space="preserve">Поступление налоговых и неналоговых доходов в консолидированный бюджет области за 2020 год составило 85924,8 </w:t>
      </w:r>
      <w:proofErr w:type="gramStart"/>
      <w:r w:rsidRPr="006C0F14">
        <w:rPr>
          <w:rFonts w:ascii="PT Astra Serif" w:hAnsi="PT Astra Serif"/>
        </w:rPr>
        <w:t>млн</w:t>
      </w:r>
      <w:proofErr w:type="gramEnd"/>
      <w:r w:rsidRPr="006C0F14">
        <w:rPr>
          <w:rFonts w:ascii="PT Astra Serif" w:hAnsi="PT Astra Serif"/>
        </w:rPr>
        <w:t xml:space="preserve"> рублей с уменьшением к уровню 2019 года на 114,8 млн рублей.</w:t>
      </w:r>
      <w:r w:rsidRPr="006C0F14">
        <w:t xml:space="preserve"> </w:t>
      </w:r>
    </w:p>
    <w:p w:rsidR="0073791E" w:rsidRPr="006C0F14" w:rsidRDefault="0073791E" w:rsidP="0073791E">
      <w:pPr>
        <w:pStyle w:val="ConsPlusNormal"/>
        <w:ind w:firstLine="709"/>
        <w:jc w:val="both"/>
        <w:rPr>
          <w:rFonts w:ascii="PT Astra Serif" w:hAnsi="PT Astra Serif"/>
        </w:rPr>
      </w:pPr>
      <w:r w:rsidRPr="006C0F14">
        <w:rPr>
          <w:rFonts w:ascii="PT Astra Serif" w:hAnsi="PT Astra Serif"/>
        </w:rPr>
        <w:t xml:space="preserve">За 2021 год в консолидированный бюджет области поступило 109352,5 </w:t>
      </w:r>
      <w:proofErr w:type="gramStart"/>
      <w:r w:rsidRPr="006C0F14">
        <w:rPr>
          <w:rFonts w:ascii="PT Astra Serif" w:hAnsi="PT Astra Serif"/>
        </w:rPr>
        <w:t>млн</w:t>
      </w:r>
      <w:proofErr w:type="gramEnd"/>
      <w:r w:rsidRPr="006C0F14">
        <w:rPr>
          <w:rFonts w:ascii="PT Astra Serif" w:hAnsi="PT Astra Serif"/>
        </w:rPr>
        <w:t xml:space="preserve"> рублей налоговых и неналоговых доходов, что больше поступлений за 2020 год на 23427,8 млн рублей, или 27,3 процента. По динамике показателя регион занял  31-е место по России и 7-е – в Приволжском округе. Этому способствовал комплекс реализуемых Правительством области мер, направленных на восстановление экономической активности в регионе и повышение собираемости доходов.</w:t>
      </w:r>
    </w:p>
    <w:p w:rsidR="0073791E" w:rsidRPr="006C0F14" w:rsidRDefault="0073791E" w:rsidP="0073791E">
      <w:pPr>
        <w:pStyle w:val="ConsPlusNormal"/>
        <w:ind w:firstLine="709"/>
        <w:jc w:val="both"/>
        <w:rPr>
          <w:rFonts w:ascii="PT Astra Serif" w:hAnsi="PT Astra Serif"/>
        </w:rPr>
      </w:pPr>
      <w:r w:rsidRPr="006C0F14">
        <w:rPr>
          <w:rFonts w:ascii="PT Astra Serif" w:hAnsi="PT Astra Serif"/>
        </w:rPr>
        <w:t>Безвозмездные поступления</w:t>
      </w:r>
      <w:r w:rsidRPr="006C0F14">
        <w:t xml:space="preserve"> </w:t>
      </w:r>
      <w:r w:rsidRPr="006C0F14">
        <w:rPr>
          <w:rFonts w:ascii="PT Astra Serif" w:hAnsi="PT Astra Serif"/>
        </w:rPr>
        <w:t xml:space="preserve">в 2020 году сложились в сумме 60516,0 </w:t>
      </w:r>
      <w:proofErr w:type="gramStart"/>
      <w:r w:rsidRPr="006C0F14">
        <w:rPr>
          <w:rFonts w:ascii="PT Astra Serif" w:hAnsi="PT Astra Serif"/>
        </w:rPr>
        <w:t>млн</w:t>
      </w:r>
      <w:proofErr w:type="gramEnd"/>
      <w:r w:rsidRPr="006C0F14">
        <w:rPr>
          <w:rFonts w:ascii="PT Astra Serif" w:hAnsi="PT Astra Serif"/>
        </w:rPr>
        <w:t xml:space="preserve"> рублей с ростом на 71,8 процента к предшествующему году, в 2021 году в сумме 59021,1 млн рублей. </w:t>
      </w:r>
    </w:p>
    <w:p w:rsidR="0073791E" w:rsidRPr="006C0F14" w:rsidRDefault="0073791E" w:rsidP="0073791E">
      <w:pPr>
        <w:pStyle w:val="ConsPlusNormal"/>
        <w:ind w:firstLine="709"/>
        <w:jc w:val="both"/>
        <w:rPr>
          <w:rFonts w:ascii="PT Astra Serif" w:hAnsi="PT Astra Serif"/>
        </w:rPr>
      </w:pPr>
      <w:r w:rsidRPr="006C0F14">
        <w:rPr>
          <w:rFonts w:ascii="PT Astra Serif" w:hAnsi="PT Astra Serif"/>
        </w:rPr>
        <w:t xml:space="preserve">Общая сумма расходов консолидированного бюджета за 2020 год составила 149913,1 </w:t>
      </w:r>
      <w:proofErr w:type="gramStart"/>
      <w:r w:rsidRPr="006C0F14">
        <w:rPr>
          <w:rFonts w:ascii="PT Astra Serif" w:hAnsi="PT Astra Serif"/>
        </w:rPr>
        <w:t>млн</w:t>
      </w:r>
      <w:proofErr w:type="gramEnd"/>
      <w:r w:rsidRPr="006C0F14">
        <w:rPr>
          <w:rFonts w:ascii="PT Astra Serif" w:hAnsi="PT Astra Serif"/>
        </w:rPr>
        <w:t xml:space="preserve"> рублей, за 2021 год – 164985,8 млн рублей. На обеспечение отраслей социальной сферы в 2020 году направлено 94361,1 </w:t>
      </w:r>
      <w:proofErr w:type="gramStart"/>
      <w:r w:rsidRPr="006C0F14">
        <w:rPr>
          <w:rFonts w:ascii="PT Astra Serif" w:hAnsi="PT Astra Serif"/>
        </w:rPr>
        <w:t>млн</w:t>
      </w:r>
      <w:proofErr w:type="gramEnd"/>
      <w:r w:rsidRPr="006C0F14">
        <w:rPr>
          <w:rFonts w:ascii="PT Astra Serif" w:hAnsi="PT Astra Serif"/>
        </w:rPr>
        <w:t xml:space="preserve"> рублей, в 2021 году – 99817,9 млн рублей.</w:t>
      </w:r>
    </w:p>
    <w:p w:rsidR="0073791E" w:rsidRPr="006C0F14" w:rsidRDefault="0073791E" w:rsidP="0073791E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</w:t>
      </w:r>
      <w:r w:rsidRPr="006C0F14">
        <w:rPr>
          <w:rFonts w:ascii="PT Astra Serif" w:hAnsi="PT Astra Serif"/>
          <w:sz w:val="28"/>
          <w:szCs w:val="28"/>
        </w:rPr>
        <w:t xml:space="preserve">о итогам 2020 года </w:t>
      </w:r>
      <w:r>
        <w:rPr>
          <w:rFonts w:ascii="PT Astra Serif" w:hAnsi="PT Astra Serif"/>
          <w:sz w:val="28"/>
          <w:szCs w:val="28"/>
        </w:rPr>
        <w:t>по к</w:t>
      </w:r>
      <w:r w:rsidRPr="006C0F14">
        <w:rPr>
          <w:rFonts w:ascii="PT Astra Serif" w:hAnsi="PT Astra Serif"/>
          <w:sz w:val="28"/>
          <w:szCs w:val="28"/>
        </w:rPr>
        <w:t>онсолидированн</w:t>
      </w:r>
      <w:r>
        <w:rPr>
          <w:rFonts w:ascii="PT Astra Serif" w:hAnsi="PT Astra Serif"/>
          <w:sz w:val="28"/>
          <w:szCs w:val="28"/>
        </w:rPr>
        <w:t>ому</w:t>
      </w:r>
      <w:r w:rsidRPr="006C0F14">
        <w:rPr>
          <w:rFonts w:ascii="PT Astra Serif" w:hAnsi="PT Astra Serif"/>
          <w:sz w:val="28"/>
          <w:szCs w:val="28"/>
        </w:rPr>
        <w:t xml:space="preserve"> бюджет</w:t>
      </w:r>
      <w:r>
        <w:rPr>
          <w:rFonts w:ascii="PT Astra Serif" w:hAnsi="PT Astra Serif"/>
          <w:sz w:val="28"/>
          <w:szCs w:val="28"/>
        </w:rPr>
        <w:t>у</w:t>
      </w:r>
      <w:r w:rsidRPr="006C0F14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сложился</w:t>
      </w:r>
      <w:r w:rsidRPr="006C0F14">
        <w:rPr>
          <w:rFonts w:ascii="PT Astra Serif" w:hAnsi="PT Astra Serif"/>
          <w:sz w:val="28"/>
          <w:szCs w:val="28"/>
        </w:rPr>
        <w:t xml:space="preserve"> дефицит в размере 3472,3 </w:t>
      </w:r>
      <w:proofErr w:type="gramStart"/>
      <w:r w:rsidRPr="006C0F14">
        <w:rPr>
          <w:rFonts w:ascii="PT Astra Serif" w:hAnsi="PT Astra Serif"/>
          <w:sz w:val="28"/>
          <w:szCs w:val="28"/>
        </w:rPr>
        <w:t>млн</w:t>
      </w:r>
      <w:proofErr w:type="gramEnd"/>
      <w:r w:rsidRPr="006C0F14">
        <w:rPr>
          <w:rFonts w:ascii="PT Astra Serif" w:hAnsi="PT Astra Serif"/>
          <w:sz w:val="28"/>
          <w:szCs w:val="28"/>
        </w:rPr>
        <w:t xml:space="preserve"> рублей, </w:t>
      </w:r>
      <w:r>
        <w:rPr>
          <w:rFonts w:ascii="PT Astra Serif" w:hAnsi="PT Astra Serif"/>
          <w:sz w:val="28"/>
          <w:szCs w:val="28"/>
        </w:rPr>
        <w:t>за</w:t>
      </w:r>
      <w:r w:rsidRPr="006C0F14">
        <w:rPr>
          <w:rFonts w:ascii="PT Astra Serif" w:hAnsi="PT Astra Serif"/>
          <w:sz w:val="28"/>
          <w:szCs w:val="28"/>
        </w:rPr>
        <w:t xml:space="preserve"> 2021 год - профицит в размере 3387,8 млн рублей. </w:t>
      </w:r>
    </w:p>
    <w:p w:rsidR="0073791E" w:rsidRPr="006C0F14" w:rsidRDefault="0073791E" w:rsidP="0073791E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6C0F14">
        <w:rPr>
          <w:rFonts w:ascii="PT Astra Serif" w:hAnsi="PT Astra Serif"/>
          <w:sz w:val="28"/>
          <w:szCs w:val="28"/>
        </w:rPr>
        <w:t>Областной бюджет</w:t>
      </w:r>
      <w:r w:rsidRPr="006C0F14">
        <w:t xml:space="preserve"> </w:t>
      </w:r>
      <w:r>
        <w:rPr>
          <w:rFonts w:ascii="PT Astra Serif" w:hAnsi="PT Astra Serif"/>
          <w:sz w:val="28"/>
          <w:szCs w:val="28"/>
        </w:rPr>
        <w:t>в</w:t>
      </w:r>
      <w:r w:rsidRPr="006C0F14">
        <w:rPr>
          <w:rFonts w:ascii="PT Astra Serif" w:hAnsi="PT Astra Serif"/>
          <w:sz w:val="28"/>
          <w:szCs w:val="28"/>
        </w:rPr>
        <w:t xml:space="preserve"> 2016</w:t>
      </w:r>
      <w:r>
        <w:rPr>
          <w:rFonts w:ascii="PT Astra Serif" w:hAnsi="PT Astra Serif"/>
          <w:sz w:val="28"/>
          <w:szCs w:val="28"/>
        </w:rPr>
        <w:t>-2019</w:t>
      </w:r>
      <w:r w:rsidRPr="006C0F14">
        <w:rPr>
          <w:rFonts w:ascii="PT Astra Serif" w:hAnsi="PT Astra Serif"/>
          <w:sz w:val="28"/>
          <w:szCs w:val="28"/>
        </w:rPr>
        <w:t xml:space="preserve"> года</w:t>
      </w:r>
      <w:r>
        <w:rPr>
          <w:rFonts w:ascii="PT Astra Serif" w:hAnsi="PT Astra Serif"/>
          <w:sz w:val="28"/>
          <w:szCs w:val="28"/>
        </w:rPr>
        <w:t>х</w:t>
      </w:r>
      <w:r w:rsidRPr="006C0F14">
        <w:rPr>
          <w:rFonts w:ascii="PT Astra Serif" w:hAnsi="PT Astra Serif"/>
          <w:sz w:val="28"/>
          <w:szCs w:val="28"/>
        </w:rPr>
        <w:t xml:space="preserve"> исполнялся без дефицита. Государственный долг сокращен </w:t>
      </w:r>
      <w:r>
        <w:rPr>
          <w:rFonts w:ascii="PT Astra Serif" w:hAnsi="PT Astra Serif"/>
          <w:sz w:val="28"/>
          <w:szCs w:val="28"/>
        </w:rPr>
        <w:t xml:space="preserve">за этот период </w:t>
      </w:r>
      <w:r w:rsidRPr="006C0F14">
        <w:rPr>
          <w:rFonts w:ascii="PT Astra Serif" w:hAnsi="PT Astra Serif"/>
          <w:sz w:val="28"/>
          <w:szCs w:val="28"/>
        </w:rPr>
        <w:t xml:space="preserve">на </w:t>
      </w:r>
      <w:r>
        <w:rPr>
          <w:rFonts w:ascii="PT Astra Serif" w:hAnsi="PT Astra Serif"/>
          <w:sz w:val="28"/>
          <w:szCs w:val="28"/>
        </w:rPr>
        <w:t>3864,0</w:t>
      </w:r>
      <w:r w:rsidRPr="006C0F1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6C0F14">
        <w:rPr>
          <w:rFonts w:ascii="PT Astra Serif" w:hAnsi="PT Astra Serif"/>
          <w:sz w:val="28"/>
          <w:szCs w:val="28"/>
        </w:rPr>
        <w:t>мл</w:t>
      </w:r>
      <w:r>
        <w:rPr>
          <w:rFonts w:ascii="PT Astra Serif" w:hAnsi="PT Astra Serif"/>
          <w:sz w:val="28"/>
          <w:szCs w:val="28"/>
        </w:rPr>
        <w:t>н</w:t>
      </w:r>
      <w:proofErr w:type="gramEnd"/>
      <w:r w:rsidRPr="006C0F14">
        <w:rPr>
          <w:rFonts w:ascii="PT Astra Serif" w:hAnsi="PT Astra Serif"/>
          <w:sz w:val="28"/>
          <w:szCs w:val="28"/>
        </w:rPr>
        <w:t xml:space="preserve"> рублей. Данная тенденция была прервана</w:t>
      </w:r>
      <w:r w:rsidRPr="006C0F14">
        <w:t xml:space="preserve"> </w:t>
      </w:r>
      <w:r w:rsidRPr="006C0F14">
        <w:rPr>
          <w:rFonts w:ascii="PT Astra Serif" w:hAnsi="PT Astra Serif"/>
          <w:sz w:val="28"/>
          <w:szCs w:val="28"/>
        </w:rPr>
        <w:t xml:space="preserve">в условиях пандемии. Тем не менее, оптимизация долгового портфеля продолжилась. </w:t>
      </w:r>
    </w:p>
    <w:p w:rsidR="0073791E" w:rsidRPr="006C0F14" w:rsidRDefault="0073791E" w:rsidP="0073791E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6C0F14">
        <w:rPr>
          <w:rFonts w:ascii="PT Astra Serif" w:hAnsi="PT Astra Serif"/>
          <w:sz w:val="28"/>
          <w:szCs w:val="28"/>
        </w:rPr>
        <w:t xml:space="preserve">В 2021 году проведена работа по рефинансированию коммерческой задолженности на сумму </w:t>
      </w:r>
      <w:r>
        <w:rPr>
          <w:rFonts w:ascii="PT Astra Serif" w:hAnsi="PT Astra Serif"/>
          <w:sz w:val="28"/>
          <w:szCs w:val="28"/>
        </w:rPr>
        <w:t>19</w:t>
      </w:r>
      <w:r w:rsidRPr="00E67561">
        <w:rPr>
          <w:rFonts w:ascii="PT Astra Serif" w:hAnsi="PT Astra Serif"/>
          <w:sz w:val="28"/>
          <w:szCs w:val="28"/>
        </w:rPr>
        <w:t xml:space="preserve">324,9 </w:t>
      </w:r>
      <w:proofErr w:type="gramStart"/>
      <w:r w:rsidRPr="00E67561">
        <w:rPr>
          <w:rFonts w:ascii="PT Astra Serif" w:hAnsi="PT Astra Serif"/>
          <w:sz w:val="28"/>
          <w:szCs w:val="28"/>
        </w:rPr>
        <w:t>млн</w:t>
      </w:r>
      <w:proofErr w:type="gramEnd"/>
      <w:r w:rsidRPr="00E67561">
        <w:rPr>
          <w:rFonts w:ascii="PT Astra Serif" w:hAnsi="PT Astra Serif"/>
          <w:sz w:val="28"/>
          <w:szCs w:val="28"/>
        </w:rPr>
        <w:t xml:space="preserve"> рублей</w:t>
      </w:r>
      <w:r w:rsidRPr="006C0F14">
        <w:rPr>
          <w:rFonts w:ascii="PT Astra Serif" w:hAnsi="PT Astra Serif"/>
          <w:sz w:val="28"/>
          <w:szCs w:val="28"/>
        </w:rPr>
        <w:t xml:space="preserve"> со снижением процентных ставок.</w:t>
      </w:r>
    </w:p>
    <w:p w:rsidR="0073791E" w:rsidRPr="006C0F14" w:rsidRDefault="0073791E" w:rsidP="0073791E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6C0F14">
        <w:rPr>
          <w:rFonts w:ascii="PT Astra Serif" w:hAnsi="PT Astra Serif"/>
          <w:sz w:val="28"/>
          <w:szCs w:val="28"/>
        </w:rPr>
        <w:lastRenderedPageBreak/>
        <w:t xml:space="preserve">За счет федерального бюджетного кредита была снижена задолженность перед банками: областного бюджета на </w:t>
      </w:r>
      <w:r w:rsidRPr="00E67561">
        <w:rPr>
          <w:rFonts w:ascii="PT Astra Serif" w:hAnsi="PT Astra Serif"/>
          <w:sz w:val="28"/>
          <w:szCs w:val="28"/>
        </w:rPr>
        <w:t xml:space="preserve">4 816,0 </w:t>
      </w:r>
      <w:proofErr w:type="gramStart"/>
      <w:r w:rsidRPr="00E67561">
        <w:rPr>
          <w:rFonts w:ascii="PT Astra Serif" w:hAnsi="PT Astra Serif"/>
          <w:sz w:val="28"/>
          <w:szCs w:val="28"/>
        </w:rPr>
        <w:t>мл</w:t>
      </w:r>
      <w:r>
        <w:rPr>
          <w:rFonts w:ascii="PT Astra Serif" w:hAnsi="PT Astra Serif"/>
          <w:sz w:val="28"/>
          <w:szCs w:val="28"/>
        </w:rPr>
        <w:t>н</w:t>
      </w:r>
      <w:proofErr w:type="gramEnd"/>
      <w:r w:rsidRPr="006C0F14">
        <w:rPr>
          <w:rFonts w:ascii="PT Astra Serif" w:hAnsi="PT Astra Serif"/>
          <w:sz w:val="28"/>
          <w:szCs w:val="28"/>
        </w:rPr>
        <w:t xml:space="preserve"> рублей, местных – </w:t>
      </w:r>
      <w:r w:rsidRPr="00E67561">
        <w:rPr>
          <w:rFonts w:ascii="PT Astra Serif" w:hAnsi="PT Astra Serif"/>
          <w:sz w:val="28"/>
          <w:szCs w:val="28"/>
        </w:rPr>
        <w:t xml:space="preserve">на </w:t>
      </w:r>
      <w:r>
        <w:rPr>
          <w:rFonts w:ascii="PT Astra Serif" w:hAnsi="PT Astra Serif"/>
          <w:sz w:val="28"/>
          <w:szCs w:val="28"/>
        </w:rPr>
        <w:t>5</w:t>
      </w:r>
      <w:r w:rsidRPr="00E67561">
        <w:rPr>
          <w:rFonts w:ascii="PT Astra Serif" w:hAnsi="PT Astra Serif"/>
          <w:sz w:val="28"/>
          <w:szCs w:val="28"/>
        </w:rPr>
        <w:t>918,1 млн рублей</w:t>
      </w:r>
      <w:r w:rsidRPr="006C0F14">
        <w:rPr>
          <w:rFonts w:ascii="PT Astra Serif" w:hAnsi="PT Astra Serif"/>
          <w:sz w:val="28"/>
          <w:szCs w:val="28"/>
        </w:rPr>
        <w:t>. Кроме того, собственными средствами областного бюджета погашены реструктурированная задолженность по бю</w:t>
      </w:r>
      <w:r>
        <w:rPr>
          <w:rFonts w:ascii="PT Astra Serif" w:hAnsi="PT Astra Serif"/>
          <w:sz w:val="28"/>
          <w:szCs w:val="28"/>
        </w:rPr>
        <w:t xml:space="preserve">джетному кредиту в общей сумме </w:t>
      </w:r>
      <w:r w:rsidRPr="00B515A3">
        <w:rPr>
          <w:rFonts w:ascii="PT Astra Serif" w:hAnsi="PT Astra Serif"/>
          <w:sz w:val="28"/>
          <w:szCs w:val="28"/>
        </w:rPr>
        <w:t xml:space="preserve">1505,6 </w:t>
      </w:r>
      <w:proofErr w:type="gramStart"/>
      <w:r w:rsidRPr="006C0F14">
        <w:rPr>
          <w:rFonts w:ascii="PT Astra Serif" w:hAnsi="PT Astra Serif"/>
          <w:sz w:val="28"/>
          <w:szCs w:val="28"/>
        </w:rPr>
        <w:t>мл</w:t>
      </w:r>
      <w:r>
        <w:rPr>
          <w:rFonts w:ascii="PT Astra Serif" w:hAnsi="PT Astra Serif"/>
          <w:sz w:val="28"/>
          <w:szCs w:val="28"/>
        </w:rPr>
        <w:t>н</w:t>
      </w:r>
      <w:proofErr w:type="gramEnd"/>
      <w:r w:rsidRPr="006C0F14">
        <w:rPr>
          <w:rFonts w:ascii="PT Astra Serif" w:hAnsi="PT Astra Serif"/>
          <w:sz w:val="28"/>
          <w:szCs w:val="28"/>
        </w:rPr>
        <w:t xml:space="preserve"> рублей</w:t>
      </w:r>
      <w:r>
        <w:rPr>
          <w:rFonts w:ascii="PT Astra Serif" w:hAnsi="PT Astra Serif"/>
          <w:sz w:val="28"/>
          <w:szCs w:val="28"/>
        </w:rPr>
        <w:t xml:space="preserve"> и коммерческий кредит в сумме 1</w:t>
      </w:r>
      <w:r w:rsidRPr="00B515A3">
        <w:rPr>
          <w:rFonts w:ascii="PT Astra Serif" w:hAnsi="PT Astra Serif"/>
          <w:sz w:val="28"/>
          <w:szCs w:val="28"/>
        </w:rPr>
        <w:t xml:space="preserve">029,2 </w:t>
      </w:r>
      <w:r w:rsidRPr="006C0F14">
        <w:rPr>
          <w:rFonts w:ascii="PT Astra Serif" w:hAnsi="PT Astra Serif"/>
          <w:sz w:val="28"/>
          <w:szCs w:val="28"/>
        </w:rPr>
        <w:t xml:space="preserve"> мл</w:t>
      </w:r>
      <w:r>
        <w:rPr>
          <w:rFonts w:ascii="PT Astra Serif" w:hAnsi="PT Astra Serif"/>
          <w:sz w:val="28"/>
          <w:szCs w:val="28"/>
        </w:rPr>
        <w:t>н</w:t>
      </w:r>
      <w:r w:rsidRPr="006C0F14">
        <w:rPr>
          <w:rFonts w:ascii="PT Astra Serif" w:hAnsi="PT Astra Serif"/>
          <w:sz w:val="28"/>
          <w:szCs w:val="28"/>
        </w:rPr>
        <w:t xml:space="preserve"> рублей.</w:t>
      </w:r>
    </w:p>
    <w:p w:rsidR="0073791E" w:rsidRPr="00EC725B" w:rsidRDefault="0073791E" w:rsidP="0073791E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EC725B">
        <w:rPr>
          <w:rFonts w:ascii="PT Astra Serif" w:hAnsi="PT Astra Serif"/>
          <w:sz w:val="28"/>
          <w:szCs w:val="28"/>
        </w:rPr>
        <w:t>На 2022 год областной бюджет запланирован в объемах (по состоянию на 1 сентября):</w:t>
      </w:r>
    </w:p>
    <w:p w:rsidR="0073791E" w:rsidRPr="00EC725B" w:rsidRDefault="0073791E" w:rsidP="0073791E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EC725B">
        <w:rPr>
          <w:rFonts w:ascii="PT Astra Serif" w:hAnsi="PT Astra Serif"/>
          <w:sz w:val="28"/>
          <w:szCs w:val="28"/>
        </w:rPr>
        <w:t xml:space="preserve">доходы – 145434,6 </w:t>
      </w:r>
      <w:proofErr w:type="gramStart"/>
      <w:r w:rsidRPr="00EC725B">
        <w:rPr>
          <w:rFonts w:ascii="PT Astra Serif" w:hAnsi="PT Astra Serif"/>
          <w:sz w:val="28"/>
          <w:szCs w:val="28"/>
        </w:rPr>
        <w:t>млн</w:t>
      </w:r>
      <w:proofErr w:type="gramEnd"/>
      <w:r w:rsidRPr="00EC725B">
        <w:rPr>
          <w:rFonts w:ascii="PT Astra Serif" w:hAnsi="PT Astra Serif"/>
          <w:sz w:val="28"/>
          <w:szCs w:val="28"/>
        </w:rPr>
        <w:t xml:space="preserve"> рублей (рост к 2021 году на 14,3%), из них налоговые и неналоговые доходы – 83728,7 млн рублей (рост на 16,4%);</w:t>
      </w:r>
    </w:p>
    <w:p w:rsidR="0073791E" w:rsidRPr="00EC725B" w:rsidRDefault="0073791E" w:rsidP="0073791E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E67561">
        <w:rPr>
          <w:rFonts w:ascii="PT Astra Serif" w:hAnsi="PT Astra Serif"/>
          <w:sz w:val="28"/>
          <w:szCs w:val="28"/>
        </w:rPr>
        <w:t xml:space="preserve">расходы – 158326,0 </w:t>
      </w:r>
      <w:proofErr w:type="gramStart"/>
      <w:r w:rsidRPr="00E67561">
        <w:rPr>
          <w:rFonts w:ascii="PT Astra Serif" w:hAnsi="PT Astra Serif"/>
          <w:sz w:val="28"/>
          <w:szCs w:val="28"/>
        </w:rPr>
        <w:t>млн</w:t>
      </w:r>
      <w:proofErr w:type="gramEnd"/>
      <w:r w:rsidRPr="00E67561">
        <w:rPr>
          <w:rFonts w:ascii="PT Astra Serif" w:hAnsi="PT Astra Serif"/>
          <w:sz w:val="28"/>
          <w:szCs w:val="28"/>
        </w:rPr>
        <w:t xml:space="preserve"> рублей (112,2% к 2021 году), из которых на социальную сферу – 106868,8 млн рублей (67,5% от общего объема).</w:t>
      </w:r>
      <w:r w:rsidRPr="00E67561">
        <w:t xml:space="preserve"> </w:t>
      </w:r>
      <w:r w:rsidRPr="00E67561">
        <w:rPr>
          <w:rFonts w:ascii="PT Astra Serif" w:hAnsi="PT Astra Serif"/>
          <w:sz w:val="28"/>
          <w:szCs w:val="28"/>
        </w:rPr>
        <w:t xml:space="preserve">Доля программных средств </w:t>
      </w:r>
      <w:r w:rsidRPr="00975278">
        <w:rPr>
          <w:rFonts w:ascii="PT Astra Serif" w:hAnsi="PT Astra Serif"/>
          <w:sz w:val="28"/>
          <w:szCs w:val="28"/>
        </w:rPr>
        <w:t>составляет 96%,</w:t>
      </w:r>
      <w:r w:rsidRPr="00E67561">
        <w:rPr>
          <w:rFonts w:ascii="PT Astra Serif" w:hAnsi="PT Astra Serif"/>
          <w:sz w:val="28"/>
          <w:szCs w:val="28"/>
        </w:rPr>
        <w:t xml:space="preserve"> что обеспечивает увязку бюджетных расходов с целевыми показателями;</w:t>
      </w:r>
    </w:p>
    <w:p w:rsidR="0073791E" w:rsidRPr="00EC725B" w:rsidRDefault="0073791E" w:rsidP="0073791E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  <w:highlight w:val="yellow"/>
        </w:rPr>
      </w:pPr>
      <w:r w:rsidRPr="00EC725B">
        <w:rPr>
          <w:rFonts w:ascii="PT Astra Serif" w:hAnsi="PT Astra Serif"/>
          <w:sz w:val="28"/>
          <w:szCs w:val="28"/>
        </w:rPr>
        <w:t xml:space="preserve">дефицит – 12891,4 </w:t>
      </w:r>
      <w:proofErr w:type="gramStart"/>
      <w:r w:rsidRPr="00EC725B">
        <w:rPr>
          <w:rFonts w:ascii="PT Astra Serif" w:hAnsi="PT Astra Serif"/>
          <w:sz w:val="28"/>
          <w:szCs w:val="28"/>
        </w:rPr>
        <w:t>млн</w:t>
      </w:r>
      <w:proofErr w:type="gramEnd"/>
      <w:r w:rsidRPr="00EC725B">
        <w:rPr>
          <w:rFonts w:ascii="PT Astra Serif" w:hAnsi="PT Astra Serif"/>
          <w:sz w:val="28"/>
          <w:szCs w:val="28"/>
        </w:rPr>
        <w:t xml:space="preserve"> рублей, источниками покрытия которого являются коммерческие (6541,8 млн рублей) и бюджетные (1500,0 млн рублей) заимствования, остатки на счете – 4849,6 млн рублей.</w:t>
      </w:r>
    </w:p>
    <w:p w:rsidR="0073791E" w:rsidRPr="00EC725B" w:rsidRDefault="0073791E" w:rsidP="0073791E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EC725B">
        <w:rPr>
          <w:rFonts w:ascii="PT Astra Serif" w:hAnsi="PT Astra Serif"/>
          <w:sz w:val="28"/>
          <w:szCs w:val="28"/>
        </w:rPr>
        <w:t>Исполнение на 1 сентября 2022 года составило:</w:t>
      </w:r>
    </w:p>
    <w:p w:rsidR="0073791E" w:rsidRPr="00EC725B" w:rsidRDefault="0073791E" w:rsidP="0073791E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EC725B">
        <w:rPr>
          <w:rFonts w:ascii="PT Astra Serif" w:hAnsi="PT Astra Serif"/>
          <w:sz w:val="28"/>
          <w:szCs w:val="28"/>
        </w:rPr>
        <w:t>доходы – 10453</w:t>
      </w:r>
      <w:r>
        <w:rPr>
          <w:rFonts w:ascii="PT Astra Serif" w:hAnsi="PT Astra Serif"/>
          <w:sz w:val="28"/>
          <w:szCs w:val="28"/>
        </w:rPr>
        <w:t>7</w:t>
      </w:r>
      <w:r w:rsidRPr="00EC725B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>9</w:t>
      </w:r>
      <w:r w:rsidRPr="00EC725B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EC725B">
        <w:rPr>
          <w:rFonts w:ascii="PT Astra Serif" w:hAnsi="PT Astra Serif"/>
          <w:sz w:val="28"/>
          <w:szCs w:val="28"/>
        </w:rPr>
        <w:t>млн</w:t>
      </w:r>
      <w:proofErr w:type="gramEnd"/>
      <w:r w:rsidRPr="00EC725B">
        <w:rPr>
          <w:rFonts w:ascii="PT Astra Serif" w:hAnsi="PT Astra Serif"/>
          <w:sz w:val="28"/>
          <w:szCs w:val="28"/>
        </w:rPr>
        <w:t xml:space="preserve"> рублей (71,9% плана, рост к аналогичному периоду 2021 года на 22%); </w:t>
      </w:r>
    </w:p>
    <w:p w:rsidR="0073791E" w:rsidRPr="00EC725B" w:rsidRDefault="0073791E" w:rsidP="0073791E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EC725B">
        <w:rPr>
          <w:rFonts w:ascii="PT Astra Serif" w:hAnsi="PT Astra Serif"/>
          <w:sz w:val="28"/>
          <w:szCs w:val="28"/>
        </w:rPr>
        <w:t xml:space="preserve">расходы – 98218,1 </w:t>
      </w:r>
      <w:proofErr w:type="gramStart"/>
      <w:r w:rsidRPr="00EC725B">
        <w:rPr>
          <w:rFonts w:ascii="PT Astra Serif" w:hAnsi="PT Astra Serif"/>
          <w:sz w:val="28"/>
          <w:szCs w:val="28"/>
        </w:rPr>
        <w:t>млн</w:t>
      </w:r>
      <w:proofErr w:type="gramEnd"/>
      <w:r w:rsidRPr="00EC725B">
        <w:rPr>
          <w:rFonts w:ascii="PT Astra Serif" w:hAnsi="PT Astra Serif"/>
          <w:sz w:val="28"/>
          <w:szCs w:val="28"/>
        </w:rPr>
        <w:t xml:space="preserve"> рублей (62% годовых назначений, сопоставимый рост на 19,5%, или </w:t>
      </w:r>
      <w:r w:rsidRPr="00DD1127">
        <w:rPr>
          <w:rFonts w:ascii="PT Astra Serif" w:hAnsi="PT Astra Serif"/>
          <w:sz w:val="28"/>
          <w:szCs w:val="28"/>
        </w:rPr>
        <w:t>16006</w:t>
      </w:r>
      <w:r>
        <w:rPr>
          <w:rFonts w:ascii="PT Astra Serif" w:hAnsi="PT Astra Serif"/>
          <w:sz w:val="28"/>
          <w:szCs w:val="28"/>
        </w:rPr>
        <w:t xml:space="preserve">,6 </w:t>
      </w:r>
      <w:r w:rsidRPr="00EC725B">
        <w:rPr>
          <w:rFonts w:ascii="PT Astra Serif" w:hAnsi="PT Astra Serif"/>
          <w:sz w:val="28"/>
          <w:szCs w:val="28"/>
        </w:rPr>
        <w:t>мл</w:t>
      </w:r>
      <w:r>
        <w:rPr>
          <w:rFonts w:ascii="PT Astra Serif" w:hAnsi="PT Astra Serif"/>
          <w:sz w:val="28"/>
          <w:szCs w:val="28"/>
        </w:rPr>
        <w:t>н</w:t>
      </w:r>
      <w:r w:rsidRPr="00EC725B">
        <w:rPr>
          <w:rFonts w:ascii="PT Astra Serif" w:hAnsi="PT Astra Serif"/>
          <w:sz w:val="28"/>
          <w:szCs w:val="28"/>
        </w:rPr>
        <w:t xml:space="preserve"> рублей); </w:t>
      </w:r>
    </w:p>
    <w:p w:rsidR="0073791E" w:rsidRPr="006C0F14" w:rsidRDefault="0073791E" w:rsidP="0073791E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EC725B">
        <w:rPr>
          <w:rFonts w:ascii="PT Astra Serif" w:hAnsi="PT Astra Serif"/>
          <w:sz w:val="28"/>
          <w:szCs w:val="28"/>
        </w:rPr>
        <w:t xml:space="preserve">профицит – 6319,8 </w:t>
      </w:r>
      <w:proofErr w:type="gramStart"/>
      <w:r w:rsidRPr="00EC725B">
        <w:rPr>
          <w:rFonts w:ascii="PT Astra Serif" w:hAnsi="PT Astra Serif"/>
          <w:sz w:val="28"/>
          <w:szCs w:val="28"/>
        </w:rPr>
        <w:t>мл</w:t>
      </w:r>
      <w:r>
        <w:rPr>
          <w:rFonts w:ascii="PT Astra Serif" w:hAnsi="PT Astra Serif"/>
          <w:sz w:val="28"/>
          <w:szCs w:val="28"/>
        </w:rPr>
        <w:t>н</w:t>
      </w:r>
      <w:proofErr w:type="gramEnd"/>
      <w:r w:rsidRPr="00EC725B">
        <w:rPr>
          <w:rFonts w:ascii="PT Astra Serif" w:hAnsi="PT Astra Serif"/>
          <w:sz w:val="28"/>
          <w:szCs w:val="28"/>
        </w:rPr>
        <w:t xml:space="preserve"> рублей.</w:t>
      </w:r>
    </w:p>
    <w:p w:rsidR="0073791E" w:rsidRPr="006C0F14" w:rsidRDefault="0073791E" w:rsidP="0073791E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EC725B">
        <w:rPr>
          <w:rFonts w:ascii="PT Astra Serif" w:hAnsi="PT Astra Serif"/>
          <w:sz w:val="28"/>
          <w:szCs w:val="28"/>
        </w:rPr>
        <w:t xml:space="preserve">По налоговым и неналоговым доходам сохраняется позитивная динамика. За восемь месяцев в областной бюджет поступило 65602,5 </w:t>
      </w:r>
      <w:proofErr w:type="gramStart"/>
      <w:r w:rsidRPr="00EC725B">
        <w:rPr>
          <w:rFonts w:ascii="PT Astra Serif" w:hAnsi="PT Astra Serif"/>
          <w:sz w:val="28"/>
          <w:szCs w:val="28"/>
        </w:rPr>
        <w:t>млн</w:t>
      </w:r>
      <w:proofErr w:type="gramEnd"/>
      <w:r w:rsidRPr="00EC725B">
        <w:rPr>
          <w:rFonts w:ascii="PT Astra Serif" w:hAnsi="PT Astra Serif"/>
          <w:sz w:val="28"/>
          <w:szCs w:val="28"/>
        </w:rPr>
        <w:t xml:space="preserve">, с ростом </w:t>
      </w:r>
      <w:r>
        <w:rPr>
          <w:rFonts w:ascii="PT Astra Serif" w:hAnsi="PT Astra Serif"/>
          <w:sz w:val="28"/>
          <w:szCs w:val="28"/>
        </w:rPr>
        <w:t xml:space="preserve">к сопоставимому периоду 2021 года </w:t>
      </w:r>
      <w:r w:rsidRPr="00EC725B">
        <w:rPr>
          <w:rFonts w:ascii="PT Astra Serif" w:hAnsi="PT Astra Serif"/>
          <w:sz w:val="28"/>
          <w:szCs w:val="28"/>
        </w:rPr>
        <w:t xml:space="preserve">на 20,1%, или на 10959,7 млн. </w:t>
      </w:r>
      <w:r w:rsidRPr="00DF6A69">
        <w:rPr>
          <w:rFonts w:ascii="PT Astra Serif" w:hAnsi="PT Astra Serif"/>
          <w:sz w:val="28"/>
          <w:szCs w:val="28"/>
        </w:rPr>
        <w:t>Половину суммы прироста обеспечил налог на прибыль, НДФЛ вырос на 2238,2 млн, налог на имущество организаций – 1113,2 млн, по упрощенной системе налогообложения прирост 1143,0 млн, акцизам – 765,1 млн. Неналоговые доходы выросли в 1,6 раза</w:t>
      </w:r>
      <w:r>
        <w:rPr>
          <w:rFonts w:ascii="PT Astra Serif" w:hAnsi="PT Astra Serif"/>
          <w:sz w:val="28"/>
          <w:szCs w:val="28"/>
        </w:rPr>
        <w:t>.</w:t>
      </w:r>
    </w:p>
    <w:p w:rsidR="0073791E" w:rsidRPr="006C0F14" w:rsidRDefault="0073791E" w:rsidP="0073791E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C0F14">
        <w:rPr>
          <w:rFonts w:ascii="PT Astra Serif" w:hAnsi="PT Astra Serif"/>
          <w:sz w:val="28"/>
          <w:szCs w:val="28"/>
        </w:rPr>
        <w:t>В текущем году за счет предоставленного по решению Правительства Р</w:t>
      </w:r>
      <w:r>
        <w:rPr>
          <w:rFonts w:ascii="PT Astra Serif" w:hAnsi="PT Astra Serif"/>
          <w:sz w:val="28"/>
          <w:szCs w:val="28"/>
        </w:rPr>
        <w:t>оссийской Федерации</w:t>
      </w:r>
      <w:r w:rsidRPr="006C0F14">
        <w:rPr>
          <w:rFonts w:ascii="PT Astra Serif" w:hAnsi="PT Astra Serif"/>
          <w:sz w:val="28"/>
          <w:szCs w:val="28"/>
        </w:rPr>
        <w:t xml:space="preserve"> федерального бюджетного кредита произведено замещение обязательств по рыночным заимствованиям области и муниципальных образований. Экономия от замещения оценивается по областному бюджету в 451,2 </w:t>
      </w:r>
      <w:proofErr w:type="gramStart"/>
      <w:r w:rsidRPr="006C0F14">
        <w:rPr>
          <w:rFonts w:ascii="PT Astra Serif" w:hAnsi="PT Astra Serif"/>
          <w:sz w:val="28"/>
          <w:szCs w:val="28"/>
        </w:rPr>
        <w:t>млн</w:t>
      </w:r>
      <w:proofErr w:type="gramEnd"/>
      <w:r w:rsidRPr="006C0F14">
        <w:rPr>
          <w:rFonts w:ascii="PT Astra Serif" w:hAnsi="PT Astra Serif"/>
          <w:sz w:val="28"/>
          <w:szCs w:val="28"/>
        </w:rPr>
        <w:t xml:space="preserve"> рублей, по местным бюджетам – 117,3 млн. В то же время направление заемных средств на погашение муниципального долга повлекло увеличение в соответствующем размере госдолга области. </w:t>
      </w:r>
    </w:p>
    <w:p w:rsidR="0073791E" w:rsidRDefault="0073791E" w:rsidP="0073791E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Также</w:t>
      </w:r>
      <w:r w:rsidRPr="006C0F14">
        <w:rPr>
          <w:rFonts w:ascii="PT Astra Serif" w:hAnsi="PT Astra Serif"/>
          <w:sz w:val="28"/>
          <w:szCs w:val="28"/>
        </w:rPr>
        <w:t xml:space="preserve"> получен первый транш инфраструктурного бюджетного кредита (</w:t>
      </w:r>
      <w:r>
        <w:rPr>
          <w:rFonts w:ascii="PT Astra Serif" w:hAnsi="PT Astra Serif"/>
          <w:sz w:val="28"/>
          <w:szCs w:val="28"/>
        </w:rPr>
        <w:t>1</w:t>
      </w:r>
      <w:r w:rsidRPr="00DD1127">
        <w:rPr>
          <w:rFonts w:ascii="PT Astra Serif" w:hAnsi="PT Astra Serif"/>
          <w:sz w:val="28"/>
          <w:szCs w:val="28"/>
        </w:rPr>
        <w:t xml:space="preserve">500,0 </w:t>
      </w:r>
      <w:proofErr w:type="gramStart"/>
      <w:r w:rsidRPr="00DD1127">
        <w:rPr>
          <w:rFonts w:ascii="PT Astra Serif" w:hAnsi="PT Astra Serif"/>
          <w:sz w:val="28"/>
          <w:szCs w:val="28"/>
        </w:rPr>
        <w:t>млн</w:t>
      </w:r>
      <w:proofErr w:type="gramEnd"/>
      <w:r>
        <w:rPr>
          <w:rFonts w:ascii="PT Astra Serif" w:hAnsi="PT Astra Serif"/>
          <w:sz w:val="28"/>
          <w:szCs w:val="28"/>
        </w:rPr>
        <w:t xml:space="preserve"> рублей из общей суммы 6</w:t>
      </w:r>
      <w:r w:rsidRPr="00DD1127">
        <w:rPr>
          <w:rFonts w:ascii="PT Astra Serif" w:hAnsi="PT Astra Serif"/>
          <w:sz w:val="28"/>
          <w:szCs w:val="28"/>
        </w:rPr>
        <w:t>077,6 млн рублей</w:t>
      </w:r>
      <w:r w:rsidRPr="006C0F14">
        <w:rPr>
          <w:rFonts w:ascii="PT Astra Serif" w:hAnsi="PT Astra Serif"/>
          <w:sz w:val="28"/>
          <w:szCs w:val="28"/>
        </w:rPr>
        <w:t>) на реализацию инвестиционного проекта по застройке территории аэропорта «Саратов-Центральный».</w:t>
      </w:r>
    </w:p>
    <w:p w:rsidR="0073791E" w:rsidRDefault="0073791E" w:rsidP="0073791E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6C0F14">
        <w:rPr>
          <w:rFonts w:ascii="PT Astra Serif" w:hAnsi="PT Astra Serif"/>
          <w:sz w:val="28"/>
          <w:szCs w:val="28"/>
        </w:rPr>
        <w:t>На сегодня в структуре</w:t>
      </w:r>
      <w:r>
        <w:rPr>
          <w:rFonts w:ascii="PT Astra Serif" w:hAnsi="PT Astra Serif"/>
          <w:sz w:val="28"/>
          <w:szCs w:val="28"/>
        </w:rPr>
        <w:t xml:space="preserve"> долга</w:t>
      </w:r>
      <w:r w:rsidRPr="006C0F14">
        <w:rPr>
          <w:rFonts w:ascii="PT Astra Serif" w:hAnsi="PT Astra Serif"/>
          <w:sz w:val="28"/>
          <w:szCs w:val="28"/>
        </w:rPr>
        <w:t xml:space="preserve"> больше 90% приходится н</w:t>
      </w:r>
      <w:r>
        <w:rPr>
          <w:rFonts w:ascii="PT Astra Serif" w:hAnsi="PT Astra Serif"/>
          <w:sz w:val="28"/>
          <w:szCs w:val="28"/>
        </w:rPr>
        <w:t>а дешевые бюджетные кредиты (52</w:t>
      </w:r>
      <w:r w:rsidRPr="006C0F14">
        <w:rPr>
          <w:rFonts w:ascii="PT Astra Serif" w:hAnsi="PT Astra Serif"/>
          <w:sz w:val="28"/>
          <w:szCs w:val="28"/>
        </w:rPr>
        <w:t xml:space="preserve">793,3 </w:t>
      </w:r>
      <w:proofErr w:type="gramStart"/>
      <w:r w:rsidRPr="006C0F14">
        <w:rPr>
          <w:rFonts w:ascii="PT Astra Serif" w:hAnsi="PT Astra Serif"/>
          <w:sz w:val="28"/>
          <w:szCs w:val="28"/>
        </w:rPr>
        <w:t>млн</w:t>
      </w:r>
      <w:proofErr w:type="gramEnd"/>
      <w:r w:rsidRPr="006C0F14">
        <w:rPr>
          <w:rFonts w:ascii="PT Astra Serif" w:hAnsi="PT Astra Serif"/>
          <w:sz w:val="28"/>
          <w:szCs w:val="28"/>
        </w:rPr>
        <w:t xml:space="preserve"> рублей, или 91,3%), а </w:t>
      </w:r>
      <w:r>
        <w:rPr>
          <w:rFonts w:ascii="PT Astra Serif" w:hAnsi="PT Astra Serif"/>
          <w:sz w:val="28"/>
          <w:szCs w:val="28"/>
        </w:rPr>
        <w:t>рыночный долг снизился до 9% (5</w:t>
      </w:r>
      <w:r w:rsidRPr="006C0F14">
        <w:rPr>
          <w:rFonts w:ascii="PT Astra Serif" w:hAnsi="PT Astra Serif"/>
          <w:sz w:val="28"/>
          <w:szCs w:val="28"/>
        </w:rPr>
        <w:t xml:space="preserve">000,0 млн рублей, 8,7%). </w:t>
      </w:r>
      <w:r>
        <w:rPr>
          <w:rFonts w:ascii="PT Astra Serif" w:hAnsi="PT Astra Serif"/>
          <w:sz w:val="28"/>
          <w:szCs w:val="28"/>
        </w:rPr>
        <w:t>В 2016 году</w:t>
      </w:r>
      <w:r w:rsidRPr="006C0F14">
        <w:rPr>
          <w:rFonts w:ascii="PT Astra Serif" w:hAnsi="PT Astra Serif"/>
          <w:sz w:val="28"/>
          <w:szCs w:val="28"/>
        </w:rPr>
        <w:t xml:space="preserve"> соотношение было обратным: </w:t>
      </w:r>
      <w:r>
        <w:rPr>
          <w:rFonts w:ascii="PT Astra Serif" w:hAnsi="PT Astra Serif"/>
          <w:sz w:val="28"/>
          <w:szCs w:val="28"/>
        </w:rPr>
        <w:t>52</w:t>
      </w:r>
      <w:r w:rsidRPr="006C0F14">
        <w:rPr>
          <w:rFonts w:ascii="PT Astra Serif" w:hAnsi="PT Astra Serif"/>
          <w:sz w:val="28"/>
          <w:szCs w:val="28"/>
        </w:rPr>
        <w:t xml:space="preserve">% – коммерческий долг и </w:t>
      </w:r>
      <w:r>
        <w:rPr>
          <w:rFonts w:ascii="PT Astra Serif" w:hAnsi="PT Astra Serif"/>
          <w:sz w:val="28"/>
          <w:szCs w:val="28"/>
        </w:rPr>
        <w:t>48</w:t>
      </w:r>
      <w:r w:rsidRPr="006C0F14">
        <w:rPr>
          <w:rFonts w:ascii="PT Astra Serif" w:hAnsi="PT Astra Serif"/>
          <w:sz w:val="28"/>
          <w:szCs w:val="28"/>
        </w:rPr>
        <w:t xml:space="preserve">% – бюджетный. Рейтинг </w:t>
      </w:r>
      <w:r w:rsidRPr="006C0F14">
        <w:rPr>
          <w:rFonts w:ascii="PT Astra Serif" w:hAnsi="PT Astra Serif"/>
          <w:sz w:val="28"/>
          <w:szCs w:val="28"/>
        </w:rPr>
        <w:lastRenderedPageBreak/>
        <w:t xml:space="preserve">кредитоспособности области </w:t>
      </w:r>
      <w:r>
        <w:rPr>
          <w:rFonts w:ascii="PT Astra Serif" w:hAnsi="PT Astra Serif"/>
          <w:sz w:val="28"/>
          <w:szCs w:val="28"/>
        </w:rPr>
        <w:t>с 2020 года</w:t>
      </w:r>
      <w:r w:rsidRPr="006C0F14">
        <w:rPr>
          <w:rFonts w:ascii="PT Astra Serif" w:hAnsi="PT Astra Serif"/>
          <w:sz w:val="28"/>
          <w:szCs w:val="28"/>
        </w:rPr>
        <w:t xml:space="preserve"> стабильно подтверждается экспертами на умеренно высоком уровне.</w:t>
      </w:r>
    </w:p>
    <w:p w:rsidR="0073791E" w:rsidRDefault="0073791E" w:rsidP="0073791E">
      <w:pPr>
        <w:pStyle w:val="ConsPlusNormal"/>
        <w:ind w:firstLine="709"/>
        <w:jc w:val="both"/>
        <w:rPr>
          <w:rFonts w:ascii="PT Astra Serif" w:hAnsi="PT Astra Serif"/>
        </w:rPr>
      </w:pPr>
    </w:p>
    <w:p w:rsidR="0073791E" w:rsidRPr="00DF6A69" w:rsidRDefault="0073791E" w:rsidP="0073791E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Динамика бюджетных показателей Саратовской области в 2020-2022 годах</w:t>
      </w:r>
      <w:r w:rsidRPr="00E67561">
        <w:t xml:space="preserve"> </w:t>
      </w:r>
      <w:r w:rsidRPr="00E67561">
        <w:rPr>
          <w:rFonts w:ascii="PT Astra Serif" w:hAnsi="PT Astra Serif"/>
        </w:rPr>
        <w:t>п</w:t>
      </w:r>
      <w:r>
        <w:rPr>
          <w:rFonts w:ascii="PT Astra Serif" w:hAnsi="PT Astra Serif"/>
        </w:rPr>
        <w:t>редставлена в следующей таблице:</w:t>
      </w:r>
    </w:p>
    <w:p w:rsidR="0073791E" w:rsidRPr="00DF6A69" w:rsidRDefault="0073791E" w:rsidP="0073791E">
      <w:pPr>
        <w:pStyle w:val="ConsPlusNormal"/>
        <w:jc w:val="right"/>
        <w:rPr>
          <w:rFonts w:ascii="PT Astra Serif" w:hAnsi="PT Astra Serif"/>
        </w:rPr>
      </w:pPr>
      <w:r w:rsidRPr="00E67561">
        <w:rPr>
          <w:rFonts w:ascii="PT Astra Serif" w:hAnsi="PT Astra Serif"/>
          <w:sz w:val="20"/>
          <w:szCs w:val="20"/>
        </w:rPr>
        <w:t>(</w:t>
      </w:r>
      <w:proofErr w:type="gramStart"/>
      <w:r w:rsidRPr="00E67561">
        <w:rPr>
          <w:rFonts w:ascii="PT Astra Serif" w:hAnsi="PT Astra Serif"/>
          <w:sz w:val="20"/>
          <w:szCs w:val="20"/>
        </w:rPr>
        <w:t>млн</w:t>
      </w:r>
      <w:proofErr w:type="gramEnd"/>
      <w:r w:rsidRPr="00E67561">
        <w:rPr>
          <w:rFonts w:ascii="PT Astra Serif" w:hAnsi="PT Astra Serif"/>
          <w:sz w:val="20"/>
          <w:szCs w:val="20"/>
        </w:rPr>
        <w:t xml:space="preserve"> 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50"/>
        <w:gridCol w:w="1701"/>
        <w:gridCol w:w="1511"/>
        <w:gridCol w:w="1762"/>
        <w:gridCol w:w="1547"/>
      </w:tblGrid>
      <w:tr w:rsidR="0073791E" w:rsidRPr="00DF6A69" w:rsidTr="008C63E6">
        <w:trPr>
          <w:trHeight w:val="375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91E" w:rsidRPr="00E67561" w:rsidRDefault="0073791E" w:rsidP="008C63E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91E" w:rsidRPr="00E67561" w:rsidRDefault="0073791E" w:rsidP="008C63E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2020 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91E" w:rsidRPr="00E67561" w:rsidRDefault="0073791E" w:rsidP="008C63E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2021 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791E" w:rsidRPr="00E67561" w:rsidRDefault="0073791E" w:rsidP="008C63E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2022 </w:t>
            </w:r>
          </w:p>
        </w:tc>
      </w:tr>
      <w:tr w:rsidR="0073791E" w:rsidRPr="00DF6A69" w:rsidTr="008C63E6">
        <w:trPr>
          <w:trHeight w:val="362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791E" w:rsidRPr="00E67561" w:rsidRDefault="0073791E" w:rsidP="008C63E6">
            <w:pP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791E" w:rsidRPr="00E67561" w:rsidRDefault="0073791E" w:rsidP="008C63E6">
            <w:pP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791E" w:rsidRPr="00E67561" w:rsidRDefault="0073791E" w:rsidP="008C63E6">
            <w:pP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91E" w:rsidRDefault="0073791E" w:rsidP="008C63E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назначено </w:t>
            </w:r>
          </w:p>
          <w:p w:rsidR="0073791E" w:rsidRPr="00E67561" w:rsidRDefault="0073791E" w:rsidP="008C63E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 01.09.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91E" w:rsidRDefault="0073791E" w:rsidP="008C63E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исполнено </w:t>
            </w:r>
          </w:p>
          <w:p w:rsidR="0073791E" w:rsidRPr="00E67561" w:rsidRDefault="0073791E" w:rsidP="008C63E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 01.09.</w:t>
            </w:r>
          </w:p>
        </w:tc>
      </w:tr>
      <w:tr w:rsidR="0073791E" w:rsidRPr="00DF6A69" w:rsidTr="008C63E6">
        <w:trPr>
          <w:trHeight w:val="569"/>
        </w:trPr>
        <w:tc>
          <w:tcPr>
            <w:tcW w:w="93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91E" w:rsidRPr="00E67561" w:rsidRDefault="0073791E" w:rsidP="008C63E6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Консолидированный бюджет </w:t>
            </w:r>
          </w:p>
        </w:tc>
      </w:tr>
      <w:tr w:rsidR="0073791E" w:rsidRPr="00DF6A69" w:rsidTr="008C63E6">
        <w:trPr>
          <w:trHeight w:val="37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91E" w:rsidRPr="00E67561" w:rsidRDefault="0073791E" w:rsidP="008C63E6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146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440,8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168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373,6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170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706,4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118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287,0</w:t>
            </w:r>
          </w:p>
        </w:tc>
      </w:tr>
      <w:tr w:rsidR="0073791E" w:rsidRPr="00DF6A69" w:rsidTr="008C63E6">
        <w:trPr>
          <w:trHeight w:val="43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91E" w:rsidRPr="00E67561" w:rsidRDefault="0073791E" w:rsidP="008C63E6">
            <w:pPr>
              <w:ind w:left="333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85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924,8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109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352,5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108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826,5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79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191,2</w:t>
            </w:r>
          </w:p>
        </w:tc>
      </w:tr>
      <w:tr w:rsidR="0073791E" w:rsidRPr="00DF6A69" w:rsidTr="008C63E6">
        <w:trPr>
          <w:trHeight w:val="37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91E" w:rsidRPr="00E67561" w:rsidRDefault="0073791E" w:rsidP="008C63E6">
            <w:pPr>
              <w:ind w:left="333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516,0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59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021,1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879,9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39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095,8</w:t>
            </w:r>
          </w:p>
        </w:tc>
      </w:tr>
      <w:tr w:rsidR="0073791E" w:rsidRPr="00DF6A69" w:rsidTr="008C63E6">
        <w:trPr>
          <w:trHeight w:val="37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91E" w:rsidRPr="00E67561" w:rsidRDefault="0073791E" w:rsidP="008C63E6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149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913,1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164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985,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186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141,3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114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214,9</w:t>
            </w:r>
          </w:p>
        </w:tc>
      </w:tr>
      <w:tr w:rsidR="0073791E" w:rsidRPr="00DF6A69" w:rsidTr="008C63E6">
        <w:trPr>
          <w:trHeight w:val="37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91E" w:rsidRPr="00E67561" w:rsidRDefault="0073791E" w:rsidP="008C63E6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Дефицит</w:t>
            </w:r>
            <w:proofErr w:type="gramStart"/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(-)/ </w:t>
            </w:r>
            <w:proofErr w:type="gramEnd"/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Профицит (+)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-3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472,3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387,8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-15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434,9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072,1</w:t>
            </w:r>
          </w:p>
        </w:tc>
      </w:tr>
      <w:tr w:rsidR="0073791E" w:rsidRPr="00DF6A69" w:rsidTr="008C63E6">
        <w:trPr>
          <w:trHeight w:val="519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91E" w:rsidRPr="00E67561" w:rsidRDefault="0073791E" w:rsidP="008C63E6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Областной бюджет</w:t>
            </w:r>
          </w:p>
        </w:tc>
      </w:tr>
      <w:tr w:rsidR="0073791E" w:rsidRPr="00DF6A69" w:rsidTr="008C63E6">
        <w:trPr>
          <w:trHeight w:val="37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91E" w:rsidRPr="00E67561" w:rsidRDefault="0073791E" w:rsidP="008C63E6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128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363,2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145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327,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145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434,6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104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538,0</w:t>
            </w:r>
          </w:p>
        </w:tc>
      </w:tr>
      <w:tr w:rsidR="0073791E" w:rsidRPr="00DF6A69" w:rsidTr="008C63E6">
        <w:trPr>
          <w:trHeight w:val="37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91E" w:rsidRPr="00E67561" w:rsidRDefault="0073791E" w:rsidP="008C63E6">
            <w:pPr>
              <w:ind w:left="333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67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804,6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86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293,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83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728,7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65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602,5</w:t>
            </w:r>
          </w:p>
        </w:tc>
      </w:tr>
      <w:tr w:rsidR="0073791E" w:rsidRPr="00DF6A69" w:rsidTr="008C63E6">
        <w:trPr>
          <w:trHeight w:val="37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91E" w:rsidRPr="00E67561" w:rsidRDefault="0073791E" w:rsidP="008C63E6">
            <w:pPr>
              <w:ind w:left="333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558,5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59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033,9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705,9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38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935,4</w:t>
            </w:r>
          </w:p>
        </w:tc>
      </w:tr>
      <w:tr w:rsidR="0073791E" w:rsidRPr="00DF6A69" w:rsidTr="008C63E6">
        <w:trPr>
          <w:trHeight w:val="37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91E" w:rsidRPr="00E67561" w:rsidRDefault="0073791E" w:rsidP="008C63E6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132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414,0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141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293,4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158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326,0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98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218,1</w:t>
            </w:r>
          </w:p>
        </w:tc>
      </w:tr>
      <w:tr w:rsidR="0073791E" w:rsidRPr="00DF6A69" w:rsidTr="008C63E6">
        <w:trPr>
          <w:trHeight w:val="37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91E" w:rsidRPr="00E67561" w:rsidRDefault="0073791E" w:rsidP="008C63E6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Дефицит</w:t>
            </w:r>
            <w:proofErr w:type="gramStart"/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(-)/ </w:t>
            </w:r>
            <w:proofErr w:type="gramEnd"/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Профицит (+)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-4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050,8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034,1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-12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891,4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91E" w:rsidRPr="00E67561" w:rsidRDefault="0073791E" w:rsidP="008C63E6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</w:t>
            </w:r>
            <w:r w:rsidRPr="00E67561">
              <w:rPr>
                <w:rFonts w:ascii="PT Astra Serif" w:hAnsi="PT Astra Serif"/>
                <w:color w:val="000000"/>
                <w:sz w:val="20"/>
                <w:szCs w:val="20"/>
              </w:rPr>
              <w:t>319,8</w:t>
            </w:r>
          </w:p>
        </w:tc>
      </w:tr>
    </w:tbl>
    <w:p w:rsidR="0073791E" w:rsidRDefault="0073791E" w:rsidP="0073791E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73791E" w:rsidRPr="009D4309" w:rsidRDefault="0073791E" w:rsidP="0073791E">
      <w:pPr>
        <w:pStyle w:val="ConsPlusNormal"/>
        <w:ind w:firstLine="709"/>
        <w:rPr>
          <w:rFonts w:ascii="PT Astra Serif" w:hAnsi="PT Astra Serif"/>
          <w:b/>
        </w:rPr>
      </w:pPr>
    </w:p>
    <w:p w:rsidR="0073791E" w:rsidRPr="009D4309" w:rsidRDefault="0073791E" w:rsidP="0073791E">
      <w:pPr>
        <w:pStyle w:val="ConsPlusNormal"/>
        <w:ind w:firstLine="709"/>
        <w:jc w:val="center"/>
        <w:rPr>
          <w:rFonts w:ascii="PT Astra Serif" w:hAnsi="PT Astra Serif"/>
          <w:b/>
        </w:rPr>
      </w:pPr>
      <w:r w:rsidRPr="009D4309">
        <w:rPr>
          <w:rFonts w:ascii="PT Astra Serif" w:hAnsi="PT Astra Serif"/>
          <w:b/>
          <w:lang w:val="en-US"/>
        </w:rPr>
        <w:t>II</w:t>
      </w:r>
      <w:r w:rsidRPr="009D4309">
        <w:rPr>
          <w:rFonts w:ascii="PT Astra Serif" w:hAnsi="PT Astra Serif"/>
          <w:b/>
        </w:rPr>
        <w:t>. Основные сценарные условия бюджетного прогноза и показатели социально-экономического прогноза Сарато</w:t>
      </w:r>
      <w:bookmarkStart w:id="0" w:name="_GoBack"/>
      <w:bookmarkEnd w:id="0"/>
      <w:r w:rsidRPr="009D4309">
        <w:rPr>
          <w:rFonts w:ascii="PT Astra Serif" w:hAnsi="PT Astra Serif"/>
          <w:b/>
        </w:rPr>
        <w:t>вской области на долгосрочный период 2023-2034 годов</w:t>
      </w:r>
    </w:p>
    <w:p w:rsidR="0073791E" w:rsidRPr="009D4309" w:rsidRDefault="0073791E" w:rsidP="0073791E">
      <w:pPr>
        <w:pStyle w:val="ConsPlusNormal"/>
        <w:ind w:firstLine="709"/>
        <w:jc w:val="center"/>
        <w:rPr>
          <w:rFonts w:ascii="PT Astra Serif" w:hAnsi="PT Astra Serif"/>
          <w:b/>
        </w:rPr>
      </w:pPr>
    </w:p>
    <w:p w:rsidR="0073791E" w:rsidRPr="000B728A" w:rsidRDefault="0073791E" w:rsidP="0073791E">
      <w:pPr>
        <w:suppressAutoHyphens/>
        <w:ind w:firstLine="709"/>
        <w:jc w:val="both"/>
        <w:rPr>
          <w:rFonts w:ascii="PT Astra Serif" w:hAnsi="PT Astra Serif"/>
          <w:spacing w:val="-4"/>
          <w:sz w:val="28"/>
          <w:szCs w:val="28"/>
        </w:rPr>
      </w:pPr>
      <w:r w:rsidRPr="000B728A">
        <w:rPr>
          <w:rFonts w:ascii="PT Astra Serif" w:hAnsi="PT Astra Serif"/>
          <w:spacing w:val="-4"/>
          <w:sz w:val="28"/>
          <w:szCs w:val="28"/>
        </w:rPr>
        <w:t xml:space="preserve">В основу прогноза основных макропоказателей Саратовской области заложены факторы, сдерживающие экономический рост, в том числе </w:t>
      </w:r>
      <w:proofErr w:type="spellStart"/>
      <w:r w:rsidRPr="000B728A">
        <w:rPr>
          <w:rFonts w:ascii="PT Astra Serif" w:hAnsi="PT Astra Serif"/>
          <w:spacing w:val="-4"/>
          <w:sz w:val="28"/>
          <w:szCs w:val="28"/>
        </w:rPr>
        <w:t>санкционное</w:t>
      </w:r>
      <w:proofErr w:type="spellEnd"/>
      <w:r w:rsidRPr="000B728A">
        <w:rPr>
          <w:rFonts w:ascii="PT Astra Serif" w:hAnsi="PT Astra Serif"/>
          <w:spacing w:val="-4"/>
          <w:sz w:val="28"/>
          <w:szCs w:val="28"/>
        </w:rPr>
        <w:t xml:space="preserve"> давление недружественных государств, снижение инвестиционной активности, прекращение работы на российском рынке ряда иностранных компаний, переформатирование производств на внутренний рынок. </w:t>
      </w:r>
    </w:p>
    <w:p w:rsidR="0073791E" w:rsidRPr="009D4309" w:rsidRDefault="0073791E" w:rsidP="0073791E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>В промышленном комплексе наиболее актуальными в настоящее время являются проблемы:</w:t>
      </w:r>
    </w:p>
    <w:p w:rsidR="0073791E" w:rsidRPr="009D4309" w:rsidRDefault="0073791E" w:rsidP="0073791E">
      <w:pPr>
        <w:suppressAutoHyphens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>острый дефицит оборотных средств. Даже имеющиеся поставщики в сегодняшних условиях отгружают сырье, материалы и комплектующие только по предварительной оплате, что требует увеличения оборотных средств, а в совокупности с увеличением стоимости кредитов может привести к остановке предприятий из-за их отсутствия;</w:t>
      </w:r>
    </w:p>
    <w:p w:rsidR="0073791E" w:rsidRPr="009D4309" w:rsidRDefault="0073791E" w:rsidP="0073791E">
      <w:pPr>
        <w:suppressAutoHyphens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>прекращение западных поставок материалов и комплектующих, необходимость поиска альтернативных поставщиков;</w:t>
      </w:r>
    </w:p>
    <w:p w:rsidR="0073791E" w:rsidRPr="009D4309" w:rsidRDefault="0073791E" w:rsidP="0073791E">
      <w:pPr>
        <w:suppressAutoHyphens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lastRenderedPageBreak/>
        <w:t xml:space="preserve">нарушение логистических цепочек. Часть международных логистических маршрутов в Россию оказались под ударами западной </w:t>
      </w:r>
      <w:proofErr w:type="spellStart"/>
      <w:r w:rsidRPr="009D4309">
        <w:rPr>
          <w:rFonts w:ascii="PT Astra Serif" w:hAnsi="PT Astra Serif"/>
          <w:sz w:val="28"/>
          <w:szCs w:val="28"/>
        </w:rPr>
        <w:t>санкционной</w:t>
      </w:r>
      <w:proofErr w:type="spellEnd"/>
      <w:r w:rsidRPr="009D4309">
        <w:rPr>
          <w:rFonts w:ascii="PT Astra Serif" w:hAnsi="PT Astra Serif"/>
          <w:sz w:val="28"/>
          <w:szCs w:val="28"/>
        </w:rPr>
        <w:t xml:space="preserve"> политики. </w:t>
      </w:r>
    </w:p>
    <w:p w:rsidR="0073791E" w:rsidRPr="009D4309" w:rsidRDefault="0073791E" w:rsidP="0073791E">
      <w:pPr>
        <w:suppressAutoHyphens/>
        <w:ind w:firstLine="709"/>
        <w:jc w:val="both"/>
        <w:rPr>
          <w:rFonts w:ascii="PT Astra Serif" w:hAnsi="PT Astra Serif"/>
          <w:sz w:val="28"/>
        </w:rPr>
      </w:pPr>
      <w:r w:rsidRPr="009D4309">
        <w:rPr>
          <w:rFonts w:ascii="PT Astra Serif" w:hAnsi="PT Astra Serif"/>
          <w:sz w:val="28"/>
        </w:rPr>
        <w:t xml:space="preserve">В </w:t>
      </w:r>
      <w:proofErr w:type="spellStart"/>
      <w:r w:rsidRPr="009D4309">
        <w:rPr>
          <w:rFonts w:ascii="PT Astra Serif" w:hAnsi="PT Astra Serif"/>
          <w:sz w:val="28"/>
        </w:rPr>
        <w:t>агромышленном</w:t>
      </w:r>
      <w:proofErr w:type="spellEnd"/>
      <w:r w:rsidRPr="009D4309">
        <w:rPr>
          <w:rFonts w:ascii="PT Astra Serif" w:hAnsi="PT Astra Serif"/>
          <w:sz w:val="28"/>
        </w:rPr>
        <w:t xml:space="preserve"> комплексе существует ряд проблемных вопросов:</w:t>
      </w:r>
    </w:p>
    <w:p w:rsidR="0073791E" w:rsidRPr="009D4309" w:rsidRDefault="0073791E" w:rsidP="0073791E">
      <w:pPr>
        <w:widowControl w:val="0"/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>сложная экономическая ситуация, вызванная внешними факторами, повлиявшая на сроки и намерения инвесторов по реализации проектов (усиление инфляции и подорожание оборудования, нарушение хозяйственных связей и транспортной логистики), а также снижение доходов и покупательской способности населения;</w:t>
      </w:r>
    </w:p>
    <w:p w:rsidR="0073791E" w:rsidRPr="009D4309" w:rsidRDefault="0073791E" w:rsidP="0073791E">
      <w:pPr>
        <w:suppressAutoHyphens/>
        <w:ind w:firstLine="709"/>
        <w:jc w:val="both"/>
        <w:rPr>
          <w:rFonts w:ascii="PT Astra Serif" w:hAnsi="PT Astra Serif"/>
          <w:sz w:val="28"/>
        </w:rPr>
      </w:pPr>
      <w:r w:rsidRPr="009D4309">
        <w:rPr>
          <w:rFonts w:ascii="PT Astra Serif" w:hAnsi="PT Astra Serif"/>
          <w:sz w:val="28"/>
        </w:rPr>
        <w:t xml:space="preserve">дисбаланс отношений производящей, перерабатывающей и торговой сфер; </w:t>
      </w:r>
    </w:p>
    <w:p w:rsidR="0073791E" w:rsidRPr="009D4309" w:rsidRDefault="0073791E" w:rsidP="0073791E">
      <w:pPr>
        <w:suppressAutoHyphens/>
        <w:ind w:firstLine="709"/>
        <w:jc w:val="both"/>
        <w:rPr>
          <w:rFonts w:ascii="PT Astra Serif" w:hAnsi="PT Astra Serif"/>
          <w:sz w:val="28"/>
        </w:rPr>
      </w:pPr>
      <w:proofErr w:type="gramStart"/>
      <w:r w:rsidRPr="009D4309">
        <w:rPr>
          <w:rFonts w:ascii="PT Astra Serif" w:hAnsi="PT Astra Serif"/>
          <w:sz w:val="28"/>
        </w:rPr>
        <w:t>высокая</w:t>
      </w:r>
      <w:proofErr w:type="gramEnd"/>
      <w:r w:rsidRPr="009D4309">
        <w:rPr>
          <w:rFonts w:ascii="PT Astra Serif" w:hAnsi="PT Astra Serif"/>
          <w:sz w:val="28"/>
        </w:rPr>
        <w:t xml:space="preserve"> </w:t>
      </w:r>
      <w:proofErr w:type="spellStart"/>
      <w:r w:rsidRPr="009D4309">
        <w:rPr>
          <w:rFonts w:ascii="PT Astra Serif" w:hAnsi="PT Astra Serif"/>
          <w:sz w:val="28"/>
        </w:rPr>
        <w:t>закредитованность</w:t>
      </w:r>
      <w:proofErr w:type="spellEnd"/>
      <w:r w:rsidRPr="009D4309">
        <w:rPr>
          <w:rFonts w:ascii="PT Astra Serif" w:hAnsi="PT Astra Serif"/>
          <w:sz w:val="28"/>
        </w:rPr>
        <w:t xml:space="preserve"> хозяйств и предприятий;</w:t>
      </w:r>
    </w:p>
    <w:p w:rsidR="0073791E" w:rsidRPr="009D4309" w:rsidRDefault="0073791E" w:rsidP="0073791E">
      <w:pPr>
        <w:suppressAutoHyphens/>
        <w:ind w:firstLine="709"/>
        <w:jc w:val="both"/>
        <w:rPr>
          <w:rFonts w:ascii="PT Astra Serif" w:hAnsi="PT Astra Serif"/>
          <w:sz w:val="28"/>
        </w:rPr>
      </w:pPr>
      <w:r w:rsidRPr="009D4309">
        <w:rPr>
          <w:rFonts w:ascii="PT Astra Serif" w:hAnsi="PT Astra Serif"/>
          <w:sz w:val="28"/>
        </w:rPr>
        <w:t xml:space="preserve">зависимость от </w:t>
      </w:r>
      <w:proofErr w:type="spellStart"/>
      <w:r w:rsidRPr="009D4309">
        <w:rPr>
          <w:rFonts w:ascii="PT Astra Serif" w:hAnsi="PT Astra Serif"/>
          <w:sz w:val="28"/>
        </w:rPr>
        <w:t>агрометереологических</w:t>
      </w:r>
      <w:proofErr w:type="spellEnd"/>
      <w:r w:rsidRPr="009D4309">
        <w:rPr>
          <w:rFonts w:ascii="PT Astra Serif" w:hAnsi="PT Astra Serif"/>
          <w:sz w:val="28"/>
        </w:rPr>
        <w:t xml:space="preserve"> условий при производстве растениеводческой продукции (с</w:t>
      </w:r>
      <w:r w:rsidRPr="009D4309">
        <w:rPr>
          <w:rFonts w:ascii="PT Astra Serif" w:hAnsi="PT Astra Serif"/>
          <w:sz w:val="28"/>
          <w:szCs w:val="28"/>
        </w:rPr>
        <w:t xml:space="preserve">ложные погодные условия, в </w:t>
      </w:r>
      <w:proofErr w:type="spellStart"/>
      <w:r w:rsidRPr="009D4309">
        <w:rPr>
          <w:rFonts w:ascii="PT Astra Serif" w:hAnsi="PT Astra Serif"/>
          <w:sz w:val="28"/>
          <w:szCs w:val="28"/>
        </w:rPr>
        <w:t>т.ч</w:t>
      </w:r>
      <w:proofErr w:type="spellEnd"/>
      <w:r w:rsidRPr="009D4309">
        <w:rPr>
          <w:rFonts w:ascii="PT Astra Serif" w:hAnsi="PT Astra Serif"/>
          <w:sz w:val="28"/>
          <w:szCs w:val="28"/>
        </w:rPr>
        <w:t>. режим ЧС: засуха, последствия ураганов, ливневых дождей и вспышки заболеваний сельскохозяйственных животных, приводящие к недобору сельскохозяйственной продукции, нестабильности цен на произведенную продукцию)</w:t>
      </w:r>
      <w:r w:rsidRPr="009D4309">
        <w:rPr>
          <w:rFonts w:ascii="PT Astra Serif" w:hAnsi="PT Astra Serif"/>
          <w:sz w:val="28"/>
        </w:rPr>
        <w:t xml:space="preserve">; </w:t>
      </w:r>
    </w:p>
    <w:p w:rsidR="0073791E" w:rsidRPr="009D4309" w:rsidRDefault="0073791E" w:rsidP="0073791E">
      <w:pPr>
        <w:suppressAutoHyphens/>
        <w:ind w:firstLine="709"/>
        <w:jc w:val="both"/>
        <w:rPr>
          <w:rFonts w:ascii="PT Astra Serif" w:hAnsi="PT Astra Serif"/>
          <w:sz w:val="28"/>
        </w:rPr>
      </w:pPr>
      <w:r w:rsidRPr="009D4309">
        <w:rPr>
          <w:rFonts w:ascii="PT Astra Serif" w:hAnsi="PT Astra Serif"/>
          <w:sz w:val="28"/>
        </w:rPr>
        <w:t>медленные темпы восстановления мелиоративного комплекса на территории засушливых районов;</w:t>
      </w:r>
    </w:p>
    <w:p w:rsidR="0073791E" w:rsidRPr="009D4309" w:rsidRDefault="0073791E" w:rsidP="0073791E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</w:rPr>
        <w:t xml:space="preserve">высокая доля в производстве личных подсобных хозяйств. </w:t>
      </w:r>
      <w:r w:rsidRPr="009D4309">
        <w:rPr>
          <w:rFonts w:ascii="PT Astra Serif" w:hAnsi="PT Astra Serif"/>
          <w:sz w:val="28"/>
          <w:szCs w:val="28"/>
        </w:rPr>
        <w:t xml:space="preserve">Особенно высока доля ЛПХ в животноводстве. Доминирование ЛПХ тормозит активное развитие сельскохозяйственного производства области. </w:t>
      </w:r>
    </w:p>
    <w:p w:rsidR="0073791E" w:rsidRPr="009D4309" w:rsidRDefault="0073791E" w:rsidP="0073791E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>В связи с этим базовый вариант прогноза ориентирован на умеренный сценарий развития и предполагает эффективное использование всех видов внутренних ресурсов с повышением внимания к вопросам улучшения делового климата, создание благоприятных условий для осуществления хозяйственной деятельности. Позитивные изменения в экономике будут сопровождаться адекватными положительными сдвигами в социальной сфере с определенными задержками по времени.</w:t>
      </w:r>
    </w:p>
    <w:p w:rsidR="0073791E" w:rsidRPr="009D4309" w:rsidRDefault="0073791E" w:rsidP="0073791E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 xml:space="preserve">Валовой региональный продукт области к 2034 году достигнет 2742,1 </w:t>
      </w:r>
      <w:proofErr w:type="gramStart"/>
      <w:r w:rsidRPr="009D4309">
        <w:rPr>
          <w:rFonts w:ascii="PT Astra Serif" w:hAnsi="PT Astra Serif"/>
          <w:sz w:val="28"/>
          <w:szCs w:val="28"/>
        </w:rPr>
        <w:t>млрд</w:t>
      </w:r>
      <w:proofErr w:type="gramEnd"/>
      <w:r w:rsidRPr="009D4309">
        <w:rPr>
          <w:rFonts w:ascii="PT Astra Serif" w:hAnsi="PT Astra Serif"/>
          <w:sz w:val="28"/>
          <w:szCs w:val="28"/>
        </w:rPr>
        <w:t xml:space="preserve"> рублей и увеличится по сравнению с 2021 годом в 2,8 раз</w:t>
      </w:r>
      <w:r>
        <w:rPr>
          <w:rFonts w:ascii="PT Astra Serif" w:hAnsi="PT Astra Serif"/>
          <w:sz w:val="28"/>
          <w:szCs w:val="28"/>
        </w:rPr>
        <w:t>а</w:t>
      </w:r>
      <w:r w:rsidRPr="009D4309">
        <w:rPr>
          <w:rFonts w:ascii="PT Astra Serif" w:hAnsi="PT Astra Serif"/>
          <w:sz w:val="28"/>
          <w:szCs w:val="28"/>
        </w:rPr>
        <w:t xml:space="preserve"> в действующих ценах. </w:t>
      </w:r>
      <w:proofErr w:type="gramStart"/>
      <w:r w:rsidRPr="009D4309">
        <w:rPr>
          <w:rFonts w:ascii="PT Astra Serif" w:hAnsi="PT Astra Serif"/>
          <w:sz w:val="28"/>
          <w:szCs w:val="28"/>
        </w:rPr>
        <w:t>Среднегодовой темп роста в сопоставимых ценах составит 103,3% (в действующих – 8,6%).</w:t>
      </w:r>
      <w:proofErr w:type="gramEnd"/>
    </w:p>
    <w:p w:rsidR="0073791E" w:rsidRPr="009D4309" w:rsidRDefault="0073791E" w:rsidP="0073791E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>Перспективы развития промышленного производства будут определяться трендом улучшения макроэкономической конъюнктуры, ростом покупательской способности, улучшением инвестиционной активности предприятий. Меры государственной поддержки обеспечат стабилизацию ситуации с поэтапным наращиванием потенциала промышленного производства и объемов произведенной продукции.</w:t>
      </w:r>
    </w:p>
    <w:p w:rsidR="0073791E" w:rsidRPr="0073791E" w:rsidRDefault="0073791E" w:rsidP="0073791E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 xml:space="preserve">Прогнозируется рост промышленного производства. Индекс промышленного производства к 2034 году 5%. Объем отгруженных товаров собственного производства, выполненных работ и услуг собственными силами в 2034 году составит 2407,4 </w:t>
      </w:r>
      <w:proofErr w:type="gramStart"/>
      <w:r w:rsidRPr="009D4309">
        <w:rPr>
          <w:rFonts w:ascii="PT Astra Serif" w:hAnsi="PT Astra Serif"/>
          <w:sz w:val="28"/>
          <w:szCs w:val="28"/>
        </w:rPr>
        <w:t>млн</w:t>
      </w:r>
      <w:proofErr w:type="gramEnd"/>
      <w:r w:rsidRPr="009D4309">
        <w:rPr>
          <w:rFonts w:ascii="PT Astra Serif" w:hAnsi="PT Astra Serif"/>
          <w:sz w:val="28"/>
          <w:szCs w:val="28"/>
        </w:rPr>
        <w:t xml:space="preserve"> рублей, с ростом в 3,1 раза к уровню 2021 года в действующих ценах.</w:t>
      </w:r>
    </w:p>
    <w:p w:rsidR="0073791E" w:rsidRPr="009D4309" w:rsidRDefault="0073791E" w:rsidP="0073791E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lastRenderedPageBreak/>
        <w:t xml:space="preserve">В период до 2034 года в области прогнозируется положительная динамика объема инвестиций в основной капитал. Данный показатель достигнет 721,0 </w:t>
      </w:r>
      <w:proofErr w:type="gramStart"/>
      <w:r w:rsidRPr="009D4309">
        <w:rPr>
          <w:rFonts w:ascii="PT Astra Serif" w:hAnsi="PT Astra Serif"/>
          <w:sz w:val="28"/>
          <w:szCs w:val="28"/>
        </w:rPr>
        <w:t>млрд</w:t>
      </w:r>
      <w:proofErr w:type="gramEnd"/>
      <w:r w:rsidRPr="009D4309">
        <w:rPr>
          <w:rFonts w:ascii="PT Astra Serif" w:hAnsi="PT Astra Serif"/>
          <w:sz w:val="28"/>
          <w:szCs w:val="28"/>
        </w:rPr>
        <w:t xml:space="preserve"> рублей, что в 4 раза выше уровня 2021 года. В промышленном комплексе области, сельском хозяйстве, в сфере охраны окружающей среды будет осуществляться реализация крупных инвестиционных проектов.</w:t>
      </w:r>
    </w:p>
    <w:p w:rsidR="0073791E" w:rsidRPr="009D4309" w:rsidRDefault="0073791E" w:rsidP="0073791E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>В 2023 году ожидается, что уровень инфляции значительно снизится (по сравнению с уровнем 2022 года) и не превысит 6,1% в базовом варианте прогноза. Сдерживающее влияние на инфляцию в 2023 году окажет динамика потребительского спроса вследствие более слабого курса рубля. В среднесрочной перспективе ожидается снижение инфляции в годовом выражении и приближение к прогнозируемым показателям. По итогам 2024 года ожидается, что инфляция не превысит установленный Центральным Банком России целевой ориентир в 4%. К 2034 году инфляция в области не превысит 3%. Основной вклад в инфляцию будут вносить продовольственные товары. В 2024-2034 годах на рост инфляции также окажут влияние увеличивающаяся покупательная способность населения и стабилизация обменного курса рубля.</w:t>
      </w:r>
    </w:p>
    <w:p w:rsidR="0073791E" w:rsidRPr="009D4309" w:rsidRDefault="0073791E" w:rsidP="0073791E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 xml:space="preserve">Фонд заработной платы в период с 2021 по 2034 годы возрастет в 2,9 раза и достигнет 794,9 </w:t>
      </w:r>
      <w:proofErr w:type="gramStart"/>
      <w:r w:rsidRPr="009D4309">
        <w:rPr>
          <w:rFonts w:ascii="PT Astra Serif" w:hAnsi="PT Astra Serif"/>
          <w:sz w:val="28"/>
          <w:szCs w:val="28"/>
        </w:rPr>
        <w:t>млрд</w:t>
      </w:r>
      <w:proofErr w:type="gramEnd"/>
      <w:r w:rsidRPr="009D4309">
        <w:rPr>
          <w:rFonts w:ascii="PT Astra Serif" w:hAnsi="PT Astra Serif"/>
          <w:sz w:val="28"/>
          <w:szCs w:val="28"/>
        </w:rPr>
        <w:t xml:space="preserve"> рублей.</w:t>
      </w:r>
    </w:p>
    <w:p w:rsidR="0073791E" w:rsidRPr="009D4309" w:rsidRDefault="0073791E" w:rsidP="0073791E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>Основные показатели социально-экономического развития области приведены в следующей таблице:</w:t>
      </w:r>
    </w:p>
    <w:p w:rsidR="0073791E" w:rsidRPr="009D4309" w:rsidRDefault="0073791E" w:rsidP="0073791E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Ind w:w="5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128"/>
        <w:gridCol w:w="1034"/>
        <w:gridCol w:w="1034"/>
        <w:gridCol w:w="1035"/>
        <w:gridCol w:w="1033"/>
        <w:gridCol w:w="1034"/>
        <w:gridCol w:w="1034"/>
        <w:gridCol w:w="1033"/>
      </w:tblGrid>
      <w:tr w:rsidR="0073791E" w:rsidRPr="009D4309" w:rsidTr="008C63E6">
        <w:trPr>
          <w:trHeight w:val="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91E" w:rsidRPr="009D4309" w:rsidRDefault="0073791E" w:rsidP="008C63E6">
            <w:pPr>
              <w:widowControl w:val="0"/>
              <w:suppressAutoHyphens/>
              <w:jc w:val="center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91E" w:rsidRPr="009D4309" w:rsidRDefault="0073791E" w:rsidP="008C63E6">
            <w:pPr>
              <w:widowControl w:val="0"/>
              <w:suppressAutoHyphens/>
              <w:jc w:val="center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91E" w:rsidRPr="009D4309" w:rsidRDefault="0073791E" w:rsidP="008C63E6">
            <w:pPr>
              <w:widowControl w:val="0"/>
              <w:suppressAutoHyphens/>
              <w:jc w:val="center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91E" w:rsidRPr="009D4309" w:rsidRDefault="0073791E" w:rsidP="008C63E6">
            <w:pPr>
              <w:widowControl w:val="0"/>
              <w:suppressAutoHyphens/>
              <w:jc w:val="center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91E" w:rsidRPr="009D4309" w:rsidRDefault="0073791E" w:rsidP="008C63E6">
            <w:pPr>
              <w:widowControl w:val="0"/>
              <w:suppressAutoHyphens/>
              <w:jc w:val="center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91E" w:rsidRPr="009D4309" w:rsidRDefault="0073791E" w:rsidP="008C63E6">
            <w:pPr>
              <w:widowControl w:val="0"/>
              <w:suppressAutoHyphens/>
              <w:jc w:val="center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91E" w:rsidRPr="009D4309" w:rsidRDefault="0073791E" w:rsidP="008C63E6">
            <w:pPr>
              <w:widowControl w:val="0"/>
              <w:suppressAutoHyphens/>
              <w:jc w:val="center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2030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91E" w:rsidRPr="009D4309" w:rsidRDefault="0073791E" w:rsidP="008C63E6">
            <w:pPr>
              <w:widowControl w:val="0"/>
              <w:suppressAutoHyphens/>
              <w:jc w:val="center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2034</w:t>
            </w:r>
          </w:p>
        </w:tc>
      </w:tr>
      <w:tr w:rsidR="0073791E" w:rsidRPr="009D4309" w:rsidTr="008C63E6">
        <w:trPr>
          <w:trHeight w:val="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91E" w:rsidRPr="009D4309" w:rsidRDefault="0073791E" w:rsidP="008C63E6">
            <w:pPr>
              <w:widowControl w:val="0"/>
              <w:suppressAutoHyphens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Численность населения (в среднегодовом исчислении), тыс. человек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2 378,0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2 351,3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2 360,8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2 342,5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2 324,0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2 343,8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2 311,6</w:t>
            </w:r>
          </w:p>
        </w:tc>
      </w:tr>
      <w:tr w:rsidR="0073791E" w:rsidRPr="009D4309" w:rsidTr="008C63E6">
        <w:trPr>
          <w:trHeight w:val="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3791E" w:rsidRPr="009D4309" w:rsidRDefault="0073791E" w:rsidP="008C63E6">
            <w:pPr>
              <w:rPr>
                <w:rFonts w:ascii="PT Astra Serif" w:hAnsi="PT Astra Serif"/>
                <w:sz w:val="20"/>
                <w:szCs w:val="20"/>
                <w:highlight w:val="yellow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 xml:space="preserve">Валовой региональный продукт, </w:t>
            </w:r>
            <w:proofErr w:type="gramStart"/>
            <w:r w:rsidRPr="009D4309">
              <w:rPr>
                <w:rFonts w:ascii="PT Astra Serif" w:hAnsi="PT Astra Serif"/>
                <w:sz w:val="20"/>
                <w:szCs w:val="20"/>
              </w:rPr>
              <w:t>млн</w:t>
            </w:r>
            <w:proofErr w:type="gramEnd"/>
            <w:r w:rsidRPr="009D4309">
              <w:rPr>
                <w:rFonts w:ascii="PT Astra Serif" w:hAnsi="PT Astra Serif"/>
                <w:sz w:val="20"/>
                <w:szCs w:val="20"/>
              </w:rPr>
              <w:t xml:space="preserve"> рублей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984 800,0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1 067 621,7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1 132 746,6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1 215 754,3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1 309 527,0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2 011 370,7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2 742 127,6</w:t>
            </w:r>
          </w:p>
        </w:tc>
      </w:tr>
      <w:tr w:rsidR="0073791E" w:rsidRPr="009D4309" w:rsidTr="008C63E6">
        <w:trPr>
          <w:trHeight w:val="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3791E" w:rsidRPr="009D4309" w:rsidRDefault="0073791E" w:rsidP="008C63E6">
            <w:pPr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 xml:space="preserve">Объем отгруженных товаров собственного производства, выполненных работ и услуг собственными силами, </w:t>
            </w:r>
            <w:proofErr w:type="gramStart"/>
            <w:r w:rsidRPr="009D4309">
              <w:rPr>
                <w:rFonts w:ascii="PT Astra Serif" w:hAnsi="PT Astra Serif"/>
                <w:sz w:val="20"/>
                <w:szCs w:val="20"/>
              </w:rPr>
              <w:t>млн</w:t>
            </w:r>
            <w:proofErr w:type="gramEnd"/>
            <w:r w:rsidRPr="009D4309">
              <w:rPr>
                <w:rFonts w:ascii="PT Astra Serif" w:hAnsi="PT Astra Serif"/>
                <w:sz w:val="20"/>
                <w:szCs w:val="20"/>
              </w:rPr>
              <w:t xml:space="preserve"> рублей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785 701,7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867 435,9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974 543,4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1 037 721,1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1 107 274,4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1 696 154,5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2 407 426,6</w:t>
            </w:r>
          </w:p>
        </w:tc>
      </w:tr>
      <w:tr w:rsidR="0073791E" w:rsidRPr="009D4309" w:rsidTr="008C63E6">
        <w:trPr>
          <w:trHeight w:val="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3791E" w:rsidRPr="009D4309" w:rsidRDefault="0073791E" w:rsidP="008C63E6">
            <w:pPr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Индекс промышленного производства, %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110,3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97,1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100,4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101,8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102,5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105,1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105,0</w:t>
            </w:r>
          </w:p>
        </w:tc>
      </w:tr>
      <w:tr w:rsidR="0073791E" w:rsidRPr="009D4309" w:rsidTr="008C63E6">
        <w:trPr>
          <w:trHeight w:val="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3791E" w:rsidRPr="009D4309" w:rsidRDefault="0073791E" w:rsidP="008C63E6">
            <w:pPr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 xml:space="preserve">Продукция сельского хозяйства, </w:t>
            </w:r>
            <w:proofErr w:type="gramStart"/>
            <w:r w:rsidRPr="009D4309">
              <w:rPr>
                <w:rFonts w:ascii="PT Astra Serif" w:hAnsi="PT Astra Serif"/>
                <w:sz w:val="20"/>
                <w:szCs w:val="20"/>
              </w:rPr>
              <w:t>млн</w:t>
            </w:r>
            <w:proofErr w:type="gramEnd"/>
            <w:r w:rsidRPr="009D4309">
              <w:rPr>
                <w:rFonts w:ascii="PT Astra Serif" w:hAnsi="PT Astra Serif"/>
                <w:sz w:val="20"/>
                <w:szCs w:val="20"/>
              </w:rPr>
              <w:t xml:space="preserve"> рублей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231 904,4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264 927,6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279 106,5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295 785,9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314 384,9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441 270,9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73791E" w:rsidRPr="009D4309" w:rsidRDefault="0073791E" w:rsidP="008C63E6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578 199,7</w:t>
            </w:r>
          </w:p>
        </w:tc>
      </w:tr>
      <w:tr w:rsidR="0073791E" w:rsidRPr="009D4309" w:rsidTr="008C63E6">
        <w:trPr>
          <w:trHeight w:val="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91E" w:rsidRPr="009D4309" w:rsidRDefault="0073791E" w:rsidP="008C63E6">
            <w:pPr>
              <w:widowControl w:val="0"/>
              <w:suppressAutoHyphens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 xml:space="preserve">Объем работ, выполненных по виду деятельности «Строительство», </w:t>
            </w:r>
            <w:proofErr w:type="gramStart"/>
            <w:r w:rsidRPr="009D4309">
              <w:rPr>
                <w:rFonts w:ascii="PT Astra Serif" w:hAnsi="PT Astra Serif" w:cs="Arial CYR"/>
                <w:sz w:val="20"/>
                <w:szCs w:val="20"/>
              </w:rPr>
              <w:t>млн</w:t>
            </w:r>
            <w:proofErr w:type="gramEnd"/>
            <w:r w:rsidRPr="009D4309">
              <w:rPr>
                <w:rFonts w:ascii="PT Astra Serif" w:hAnsi="PT Astra Serif" w:cs="Arial CYR"/>
                <w:sz w:val="20"/>
                <w:szCs w:val="20"/>
              </w:rPr>
              <w:t xml:space="preserve"> рублей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120 517,5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140 000,0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144 000,0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147 000,0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152 000,0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137 400,0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200 100,0</w:t>
            </w:r>
          </w:p>
        </w:tc>
      </w:tr>
      <w:tr w:rsidR="0073791E" w:rsidRPr="009D4309" w:rsidTr="008C63E6">
        <w:trPr>
          <w:trHeight w:val="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91E" w:rsidRPr="009D4309" w:rsidRDefault="0073791E" w:rsidP="008C63E6">
            <w:pPr>
              <w:widowControl w:val="0"/>
              <w:suppressAutoHyphens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Ввод в действие жилых домов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1 181,4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1 295,0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1 350,0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1 455,0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1 455,0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1 600,0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1 680,0</w:t>
            </w:r>
          </w:p>
        </w:tc>
      </w:tr>
      <w:tr w:rsidR="0073791E" w:rsidRPr="009D4309" w:rsidTr="008C63E6">
        <w:trPr>
          <w:trHeight w:val="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91E" w:rsidRPr="009D4309" w:rsidRDefault="0073791E" w:rsidP="008C63E6">
            <w:pPr>
              <w:widowControl w:val="0"/>
              <w:suppressAutoHyphens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Индекс потребительских цен на товары и услуги, на конец года, % к декабрю предыдущего год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108,7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117,2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106,1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104,0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103,9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103,4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103,0</w:t>
            </w:r>
          </w:p>
        </w:tc>
      </w:tr>
      <w:tr w:rsidR="0073791E" w:rsidRPr="009D4309" w:rsidTr="008C63E6">
        <w:trPr>
          <w:trHeight w:val="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91E" w:rsidRPr="009D4309" w:rsidRDefault="0073791E" w:rsidP="008C63E6">
            <w:pPr>
              <w:widowControl w:val="0"/>
              <w:suppressAutoHyphens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 xml:space="preserve">Оборот розничной </w:t>
            </w:r>
            <w:r w:rsidRPr="009D4309">
              <w:rPr>
                <w:rFonts w:ascii="PT Astra Serif" w:hAnsi="PT Astra Serif" w:cs="Arial CYR"/>
                <w:sz w:val="20"/>
                <w:szCs w:val="20"/>
              </w:rPr>
              <w:lastRenderedPageBreak/>
              <w:t xml:space="preserve">торговли, </w:t>
            </w:r>
            <w:proofErr w:type="gramStart"/>
            <w:r w:rsidRPr="009D4309">
              <w:rPr>
                <w:rFonts w:ascii="PT Astra Serif" w:hAnsi="PT Astra Serif" w:cs="Arial CYR"/>
                <w:sz w:val="20"/>
                <w:szCs w:val="20"/>
              </w:rPr>
              <w:t>млн</w:t>
            </w:r>
            <w:proofErr w:type="gramEnd"/>
            <w:r w:rsidRPr="009D4309">
              <w:rPr>
                <w:rFonts w:ascii="PT Astra Serif" w:hAnsi="PT Astra Serif" w:cs="Arial CYR"/>
                <w:sz w:val="20"/>
                <w:szCs w:val="20"/>
              </w:rPr>
              <w:t xml:space="preserve"> рублей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lastRenderedPageBreak/>
              <w:t>449 078,0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495 800,0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559 800,0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616 300,0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666 200,0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757 800,0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995 000,0</w:t>
            </w:r>
          </w:p>
        </w:tc>
      </w:tr>
      <w:tr w:rsidR="0073791E" w:rsidRPr="009D4309" w:rsidTr="008C63E6">
        <w:trPr>
          <w:trHeight w:val="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91E" w:rsidRPr="009D4309" w:rsidRDefault="0073791E" w:rsidP="008C63E6">
            <w:pPr>
              <w:widowControl w:val="0"/>
              <w:suppressAutoHyphens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lastRenderedPageBreak/>
              <w:t xml:space="preserve">Объем платных услуг населению, </w:t>
            </w:r>
            <w:proofErr w:type="gramStart"/>
            <w:r w:rsidRPr="009D4309">
              <w:rPr>
                <w:rFonts w:ascii="PT Astra Serif" w:hAnsi="PT Astra Serif" w:cs="Arial CYR"/>
                <w:sz w:val="20"/>
                <w:szCs w:val="20"/>
              </w:rPr>
              <w:t>млн</w:t>
            </w:r>
            <w:proofErr w:type="gramEnd"/>
            <w:r w:rsidRPr="009D4309">
              <w:rPr>
                <w:rFonts w:ascii="PT Astra Serif" w:hAnsi="PT Astra Serif" w:cs="Arial CYR"/>
                <w:sz w:val="20"/>
                <w:szCs w:val="20"/>
              </w:rPr>
              <w:t xml:space="preserve"> рублей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110 338,2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107 500,0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117 900,0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128 500,0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136 000,0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222 300,0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299 800,0</w:t>
            </w:r>
          </w:p>
        </w:tc>
      </w:tr>
      <w:tr w:rsidR="0073791E" w:rsidRPr="009D4309" w:rsidTr="008C63E6">
        <w:trPr>
          <w:trHeight w:val="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91E" w:rsidRPr="009D4309" w:rsidRDefault="0073791E" w:rsidP="008C63E6">
            <w:pPr>
              <w:widowControl w:val="0"/>
              <w:suppressAutoHyphens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 xml:space="preserve">Инвестиции в основной капитал, </w:t>
            </w:r>
            <w:proofErr w:type="gramStart"/>
            <w:r w:rsidRPr="009D4309">
              <w:rPr>
                <w:rFonts w:ascii="PT Astra Serif" w:hAnsi="PT Astra Serif" w:cs="Arial CYR"/>
                <w:sz w:val="20"/>
                <w:szCs w:val="20"/>
              </w:rPr>
              <w:t>млн</w:t>
            </w:r>
            <w:proofErr w:type="gramEnd"/>
            <w:r w:rsidRPr="009D4309">
              <w:rPr>
                <w:rFonts w:ascii="PT Astra Serif" w:hAnsi="PT Astra Serif" w:cs="Arial CYR"/>
                <w:sz w:val="20"/>
                <w:szCs w:val="20"/>
              </w:rPr>
              <w:t xml:space="preserve"> рублей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173 053,7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178 500,0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191 500,0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219 200,0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242 500,0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457 600,0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721 000,0</w:t>
            </w:r>
          </w:p>
        </w:tc>
      </w:tr>
      <w:tr w:rsidR="0073791E" w:rsidRPr="009D4309" w:rsidTr="008C63E6">
        <w:trPr>
          <w:trHeight w:val="2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791E" w:rsidRPr="009D4309" w:rsidRDefault="0073791E" w:rsidP="008C63E6">
            <w:pPr>
              <w:widowControl w:val="0"/>
              <w:suppressAutoHyphens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 xml:space="preserve">Фонд оплаты труда работников организаций, </w:t>
            </w:r>
            <w:proofErr w:type="gramStart"/>
            <w:r w:rsidRPr="009D4309">
              <w:rPr>
                <w:rFonts w:ascii="PT Astra Serif" w:hAnsi="PT Astra Serif" w:cs="Arial CYR"/>
                <w:sz w:val="20"/>
                <w:szCs w:val="20"/>
              </w:rPr>
              <w:t>млн</w:t>
            </w:r>
            <w:proofErr w:type="gramEnd"/>
            <w:r w:rsidRPr="009D4309">
              <w:rPr>
                <w:rFonts w:ascii="PT Astra Serif" w:hAnsi="PT Astra Serif" w:cs="Arial CYR"/>
                <w:sz w:val="20"/>
                <w:szCs w:val="20"/>
              </w:rPr>
              <w:t xml:space="preserve"> рублей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269 947,2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294 137,3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326812,3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358 087,0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387 847,5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577 834,3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791E" w:rsidRPr="009D4309" w:rsidRDefault="0073791E" w:rsidP="008C63E6">
            <w:pPr>
              <w:widowControl w:val="0"/>
              <w:suppressAutoHyphens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9D4309">
              <w:rPr>
                <w:rFonts w:ascii="PT Astra Serif" w:hAnsi="PT Astra Serif" w:cs="Arial CYR"/>
                <w:sz w:val="20"/>
                <w:szCs w:val="20"/>
              </w:rPr>
              <w:t>794 908,5</w:t>
            </w:r>
          </w:p>
        </w:tc>
      </w:tr>
    </w:tbl>
    <w:p w:rsidR="0073791E" w:rsidRPr="009D4309" w:rsidRDefault="0073791E" w:rsidP="0073791E">
      <w:pPr>
        <w:pStyle w:val="ConsPlusNormal"/>
        <w:rPr>
          <w:rFonts w:ascii="PT Astra Serif" w:hAnsi="PT Astra Serif"/>
          <w:b/>
          <w:lang w:val="en-US"/>
        </w:rPr>
      </w:pPr>
    </w:p>
    <w:p w:rsidR="0073791E" w:rsidRPr="009D4309" w:rsidRDefault="0073791E" w:rsidP="0073791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>III. Подходы и методология разработки бюджетного прогноза</w:t>
      </w:r>
    </w:p>
    <w:p w:rsidR="0073791E" w:rsidRPr="009D4309" w:rsidRDefault="0073791E" w:rsidP="0073791E">
      <w:pPr>
        <w:pStyle w:val="ConsPlusNormal"/>
        <w:jc w:val="both"/>
        <w:rPr>
          <w:rFonts w:ascii="PT Astra Serif" w:hAnsi="PT Astra Serif"/>
        </w:rPr>
      </w:pP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 xml:space="preserve">Проектировки бюджетного прогноза основаны на показателях прогноза социально-экономического развития области </w:t>
      </w:r>
      <w:r>
        <w:rPr>
          <w:rFonts w:ascii="PT Astra Serif" w:hAnsi="PT Astra Serif"/>
        </w:rPr>
        <w:t>на период до 2034 года</w:t>
      </w:r>
      <w:r w:rsidRPr="009D4309">
        <w:rPr>
          <w:rFonts w:ascii="PT Astra Serif" w:hAnsi="PT Astra Serif"/>
        </w:rPr>
        <w:t>.</w:t>
      </w:r>
    </w:p>
    <w:p w:rsidR="0073791E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 xml:space="preserve">В долгосрочной перспективе </w:t>
      </w:r>
      <w:r>
        <w:rPr>
          <w:rFonts w:ascii="PT Astra Serif" w:hAnsi="PT Astra Serif"/>
        </w:rPr>
        <w:t>будут сохранены приоритеты региональной бюджетной политики предшествующего цикла.</w:t>
      </w:r>
    </w:p>
    <w:p w:rsidR="0073791E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564D98">
        <w:rPr>
          <w:rFonts w:ascii="PT Astra Serif" w:hAnsi="PT Astra Serif"/>
        </w:rPr>
        <w:t>Основной задачей является обеспечение сбалансированности областного бюджета</w:t>
      </w:r>
      <w:r>
        <w:rPr>
          <w:rFonts w:ascii="PT Astra Serif" w:hAnsi="PT Astra Serif"/>
        </w:rPr>
        <w:t xml:space="preserve"> и сохранение устойчивости бюджетной системы региона.</w:t>
      </w:r>
    </w:p>
    <w:p w:rsidR="0073791E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С этой целью будет продолжена реализация мер, направленных </w:t>
      </w:r>
      <w:proofErr w:type="gramStart"/>
      <w:r>
        <w:rPr>
          <w:rFonts w:ascii="PT Astra Serif" w:hAnsi="PT Astra Serif"/>
        </w:rPr>
        <w:t>на</w:t>
      </w:r>
      <w:proofErr w:type="gramEnd"/>
      <w:r>
        <w:rPr>
          <w:rFonts w:ascii="PT Astra Serif" w:hAnsi="PT Astra Serif"/>
        </w:rPr>
        <w:t>: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proofErr w:type="spellStart"/>
      <w:r w:rsidRPr="009D4309">
        <w:rPr>
          <w:rFonts w:ascii="PT Astra Serif" w:hAnsi="PT Astra Serif"/>
        </w:rPr>
        <w:t>приоритизаци</w:t>
      </w:r>
      <w:r>
        <w:rPr>
          <w:rFonts w:ascii="PT Astra Serif" w:hAnsi="PT Astra Serif"/>
        </w:rPr>
        <w:t>ю</w:t>
      </w:r>
      <w:proofErr w:type="spellEnd"/>
      <w:r w:rsidRPr="009D4309">
        <w:rPr>
          <w:rFonts w:ascii="PT Astra Serif" w:hAnsi="PT Astra Serif"/>
        </w:rPr>
        <w:t xml:space="preserve"> и повышение эффективности бюджетных расходов;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оптимизаци</w:t>
      </w:r>
      <w:r>
        <w:rPr>
          <w:rFonts w:ascii="PT Astra Serif" w:hAnsi="PT Astra Serif"/>
        </w:rPr>
        <w:t>ю</w:t>
      </w:r>
      <w:r w:rsidRPr="009D4309">
        <w:rPr>
          <w:rFonts w:ascii="PT Astra Serif" w:hAnsi="PT Astra Serif"/>
        </w:rPr>
        <w:t xml:space="preserve"> инвестиционных расходов, в том числе в целях реализации инфраструктурных проектов;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вовлечение некоммерческих организаций в процесс оказания услуг в социальной сфере с использованием механизма государственного социального заказа;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реализаци</w:t>
      </w:r>
      <w:r>
        <w:rPr>
          <w:rFonts w:ascii="PT Astra Serif" w:hAnsi="PT Astra Serif"/>
        </w:rPr>
        <w:t>ю</w:t>
      </w:r>
      <w:r w:rsidRPr="009D4309">
        <w:rPr>
          <w:rFonts w:ascii="PT Astra Serif" w:hAnsi="PT Astra Serif"/>
        </w:rPr>
        <w:t xml:space="preserve"> мероприятий по оздоровлению государственных и муниципальных финансов области;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 xml:space="preserve">повышение </w:t>
      </w:r>
      <w:proofErr w:type="gramStart"/>
      <w:r w:rsidRPr="009D4309">
        <w:rPr>
          <w:rFonts w:ascii="PT Astra Serif" w:hAnsi="PT Astra Serif"/>
        </w:rPr>
        <w:t>качества финансового менеджмента главных распорядителей средств областного бюджета</w:t>
      </w:r>
      <w:proofErr w:type="gramEnd"/>
      <w:r w:rsidRPr="009D4309">
        <w:rPr>
          <w:rFonts w:ascii="PT Astra Serif" w:hAnsi="PT Astra Serif"/>
        </w:rPr>
        <w:t>;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совершенствование системы управления государственными программами Саратовской области на проектных принципах;</w:t>
      </w:r>
    </w:p>
    <w:p w:rsidR="0073791E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оказание </w:t>
      </w:r>
      <w:r w:rsidRPr="009D4309">
        <w:rPr>
          <w:rFonts w:ascii="PT Astra Serif" w:hAnsi="PT Astra Serif"/>
        </w:rPr>
        <w:t>поддерж</w:t>
      </w:r>
      <w:r>
        <w:rPr>
          <w:rFonts w:ascii="PT Astra Serif" w:hAnsi="PT Astra Serif"/>
        </w:rPr>
        <w:t>ки и стимулирование</w:t>
      </w:r>
      <w:r w:rsidRPr="00564D98">
        <w:rPr>
          <w:rFonts w:ascii="PT Astra Serif" w:hAnsi="PT Astra Serif"/>
        </w:rPr>
        <w:t xml:space="preserve"> </w:t>
      </w:r>
      <w:r w:rsidRPr="009D4309">
        <w:rPr>
          <w:rFonts w:ascii="PT Astra Serif" w:hAnsi="PT Astra Serif"/>
        </w:rPr>
        <w:t>наращивания собственной доходной базы</w:t>
      </w:r>
      <w:r w:rsidRPr="00564D98">
        <w:rPr>
          <w:rFonts w:ascii="PT Astra Serif" w:hAnsi="PT Astra Serif"/>
        </w:rPr>
        <w:t xml:space="preserve"> </w:t>
      </w:r>
      <w:r w:rsidRPr="009D4309">
        <w:rPr>
          <w:rFonts w:ascii="PT Astra Serif" w:hAnsi="PT Astra Serif"/>
        </w:rPr>
        <w:t>местных бюджетов</w:t>
      </w:r>
      <w:r>
        <w:rPr>
          <w:rFonts w:ascii="PT Astra Serif" w:hAnsi="PT Astra Serif"/>
        </w:rPr>
        <w:t>;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поддержание государственного долга на экономически безопасном уровне с минимизацией рисков возникновения кризисных ситуаций при исполнении областного бюджета.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Бюджетный прогноз разработан в условиях действующего налогового и бюджетного законодательства с учетом следующих подходов: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стимулирование предпринимательской и инвестиционной активности в регионе;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повышение обоснованности и эффективности применяемых налоговых льгот;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proofErr w:type="gramStart"/>
      <w:r w:rsidRPr="009D4309">
        <w:rPr>
          <w:rFonts w:ascii="PT Astra Serif" w:hAnsi="PT Astra Serif"/>
        </w:rPr>
        <w:t>прогнозируемо</w:t>
      </w:r>
      <w:r>
        <w:rPr>
          <w:rFonts w:ascii="PT Astra Serif" w:hAnsi="PT Astra Serif"/>
        </w:rPr>
        <w:t>е</w:t>
      </w:r>
      <w:r w:rsidRPr="009D4309">
        <w:rPr>
          <w:rFonts w:ascii="PT Astra Serif" w:hAnsi="PT Astra Serif"/>
        </w:rPr>
        <w:t xml:space="preserve"> увеличени</w:t>
      </w:r>
      <w:r>
        <w:rPr>
          <w:rFonts w:ascii="PT Astra Serif" w:hAnsi="PT Astra Serif"/>
        </w:rPr>
        <w:t>е</w:t>
      </w:r>
      <w:r w:rsidRPr="009D4309">
        <w:rPr>
          <w:rFonts w:ascii="PT Astra Serif" w:hAnsi="PT Astra Serif"/>
        </w:rPr>
        <w:t xml:space="preserve"> расходных обязательств в связи с необходимостью исполнения Указов, проведения установленной законодательством индексации социальных и иных выплат населению, </w:t>
      </w:r>
      <w:r w:rsidRPr="009D4309">
        <w:rPr>
          <w:rFonts w:ascii="PT Astra Serif" w:hAnsi="PT Astra Serif"/>
        </w:rPr>
        <w:lastRenderedPageBreak/>
        <w:t>соблюдения установленных требований законодательства в отношении дорожных фондов и минимального размера оплаты труда, увеличения тарифов на оплату жилищно-коммунальных услуг, а также в соответствии с отдельно принимаемыми решениями;</w:t>
      </w:r>
      <w:proofErr w:type="gramEnd"/>
    </w:p>
    <w:p w:rsidR="0073791E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564D98">
        <w:rPr>
          <w:rFonts w:ascii="PT Astra Serif" w:hAnsi="PT Astra Serif"/>
        </w:rPr>
        <w:t>соблюдение ограничений, установленных бюджетным законодательством и соглашениями с Минфином России при предоставлении бюджетных кредитов и дотаций.</w:t>
      </w:r>
    </w:p>
    <w:p w:rsidR="0073791E" w:rsidRPr="009D4309" w:rsidRDefault="0073791E" w:rsidP="0073791E">
      <w:pPr>
        <w:pStyle w:val="ConsPlusTitle"/>
        <w:jc w:val="center"/>
        <w:outlineLvl w:val="1"/>
        <w:rPr>
          <w:rFonts w:ascii="PT Astra Serif" w:hAnsi="PT Astra Serif"/>
        </w:rPr>
      </w:pPr>
    </w:p>
    <w:p w:rsidR="0073791E" w:rsidRPr="009D4309" w:rsidRDefault="0073791E" w:rsidP="0073791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>IV. Прогноз основных характеристик и иных показателей</w:t>
      </w:r>
    </w:p>
    <w:p w:rsidR="0073791E" w:rsidRPr="009D4309" w:rsidRDefault="0073791E" w:rsidP="0073791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>консолидированного бюджета Саратовской области</w:t>
      </w:r>
    </w:p>
    <w:p w:rsidR="0073791E" w:rsidRPr="009D4309" w:rsidRDefault="0073791E" w:rsidP="0073791E">
      <w:pPr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73791E" w:rsidRPr="009D4309" w:rsidRDefault="0073791E" w:rsidP="0073791E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>Основные характеристики консолидированного бюджета области на долгосрочный период представлены в следующей таблице:</w:t>
      </w:r>
    </w:p>
    <w:p w:rsidR="0073791E" w:rsidRPr="00E67561" w:rsidRDefault="0073791E" w:rsidP="0073791E">
      <w:pPr>
        <w:pStyle w:val="ConsPlusNormal"/>
        <w:jc w:val="right"/>
        <w:rPr>
          <w:rFonts w:ascii="PT Astra Serif" w:hAnsi="PT Astra Serif"/>
          <w:sz w:val="20"/>
          <w:szCs w:val="20"/>
          <w:lang w:val="en-US"/>
        </w:rPr>
      </w:pPr>
      <w:r w:rsidRPr="00E67561">
        <w:rPr>
          <w:rFonts w:ascii="PT Astra Serif" w:hAnsi="PT Astra Serif"/>
          <w:sz w:val="20"/>
          <w:szCs w:val="20"/>
        </w:rPr>
        <w:t>(</w:t>
      </w:r>
      <w:proofErr w:type="gramStart"/>
      <w:r w:rsidRPr="00E67561">
        <w:rPr>
          <w:rFonts w:ascii="PT Astra Serif" w:hAnsi="PT Astra Serif"/>
          <w:sz w:val="20"/>
          <w:szCs w:val="20"/>
        </w:rPr>
        <w:t>млн</w:t>
      </w:r>
      <w:proofErr w:type="gramEnd"/>
      <w:r w:rsidRPr="00E67561">
        <w:rPr>
          <w:rFonts w:ascii="PT Astra Serif" w:hAnsi="PT Astra Serif"/>
          <w:sz w:val="20"/>
          <w:szCs w:val="20"/>
        </w:rPr>
        <w:t xml:space="preserve">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993"/>
        <w:gridCol w:w="992"/>
        <w:gridCol w:w="1134"/>
        <w:gridCol w:w="992"/>
        <w:gridCol w:w="992"/>
        <w:gridCol w:w="993"/>
        <w:gridCol w:w="992"/>
      </w:tblGrid>
      <w:tr w:rsidR="0073791E" w:rsidRPr="00E67561" w:rsidTr="008C63E6">
        <w:tc>
          <w:tcPr>
            <w:tcW w:w="2376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Показатели</w:t>
            </w:r>
          </w:p>
        </w:tc>
        <w:tc>
          <w:tcPr>
            <w:tcW w:w="993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2021год</w:t>
            </w:r>
          </w:p>
        </w:tc>
        <w:tc>
          <w:tcPr>
            <w:tcW w:w="992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2022 год</w:t>
            </w:r>
          </w:p>
        </w:tc>
        <w:tc>
          <w:tcPr>
            <w:tcW w:w="1134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2023 год</w:t>
            </w:r>
          </w:p>
        </w:tc>
        <w:tc>
          <w:tcPr>
            <w:tcW w:w="992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2024 год</w:t>
            </w:r>
          </w:p>
        </w:tc>
        <w:tc>
          <w:tcPr>
            <w:tcW w:w="992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  <w:lang w:val="en-US"/>
              </w:rPr>
              <w:t>202</w:t>
            </w:r>
            <w:r w:rsidRPr="00E67561">
              <w:rPr>
                <w:rFonts w:ascii="PT Astra Serif" w:hAnsi="PT Astra Serif"/>
                <w:b/>
                <w:sz w:val="20"/>
              </w:rPr>
              <w:t>5</w:t>
            </w:r>
            <w:r w:rsidRPr="00E67561">
              <w:rPr>
                <w:rFonts w:ascii="PT Astra Serif" w:hAnsi="PT Astra Serif"/>
                <w:b/>
                <w:sz w:val="20"/>
                <w:lang w:val="en-US"/>
              </w:rPr>
              <w:t xml:space="preserve"> </w:t>
            </w:r>
            <w:r w:rsidRPr="00E67561">
              <w:rPr>
                <w:rFonts w:ascii="PT Astra Serif" w:hAnsi="PT Astra Serif"/>
                <w:b/>
                <w:sz w:val="20"/>
              </w:rPr>
              <w:t>год</w:t>
            </w:r>
          </w:p>
        </w:tc>
        <w:tc>
          <w:tcPr>
            <w:tcW w:w="993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2030 год</w:t>
            </w:r>
          </w:p>
        </w:tc>
        <w:tc>
          <w:tcPr>
            <w:tcW w:w="992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2034 год</w:t>
            </w:r>
          </w:p>
        </w:tc>
      </w:tr>
      <w:tr w:rsidR="0073791E" w:rsidRPr="009D4309" w:rsidTr="008C63E6">
        <w:tc>
          <w:tcPr>
            <w:tcW w:w="2376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Налоговые и неналоговые доходы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109352,5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108826,5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114005,7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122072,2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128976,3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167745,0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208743,4</w:t>
            </w:r>
          </w:p>
        </w:tc>
      </w:tr>
      <w:tr w:rsidR="0073791E" w:rsidRPr="009D4309" w:rsidTr="008C63E6">
        <w:tc>
          <w:tcPr>
            <w:tcW w:w="2376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Безвозмездные поступления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59021,1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61879,9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12541,9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10527,4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10527,4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12563,7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14223,1</w:t>
            </w:r>
          </w:p>
        </w:tc>
      </w:tr>
      <w:tr w:rsidR="0073791E" w:rsidRPr="009D4309" w:rsidTr="008C63E6">
        <w:tc>
          <w:tcPr>
            <w:tcW w:w="2376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нецелевые поступления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16592,3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13528,2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12541,9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10527,4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10527,4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12563,7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14223,1</w:t>
            </w:r>
          </w:p>
        </w:tc>
      </w:tr>
      <w:tr w:rsidR="0073791E" w:rsidRPr="009D4309" w:rsidTr="008C63E6">
        <w:tc>
          <w:tcPr>
            <w:tcW w:w="2376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целевые поступления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42428,8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48351,7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</w:p>
        </w:tc>
      </w:tr>
      <w:tr w:rsidR="0073791E" w:rsidRPr="009D4309" w:rsidTr="008C63E6">
        <w:tc>
          <w:tcPr>
            <w:tcW w:w="2376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Доходы - всего: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168373,6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170706,4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126547,6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132599,6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139503,7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180308,7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222966,5</w:t>
            </w:r>
          </w:p>
        </w:tc>
      </w:tr>
      <w:tr w:rsidR="0073791E" w:rsidRPr="009D4309" w:rsidTr="008C63E6">
        <w:tc>
          <w:tcPr>
            <w:tcW w:w="2376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Расходы за счет собственных средств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122664,4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134924,1</w:t>
            </w:r>
          </w:p>
        </w:tc>
        <w:tc>
          <w:tcPr>
            <w:tcW w:w="1134" w:type="dxa"/>
          </w:tcPr>
          <w:p w:rsidR="0073791E" w:rsidRPr="004A0C1B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4A0C1B">
              <w:rPr>
                <w:rFonts w:ascii="PT Astra Serif" w:hAnsi="PT Astra Serif"/>
                <w:sz w:val="20"/>
              </w:rPr>
              <w:t>134276,5</w:t>
            </w:r>
          </w:p>
        </w:tc>
        <w:tc>
          <w:tcPr>
            <w:tcW w:w="992" w:type="dxa"/>
          </w:tcPr>
          <w:p w:rsidR="0073791E" w:rsidRPr="004A0C1B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4A0C1B">
              <w:rPr>
                <w:rFonts w:ascii="PT Astra Serif" w:hAnsi="PT Astra Serif"/>
                <w:sz w:val="20"/>
              </w:rPr>
              <w:t>136895,9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140979,1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178695,0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220430,2</w:t>
            </w:r>
          </w:p>
        </w:tc>
      </w:tr>
      <w:tr w:rsidR="0073791E" w:rsidRPr="009D4309" w:rsidTr="008C63E6">
        <w:tc>
          <w:tcPr>
            <w:tcW w:w="2376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Расходы за счет целевых поступлений,</w:t>
            </w:r>
            <w:r w:rsidRPr="009D4309">
              <w:rPr>
                <w:rFonts w:ascii="PT Astra Serif" w:hAnsi="PT Astra Serif"/>
              </w:rPr>
              <w:t xml:space="preserve"> </w:t>
            </w:r>
            <w:r w:rsidRPr="009D4309">
              <w:rPr>
                <w:rFonts w:ascii="PT Astra Serif" w:hAnsi="PT Astra Serif"/>
                <w:sz w:val="20"/>
              </w:rPr>
              <w:t>средств бюджетного кредита на финансовое обеспечение реализации инфраструктурного проекта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42321,4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51217,2</w:t>
            </w:r>
          </w:p>
        </w:tc>
        <w:tc>
          <w:tcPr>
            <w:tcW w:w="1134" w:type="dxa"/>
          </w:tcPr>
          <w:p w:rsidR="0073791E" w:rsidRPr="004A0C1B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4A0C1B">
              <w:rPr>
                <w:rFonts w:ascii="PT Astra Serif" w:hAnsi="PT Astra Serif"/>
                <w:sz w:val="20"/>
              </w:rPr>
              <w:t>1449,9</w:t>
            </w:r>
          </w:p>
        </w:tc>
        <w:tc>
          <w:tcPr>
            <w:tcW w:w="992" w:type="dxa"/>
          </w:tcPr>
          <w:p w:rsidR="0073791E" w:rsidRPr="004A0C1B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4A0C1B">
              <w:rPr>
                <w:rFonts w:ascii="PT Astra Serif" w:hAnsi="PT Astra Serif"/>
                <w:sz w:val="20"/>
              </w:rPr>
              <w:t>1749,9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1377,8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</w:p>
        </w:tc>
      </w:tr>
      <w:tr w:rsidR="0073791E" w:rsidRPr="009D4309" w:rsidTr="008C63E6">
        <w:tc>
          <w:tcPr>
            <w:tcW w:w="2376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Расходы - всего: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164985,8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186141,3</w:t>
            </w:r>
          </w:p>
        </w:tc>
        <w:tc>
          <w:tcPr>
            <w:tcW w:w="1134" w:type="dxa"/>
          </w:tcPr>
          <w:p w:rsidR="0073791E" w:rsidRPr="004A0C1B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4A0C1B">
              <w:rPr>
                <w:rFonts w:ascii="PT Astra Serif" w:hAnsi="PT Astra Serif"/>
                <w:sz w:val="20"/>
              </w:rPr>
              <w:t>135726,4</w:t>
            </w:r>
          </w:p>
        </w:tc>
        <w:tc>
          <w:tcPr>
            <w:tcW w:w="992" w:type="dxa"/>
          </w:tcPr>
          <w:p w:rsidR="0073791E" w:rsidRPr="004A0C1B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4A0C1B">
              <w:rPr>
                <w:rFonts w:ascii="PT Astra Serif" w:hAnsi="PT Astra Serif"/>
                <w:sz w:val="20"/>
              </w:rPr>
              <w:t>138645,8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142356,9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178695,0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220430,2</w:t>
            </w:r>
          </w:p>
        </w:tc>
      </w:tr>
      <w:tr w:rsidR="0073791E" w:rsidRPr="009D4309" w:rsidTr="008C63E6">
        <w:tc>
          <w:tcPr>
            <w:tcW w:w="2376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Дефицит</w:t>
            </w:r>
            <w:proofErr w:type="gramStart"/>
            <w:r w:rsidRPr="009D4309">
              <w:rPr>
                <w:rFonts w:ascii="PT Astra Serif" w:hAnsi="PT Astra Serif"/>
                <w:sz w:val="20"/>
              </w:rPr>
              <w:t xml:space="preserve"> (-)/</w:t>
            </w:r>
            <w:proofErr w:type="gramEnd"/>
            <w:r w:rsidRPr="009D4309">
              <w:rPr>
                <w:rFonts w:ascii="PT Astra Serif" w:hAnsi="PT Astra Serif"/>
                <w:sz w:val="20"/>
              </w:rPr>
              <w:t>профицит (+)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3387,8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-15434,9</w:t>
            </w:r>
          </w:p>
        </w:tc>
        <w:tc>
          <w:tcPr>
            <w:tcW w:w="1134" w:type="dxa"/>
          </w:tcPr>
          <w:p w:rsidR="0073791E" w:rsidRPr="004A0C1B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4A0C1B">
              <w:rPr>
                <w:rFonts w:ascii="PT Astra Serif" w:hAnsi="PT Astra Serif"/>
                <w:sz w:val="20"/>
              </w:rPr>
              <w:t>-9178,8</w:t>
            </w:r>
          </w:p>
        </w:tc>
        <w:tc>
          <w:tcPr>
            <w:tcW w:w="992" w:type="dxa"/>
          </w:tcPr>
          <w:p w:rsidR="0073791E" w:rsidRPr="004A0C1B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4A0C1B">
              <w:rPr>
                <w:rFonts w:ascii="PT Astra Serif" w:hAnsi="PT Astra Serif"/>
                <w:sz w:val="20"/>
              </w:rPr>
              <w:t>-6046,2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-2853,2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1613,7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2536,3</w:t>
            </w:r>
          </w:p>
        </w:tc>
      </w:tr>
    </w:tbl>
    <w:p w:rsidR="0073791E" w:rsidRPr="009D4309" w:rsidRDefault="0073791E" w:rsidP="0073791E">
      <w:pPr>
        <w:pStyle w:val="ConsPlusNormal"/>
        <w:jc w:val="center"/>
        <w:outlineLvl w:val="1"/>
        <w:rPr>
          <w:rFonts w:ascii="PT Astra Serif" w:hAnsi="PT Astra Serif"/>
          <w:strike/>
          <w:lang w:val="en-US"/>
        </w:rPr>
      </w:pPr>
    </w:p>
    <w:p w:rsidR="0073791E" w:rsidRPr="009D4309" w:rsidRDefault="0073791E" w:rsidP="0073791E">
      <w:pPr>
        <w:autoSpaceDE w:val="0"/>
        <w:autoSpaceDN w:val="0"/>
        <w:adjustRightInd w:val="0"/>
        <w:ind w:firstLine="539"/>
        <w:jc w:val="center"/>
        <w:rPr>
          <w:rFonts w:ascii="PT Astra Serif" w:hAnsi="PT Astra Serif"/>
          <w:b/>
          <w:sz w:val="28"/>
          <w:szCs w:val="28"/>
        </w:rPr>
      </w:pPr>
      <w:r w:rsidRPr="009D4309">
        <w:rPr>
          <w:rFonts w:ascii="PT Astra Serif" w:hAnsi="PT Astra Serif"/>
          <w:b/>
          <w:sz w:val="28"/>
          <w:szCs w:val="28"/>
        </w:rPr>
        <w:t>V. Структура доходов и расходов областного бюджета</w:t>
      </w:r>
    </w:p>
    <w:p w:rsidR="0073791E" w:rsidRPr="009D4309" w:rsidRDefault="0073791E" w:rsidP="0073791E">
      <w:pPr>
        <w:autoSpaceDE w:val="0"/>
        <w:autoSpaceDN w:val="0"/>
        <w:adjustRightInd w:val="0"/>
        <w:ind w:firstLine="539"/>
        <w:jc w:val="center"/>
        <w:rPr>
          <w:rFonts w:ascii="PT Astra Serif" w:hAnsi="PT Astra Serif"/>
          <w:b/>
          <w:sz w:val="28"/>
          <w:szCs w:val="28"/>
        </w:rPr>
      </w:pPr>
      <w:r w:rsidRPr="009D4309">
        <w:rPr>
          <w:rFonts w:ascii="PT Astra Serif" w:hAnsi="PT Astra Serif"/>
          <w:b/>
          <w:sz w:val="28"/>
          <w:szCs w:val="28"/>
        </w:rPr>
        <w:t>на долгосрочный период 2023 – 2034 годов</w:t>
      </w:r>
    </w:p>
    <w:p w:rsidR="0073791E" w:rsidRPr="009D4309" w:rsidRDefault="0073791E" w:rsidP="0073791E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8"/>
          <w:szCs w:val="28"/>
        </w:rPr>
      </w:pPr>
    </w:p>
    <w:p w:rsidR="0073791E" w:rsidRPr="009D4309" w:rsidRDefault="0073791E" w:rsidP="0073791E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>Основные характеристики областного бюджета на долгосрочный период представлены в следующей таблице:</w:t>
      </w:r>
    </w:p>
    <w:p w:rsidR="0073791E" w:rsidRPr="009D4309" w:rsidRDefault="0073791E" w:rsidP="0073791E">
      <w:pPr>
        <w:pStyle w:val="ConsPlusNormal"/>
        <w:jc w:val="right"/>
        <w:rPr>
          <w:rFonts w:ascii="PT Astra Serif" w:hAnsi="PT Astra Serif"/>
          <w:sz w:val="20"/>
          <w:szCs w:val="20"/>
          <w:lang w:val="en-US"/>
        </w:rPr>
      </w:pPr>
      <w:r w:rsidRPr="009D4309">
        <w:rPr>
          <w:rFonts w:ascii="PT Astra Serif" w:hAnsi="PT Astra Serif"/>
          <w:sz w:val="20"/>
          <w:szCs w:val="20"/>
        </w:rPr>
        <w:t>(</w:t>
      </w:r>
      <w:proofErr w:type="gramStart"/>
      <w:r w:rsidRPr="009D4309">
        <w:rPr>
          <w:rFonts w:ascii="PT Astra Serif" w:hAnsi="PT Astra Serif"/>
          <w:sz w:val="20"/>
          <w:szCs w:val="20"/>
        </w:rPr>
        <w:t>млн</w:t>
      </w:r>
      <w:proofErr w:type="gramEnd"/>
      <w:r w:rsidRPr="009D4309">
        <w:rPr>
          <w:rFonts w:ascii="PT Astra Serif" w:hAnsi="PT Astra Serif"/>
          <w:sz w:val="20"/>
          <w:szCs w:val="20"/>
        </w:rPr>
        <w:t xml:space="preserve">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993"/>
        <w:gridCol w:w="992"/>
        <w:gridCol w:w="1134"/>
        <w:gridCol w:w="992"/>
        <w:gridCol w:w="992"/>
        <w:gridCol w:w="993"/>
        <w:gridCol w:w="992"/>
      </w:tblGrid>
      <w:tr w:rsidR="0073791E" w:rsidRPr="009D4309" w:rsidTr="008C63E6">
        <w:tc>
          <w:tcPr>
            <w:tcW w:w="2376" w:type="dxa"/>
            <w:vAlign w:val="center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Показатели</w:t>
            </w:r>
          </w:p>
        </w:tc>
        <w:tc>
          <w:tcPr>
            <w:tcW w:w="993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2021 год</w:t>
            </w:r>
          </w:p>
        </w:tc>
        <w:tc>
          <w:tcPr>
            <w:tcW w:w="992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2022 год</w:t>
            </w:r>
          </w:p>
        </w:tc>
        <w:tc>
          <w:tcPr>
            <w:tcW w:w="1134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2023 год</w:t>
            </w:r>
          </w:p>
        </w:tc>
        <w:tc>
          <w:tcPr>
            <w:tcW w:w="992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2024 год</w:t>
            </w:r>
          </w:p>
        </w:tc>
        <w:tc>
          <w:tcPr>
            <w:tcW w:w="992" w:type="dxa"/>
            <w:shd w:val="clear" w:color="auto" w:fill="auto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2025 год</w:t>
            </w:r>
          </w:p>
        </w:tc>
        <w:tc>
          <w:tcPr>
            <w:tcW w:w="993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2030 год</w:t>
            </w:r>
          </w:p>
        </w:tc>
        <w:tc>
          <w:tcPr>
            <w:tcW w:w="992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2034 год</w:t>
            </w:r>
          </w:p>
        </w:tc>
      </w:tr>
      <w:tr w:rsidR="0073791E" w:rsidRPr="009D4309" w:rsidTr="008C63E6">
        <w:tc>
          <w:tcPr>
            <w:tcW w:w="2376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Доходы - всего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145327,5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145434,6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102822,9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107473,9</w:t>
            </w:r>
          </w:p>
        </w:tc>
        <w:tc>
          <w:tcPr>
            <w:tcW w:w="992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112972,5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146024,6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180360,1</w:t>
            </w:r>
          </w:p>
        </w:tc>
      </w:tr>
      <w:tr w:rsidR="0073791E" w:rsidRPr="009D4309" w:rsidTr="008C63E6">
        <w:tc>
          <w:tcPr>
            <w:tcW w:w="2376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налоговые и неналоговые доходы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86293,6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83728,7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90281,0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96946,5</w:t>
            </w:r>
          </w:p>
        </w:tc>
        <w:tc>
          <w:tcPr>
            <w:tcW w:w="992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102445,1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133460,9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166137,0</w:t>
            </w:r>
          </w:p>
        </w:tc>
      </w:tr>
      <w:tr w:rsidR="0073791E" w:rsidRPr="009D4309" w:rsidTr="008C63E6">
        <w:tc>
          <w:tcPr>
            <w:tcW w:w="2376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безвозмездные поступления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59033,9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61705,9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12541,9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10527,4</w:t>
            </w:r>
          </w:p>
        </w:tc>
        <w:tc>
          <w:tcPr>
            <w:tcW w:w="992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10527,4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12563,7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14223,1</w:t>
            </w:r>
          </w:p>
        </w:tc>
      </w:tr>
      <w:tr w:rsidR="0073791E" w:rsidRPr="009D4309" w:rsidTr="008C63E6">
        <w:trPr>
          <w:trHeight w:val="201"/>
        </w:trPr>
        <w:tc>
          <w:tcPr>
            <w:tcW w:w="2376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Расходы - всего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141293,4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158326,0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112001,7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113334,1</w:t>
            </w:r>
          </w:p>
        </w:tc>
        <w:tc>
          <w:tcPr>
            <w:tcW w:w="992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115656,2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144537,1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177987,1</w:t>
            </w:r>
          </w:p>
        </w:tc>
      </w:tr>
      <w:tr w:rsidR="0073791E" w:rsidRPr="009D4309" w:rsidTr="008C63E6">
        <w:tc>
          <w:tcPr>
            <w:tcW w:w="2376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Дефицит</w:t>
            </w:r>
            <w:proofErr w:type="gramStart"/>
            <w:r w:rsidRPr="009D4309">
              <w:rPr>
                <w:rFonts w:ascii="PT Astra Serif" w:hAnsi="PT Astra Serif"/>
                <w:sz w:val="20"/>
              </w:rPr>
              <w:t xml:space="preserve"> (-)/</w:t>
            </w:r>
            <w:proofErr w:type="gramEnd"/>
            <w:r w:rsidRPr="009D4309">
              <w:rPr>
                <w:rFonts w:ascii="PT Astra Serif" w:hAnsi="PT Astra Serif"/>
                <w:sz w:val="20"/>
              </w:rPr>
              <w:t>профицит (+)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4034,1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-12891,4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-9178,8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-5860,2</w:t>
            </w:r>
          </w:p>
        </w:tc>
        <w:tc>
          <w:tcPr>
            <w:tcW w:w="992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-</w:t>
            </w:r>
            <w:r w:rsidRPr="009D4309">
              <w:rPr>
                <w:rFonts w:ascii="PT Astra Serif" w:hAnsi="PT Astra Serif"/>
                <w:sz w:val="20"/>
              </w:rPr>
              <w:t>2683,7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1487,5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2373,0</w:t>
            </w:r>
          </w:p>
        </w:tc>
      </w:tr>
    </w:tbl>
    <w:p w:rsidR="0073791E" w:rsidRPr="009D4309" w:rsidRDefault="0073791E" w:rsidP="0073791E">
      <w:pPr>
        <w:pStyle w:val="ConsPlusNormal"/>
        <w:outlineLvl w:val="1"/>
        <w:rPr>
          <w:rFonts w:ascii="PT Astra Serif" w:hAnsi="PT Astra Serif"/>
          <w:strike/>
        </w:rPr>
      </w:pPr>
    </w:p>
    <w:p w:rsidR="0073791E" w:rsidRPr="009D4309" w:rsidRDefault="0073791E" w:rsidP="0073791E">
      <w:pPr>
        <w:pStyle w:val="afc"/>
        <w:rPr>
          <w:rFonts w:ascii="PT Astra Serif" w:hAnsi="PT Astra Serif"/>
        </w:rPr>
      </w:pPr>
      <w:r w:rsidRPr="009D4309">
        <w:rPr>
          <w:rFonts w:ascii="PT Astra Serif" w:hAnsi="PT Astra Serif"/>
        </w:rPr>
        <w:lastRenderedPageBreak/>
        <w:t>Прогноз поступлений налоговых и неналоговых доходов областного бюджета на долгосрочный период в разрезе основных доходных источников представлен в следующей таблице:</w:t>
      </w:r>
    </w:p>
    <w:p w:rsidR="0073791E" w:rsidRPr="00E01CC7" w:rsidRDefault="0073791E" w:rsidP="0073791E">
      <w:pPr>
        <w:pStyle w:val="ConsPlusNormal"/>
        <w:jc w:val="right"/>
        <w:rPr>
          <w:rFonts w:ascii="PT Astra Serif" w:hAnsi="PT Astra Serif"/>
          <w:sz w:val="20"/>
          <w:szCs w:val="20"/>
        </w:rPr>
      </w:pPr>
    </w:p>
    <w:p w:rsidR="0073791E" w:rsidRPr="00E01CC7" w:rsidRDefault="0073791E" w:rsidP="0073791E">
      <w:pPr>
        <w:pStyle w:val="ConsPlusNormal"/>
        <w:jc w:val="right"/>
        <w:rPr>
          <w:rFonts w:ascii="PT Astra Serif" w:hAnsi="PT Astra Serif"/>
          <w:sz w:val="20"/>
          <w:szCs w:val="20"/>
        </w:rPr>
      </w:pPr>
    </w:p>
    <w:p w:rsidR="0073791E" w:rsidRPr="009D4309" w:rsidRDefault="0073791E" w:rsidP="0073791E">
      <w:pPr>
        <w:pStyle w:val="ConsPlusNormal"/>
        <w:jc w:val="right"/>
        <w:rPr>
          <w:rFonts w:ascii="PT Astra Serif" w:hAnsi="PT Astra Serif"/>
          <w:sz w:val="20"/>
          <w:szCs w:val="20"/>
          <w:lang w:val="en-US"/>
        </w:rPr>
      </w:pPr>
      <w:r w:rsidRPr="009D4309">
        <w:rPr>
          <w:rFonts w:ascii="PT Astra Serif" w:hAnsi="PT Astra Serif"/>
          <w:sz w:val="20"/>
          <w:szCs w:val="20"/>
        </w:rPr>
        <w:t>(</w:t>
      </w:r>
      <w:proofErr w:type="gramStart"/>
      <w:r w:rsidRPr="009D4309">
        <w:rPr>
          <w:rFonts w:ascii="PT Astra Serif" w:hAnsi="PT Astra Serif"/>
          <w:sz w:val="20"/>
          <w:szCs w:val="20"/>
        </w:rPr>
        <w:t>млн</w:t>
      </w:r>
      <w:proofErr w:type="gramEnd"/>
      <w:r w:rsidRPr="009D4309">
        <w:rPr>
          <w:rFonts w:ascii="PT Astra Serif" w:hAnsi="PT Astra Serif"/>
          <w:sz w:val="20"/>
          <w:szCs w:val="20"/>
        </w:rPr>
        <w:t xml:space="preserve">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0"/>
        <w:gridCol w:w="993"/>
        <w:gridCol w:w="992"/>
        <w:gridCol w:w="1134"/>
        <w:gridCol w:w="992"/>
        <w:gridCol w:w="992"/>
        <w:gridCol w:w="993"/>
        <w:gridCol w:w="992"/>
      </w:tblGrid>
      <w:tr w:rsidR="0073791E" w:rsidRPr="009D4309" w:rsidTr="008C63E6">
        <w:trPr>
          <w:trHeight w:val="258"/>
          <w:tblHeader/>
        </w:trPr>
        <w:tc>
          <w:tcPr>
            <w:tcW w:w="2330" w:type="dxa"/>
            <w:vAlign w:val="center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Показатели</w:t>
            </w:r>
          </w:p>
        </w:tc>
        <w:tc>
          <w:tcPr>
            <w:tcW w:w="993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2021 год</w:t>
            </w:r>
          </w:p>
        </w:tc>
        <w:tc>
          <w:tcPr>
            <w:tcW w:w="992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2022 год</w:t>
            </w:r>
          </w:p>
        </w:tc>
        <w:tc>
          <w:tcPr>
            <w:tcW w:w="1134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2023 год</w:t>
            </w:r>
          </w:p>
        </w:tc>
        <w:tc>
          <w:tcPr>
            <w:tcW w:w="992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2024 год</w:t>
            </w:r>
          </w:p>
        </w:tc>
        <w:tc>
          <w:tcPr>
            <w:tcW w:w="992" w:type="dxa"/>
            <w:shd w:val="clear" w:color="auto" w:fill="auto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2025 год</w:t>
            </w:r>
          </w:p>
        </w:tc>
        <w:tc>
          <w:tcPr>
            <w:tcW w:w="993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2030 год</w:t>
            </w:r>
          </w:p>
        </w:tc>
        <w:tc>
          <w:tcPr>
            <w:tcW w:w="992" w:type="dxa"/>
          </w:tcPr>
          <w:p w:rsidR="0073791E" w:rsidRPr="00E67561" w:rsidRDefault="0073791E" w:rsidP="008C63E6">
            <w:pPr>
              <w:pStyle w:val="ConsPlusNormal"/>
              <w:jc w:val="center"/>
              <w:rPr>
                <w:rFonts w:ascii="PT Astra Serif" w:hAnsi="PT Astra Serif"/>
                <w:b/>
                <w:sz w:val="20"/>
              </w:rPr>
            </w:pPr>
            <w:r w:rsidRPr="00E67561">
              <w:rPr>
                <w:rFonts w:ascii="PT Astra Serif" w:hAnsi="PT Astra Serif"/>
                <w:b/>
                <w:sz w:val="20"/>
              </w:rPr>
              <w:t>2034 год</w:t>
            </w:r>
          </w:p>
        </w:tc>
      </w:tr>
      <w:tr w:rsidR="0073791E" w:rsidRPr="009D4309" w:rsidTr="008C63E6">
        <w:trPr>
          <w:trHeight w:val="349"/>
        </w:trPr>
        <w:tc>
          <w:tcPr>
            <w:tcW w:w="2330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Налоговые и неналоговые доходы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86293,6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83728,7</w:t>
            </w:r>
          </w:p>
        </w:tc>
        <w:tc>
          <w:tcPr>
            <w:tcW w:w="1134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90281,0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96946,5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102445,1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133460,9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166137,0</w:t>
            </w:r>
          </w:p>
        </w:tc>
      </w:tr>
      <w:tr w:rsidR="0073791E" w:rsidRPr="009D4309" w:rsidTr="008C63E6">
        <w:trPr>
          <w:trHeight w:val="90"/>
        </w:trPr>
        <w:tc>
          <w:tcPr>
            <w:tcW w:w="2330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налоговые доходы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84451,1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82482,3</w:t>
            </w:r>
          </w:p>
        </w:tc>
        <w:tc>
          <w:tcPr>
            <w:tcW w:w="1134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88872,3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95534,6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101034,6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131868,8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164398,5</w:t>
            </w:r>
          </w:p>
        </w:tc>
      </w:tr>
      <w:tr w:rsidR="0073791E" w:rsidRPr="009D4309" w:rsidTr="008C63E6">
        <w:trPr>
          <w:trHeight w:val="21"/>
        </w:trPr>
        <w:tc>
          <w:tcPr>
            <w:tcW w:w="2330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в том числе: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73791E" w:rsidRPr="009D4309" w:rsidTr="008C63E6">
        <w:trPr>
          <w:trHeight w:val="201"/>
        </w:trPr>
        <w:tc>
          <w:tcPr>
            <w:tcW w:w="2330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налог на прибыль организаций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29577,5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25179,6</w:t>
            </w:r>
          </w:p>
        </w:tc>
        <w:tc>
          <w:tcPr>
            <w:tcW w:w="1134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27776,0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30527,2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32798,7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41860,1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50881,2</w:t>
            </w:r>
          </w:p>
        </w:tc>
      </w:tr>
      <w:tr w:rsidR="0073791E" w:rsidRPr="009D4309" w:rsidTr="008C63E6">
        <w:trPr>
          <w:trHeight w:val="381"/>
        </w:trPr>
        <w:tc>
          <w:tcPr>
            <w:tcW w:w="2330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налог на доходы физических лиц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27521,7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29934,8</w:t>
            </w:r>
          </w:p>
        </w:tc>
        <w:tc>
          <w:tcPr>
            <w:tcW w:w="1134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31511,5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34516,6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37365,2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52848,8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69923,7</w:t>
            </w:r>
          </w:p>
        </w:tc>
      </w:tr>
      <w:tr w:rsidR="0073791E" w:rsidRPr="009D4309" w:rsidTr="008C63E6">
        <w:trPr>
          <w:trHeight w:val="175"/>
        </w:trPr>
        <w:tc>
          <w:tcPr>
            <w:tcW w:w="2330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акцизы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12371,4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11781,0</w:t>
            </w:r>
          </w:p>
        </w:tc>
        <w:tc>
          <w:tcPr>
            <w:tcW w:w="1134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13447,8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13853,4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14120,3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17802,0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21638,4</w:t>
            </w:r>
          </w:p>
        </w:tc>
      </w:tr>
      <w:tr w:rsidR="0073791E" w:rsidRPr="009D4309" w:rsidTr="008C63E6">
        <w:trPr>
          <w:trHeight w:val="420"/>
        </w:trPr>
        <w:tc>
          <w:tcPr>
            <w:tcW w:w="2330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налог на имущество организаций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7963,2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8253,2</w:t>
            </w:r>
          </w:p>
        </w:tc>
        <w:tc>
          <w:tcPr>
            <w:tcW w:w="1134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8290,3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8500,0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8550,0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8800,0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9000,0</w:t>
            </w:r>
          </w:p>
        </w:tc>
      </w:tr>
      <w:tr w:rsidR="0073791E" w:rsidRPr="009D4309" w:rsidTr="008C63E6">
        <w:trPr>
          <w:trHeight w:val="160"/>
        </w:trPr>
        <w:tc>
          <w:tcPr>
            <w:tcW w:w="2330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неналоговые доходы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1842,6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1246,4</w:t>
            </w:r>
          </w:p>
        </w:tc>
        <w:tc>
          <w:tcPr>
            <w:tcW w:w="1134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1408,7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1411,9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1410,5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1592,1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1738,5</w:t>
            </w:r>
          </w:p>
        </w:tc>
      </w:tr>
      <w:tr w:rsidR="0073791E" w:rsidRPr="009D4309" w:rsidTr="008C63E6">
        <w:trPr>
          <w:trHeight w:val="435"/>
        </w:trPr>
        <w:tc>
          <w:tcPr>
            <w:tcW w:w="2330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Из общего объема налоговых и неналоговых доходов доходы, используемые для расчета бюджетных ассигнований дорожных фондов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11360,7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10198,5</w:t>
            </w:r>
          </w:p>
        </w:tc>
        <w:tc>
          <w:tcPr>
            <w:tcW w:w="1134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11539,8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11827,4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12084,3</w:t>
            </w:r>
          </w:p>
        </w:tc>
        <w:tc>
          <w:tcPr>
            <w:tcW w:w="993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15225,2</w:t>
            </w:r>
          </w:p>
        </w:tc>
        <w:tc>
          <w:tcPr>
            <w:tcW w:w="992" w:type="dxa"/>
            <w:vAlign w:val="center"/>
          </w:tcPr>
          <w:p w:rsidR="0073791E" w:rsidRPr="009D4309" w:rsidRDefault="0073791E" w:rsidP="008C63E6">
            <w:pPr>
              <w:jc w:val="right"/>
              <w:rPr>
                <w:rFonts w:ascii="PT Astra Serif" w:hAnsi="PT Astra Serif" w:cs="Arial"/>
                <w:sz w:val="20"/>
                <w:szCs w:val="20"/>
              </w:rPr>
            </w:pPr>
            <w:r w:rsidRPr="009D4309">
              <w:rPr>
                <w:rFonts w:ascii="PT Astra Serif" w:hAnsi="PT Astra Serif" w:cs="Arial"/>
                <w:sz w:val="20"/>
                <w:szCs w:val="20"/>
              </w:rPr>
              <w:t>18352,1</w:t>
            </w:r>
          </w:p>
        </w:tc>
      </w:tr>
    </w:tbl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 xml:space="preserve">В целом структура налоговых и неналоговых доходов областного бюджета сохранится. Поступление основных </w:t>
      </w:r>
      <w:proofErr w:type="spellStart"/>
      <w:r w:rsidRPr="009D4309">
        <w:rPr>
          <w:rFonts w:ascii="PT Astra Serif" w:hAnsi="PT Astra Serif"/>
        </w:rPr>
        <w:t>бюджетообразующих</w:t>
      </w:r>
      <w:proofErr w:type="spellEnd"/>
      <w:r w:rsidRPr="009D4309">
        <w:rPr>
          <w:rFonts w:ascii="PT Astra Serif" w:hAnsi="PT Astra Serif"/>
        </w:rPr>
        <w:t xml:space="preserve"> доходных источников - налога на прибыль организаций, налога на доходы физических налога на имущество организаций, акцизов обеспечат от 89,7 процента в 2023 до 91,2 процента в 2034 году общего объема налоговых и неналоговых доходов.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Доля налога на доходы физических лиц возрастет с 34,9 процента в 2023 году до 42,1 процента в 2034 году. Объем налога увеличится за прогнозируемый период в 2,2 раза, что соответствует прогнозируемому росту налоговой базы.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proofErr w:type="gramStart"/>
      <w:r w:rsidRPr="009D4309">
        <w:rPr>
          <w:rFonts w:ascii="PT Astra Serif" w:hAnsi="PT Astra Serif"/>
        </w:rPr>
        <w:t>Одновременно структурная доля налога на прибыль организаций снизится с 30,8 процента в 2023 году до 30,6 процента в 2034 году, сократится вклад акцизов с 14,9 процента в 2023 году до 13,0 процентов в 2034 году и налога на имущество организаций с 9,2 процента в 2023 году до 5,4 процента в 2034 году.</w:t>
      </w:r>
      <w:proofErr w:type="gramEnd"/>
      <w:r w:rsidRPr="009D4309">
        <w:rPr>
          <w:rFonts w:ascii="PT Astra Serif" w:hAnsi="PT Astra Serif"/>
        </w:rPr>
        <w:t xml:space="preserve"> При этом налог на прибыль организаций увеличится в 1,8 раза, акцизы – 1,6 раза, налог на имущество организаций - в 1,1 раз.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lastRenderedPageBreak/>
        <w:t>При этом налог на прибыль организаций увеличится на 83,2%, акцизы – 60,9%, налог на имущество организаций – 8,6%.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 xml:space="preserve">В целом налоговые и неналоговые доходы увеличатся с 2023 по 2034 годы в 1,8 раза с 90,3 </w:t>
      </w:r>
      <w:proofErr w:type="gramStart"/>
      <w:r w:rsidRPr="009D4309">
        <w:rPr>
          <w:rFonts w:ascii="PT Astra Serif" w:hAnsi="PT Astra Serif"/>
        </w:rPr>
        <w:t>млрд</w:t>
      </w:r>
      <w:proofErr w:type="gramEnd"/>
      <w:r w:rsidRPr="009D4309">
        <w:rPr>
          <w:rFonts w:ascii="PT Astra Serif" w:hAnsi="PT Astra Serif"/>
        </w:rPr>
        <w:t xml:space="preserve"> рублей до 166,1 млрд рублей.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В долгосрочном периоде прогнозируется получение безвозмездных поступлений только за счет  дотаций из федерального бюджета, поскольку он представляет собой неизменный фактор в периоде планирования.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Основные проектировки безвозмездных поступлений представлены в следующей таблице:</w:t>
      </w:r>
    </w:p>
    <w:p w:rsidR="0073791E" w:rsidRPr="009D4309" w:rsidRDefault="0073791E" w:rsidP="0073791E">
      <w:pPr>
        <w:pStyle w:val="ConsPlusNormal"/>
        <w:jc w:val="right"/>
        <w:rPr>
          <w:rFonts w:ascii="PT Astra Serif" w:hAnsi="PT Astra Serif"/>
          <w:sz w:val="20"/>
          <w:szCs w:val="20"/>
          <w:lang w:val="en-US"/>
        </w:rPr>
      </w:pPr>
      <w:r w:rsidRPr="009D4309">
        <w:rPr>
          <w:rFonts w:ascii="PT Astra Serif" w:hAnsi="PT Astra Serif"/>
          <w:sz w:val="20"/>
          <w:szCs w:val="20"/>
        </w:rPr>
        <w:t>(</w:t>
      </w:r>
      <w:proofErr w:type="gramStart"/>
      <w:r w:rsidRPr="009D4309">
        <w:rPr>
          <w:rFonts w:ascii="PT Astra Serif" w:hAnsi="PT Astra Serif"/>
          <w:sz w:val="20"/>
          <w:szCs w:val="20"/>
        </w:rPr>
        <w:t>млн</w:t>
      </w:r>
      <w:proofErr w:type="gramEnd"/>
      <w:r w:rsidRPr="009D4309">
        <w:rPr>
          <w:rFonts w:ascii="PT Astra Serif" w:hAnsi="PT Astra Serif"/>
          <w:sz w:val="20"/>
          <w:szCs w:val="20"/>
        </w:rPr>
        <w:t xml:space="preserve">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992"/>
        <w:gridCol w:w="992"/>
        <w:gridCol w:w="992"/>
        <w:gridCol w:w="993"/>
        <w:gridCol w:w="992"/>
        <w:gridCol w:w="1134"/>
        <w:gridCol w:w="1134"/>
      </w:tblGrid>
      <w:tr w:rsidR="0073791E" w:rsidRPr="009D4309" w:rsidTr="008C63E6">
        <w:tc>
          <w:tcPr>
            <w:tcW w:w="2189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Показатели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2021 год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2022 год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2023 год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2024 год</w:t>
            </w:r>
          </w:p>
        </w:tc>
        <w:tc>
          <w:tcPr>
            <w:tcW w:w="992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2025 год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2030 год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2034 год</w:t>
            </w:r>
          </w:p>
        </w:tc>
      </w:tr>
      <w:tr w:rsidR="0073791E" w:rsidRPr="009D4309" w:rsidTr="008C63E6">
        <w:trPr>
          <w:trHeight w:val="240"/>
        </w:trPr>
        <w:tc>
          <w:tcPr>
            <w:tcW w:w="2189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Безвозмездные поступления - всего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59033,9</w:t>
            </w:r>
          </w:p>
        </w:tc>
        <w:tc>
          <w:tcPr>
            <w:tcW w:w="992" w:type="dxa"/>
          </w:tcPr>
          <w:p w:rsidR="0073791E" w:rsidRPr="004A0C1B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4A0C1B">
              <w:rPr>
                <w:rFonts w:ascii="PT Astra Serif" w:hAnsi="PT Astra Serif"/>
                <w:sz w:val="20"/>
              </w:rPr>
              <w:t>61705,9</w:t>
            </w:r>
          </w:p>
          <w:p w:rsidR="0073791E" w:rsidRPr="004A0C1B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12541,9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10527,4</w:t>
            </w:r>
          </w:p>
        </w:tc>
        <w:tc>
          <w:tcPr>
            <w:tcW w:w="992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10527,4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12563,7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14223,1</w:t>
            </w:r>
          </w:p>
        </w:tc>
      </w:tr>
      <w:tr w:rsidR="0073791E" w:rsidRPr="009D4309" w:rsidTr="008C63E6">
        <w:trPr>
          <w:trHeight w:val="447"/>
        </w:trPr>
        <w:tc>
          <w:tcPr>
            <w:tcW w:w="2189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безвозмездные поступления из федерального бюджета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55070,4</w:t>
            </w:r>
          </w:p>
        </w:tc>
        <w:tc>
          <w:tcPr>
            <w:tcW w:w="992" w:type="dxa"/>
          </w:tcPr>
          <w:p w:rsidR="0073791E" w:rsidRPr="004A0C1B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4A0C1B">
              <w:rPr>
                <w:rFonts w:ascii="PT Astra Serif" w:hAnsi="PT Astra Serif"/>
                <w:sz w:val="20"/>
              </w:rPr>
              <w:t>59718,0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12541,9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10527,4</w:t>
            </w:r>
          </w:p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10527,4</w:t>
            </w:r>
          </w:p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12563,7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14223,1</w:t>
            </w:r>
          </w:p>
        </w:tc>
      </w:tr>
      <w:tr w:rsidR="0073791E" w:rsidRPr="009D4309" w:rsidTr="008C63E6">
        <w:tc>
          <w:tcPr>
            <w:tcW w:w="2189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дотации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16592,3</w:t>
            </w:r>
          </w:p>
        </w:tc>
        <w:tc>
          <w:tcPr>
            <w:tcW w:w="992" w:type="dxa"/>
          </w:tcPr>
          <w:p w:rsidR="0073791E" w:rsidRPr="004A0C1B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4A0C1B">
              <w:rPr>
                <w:rFonts w:ascii="PT Astra Serif" w:hAnsi="PT Astra Serif"/>
                <w:sz w:val="20"/>
              </w:rPr>
              <w:t>13528,2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12541,9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10527,4</w:t>
            </w:r>
          </w:p>
        </w:tc>
        <w:tc>
          <w:tcPr>
            <w:tcW w:w="992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10527,4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12563,7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14223,1</w:t>
            </w:r>
          </w:p>
        </w:tc>
      </w:tr>
      <w:tr w:rsidR="0073791E" w:rsidRPr="009D4309" w:rsidTr="008C63E6">
        <w:tc>
          <w:tcPr>
            <w:tcW w:w="2189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субсидии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20499,6</w:t>
            </w:r>
          </w:p>
        </w:tc>
        <w:tc>
          <w:tcPr>
            <w:tcW w:w="992" w:type="dxa"/>
          </w:tcPr>
          <w:p w:rsidR="0073791E" w:rsidRPr="004A0C1B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4A0C1B">
              <w:rPr>
                <w:rFonts w:ascii="PT Astra Serif" w:hAnsi="PT Astra Serif"/>
                <w:sz w:val="20"/>
              </w:rPr>
              <w:t>27691,2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</w:tr>
      <w:tr w:rsidR="0073791E" w:rsidRPr="009D4309" w:rsidTr="008C63E6">
        <w:trPr>
          <w:trHeight w:val="52"/>
        </w:trPr>
        <w:tc>
          <w:tcPr>
            <w:tcW w:w="2189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субвенции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5943,2</w:t>
            </w:r>
          </w:p>
        </w:tc>
        <w:tc>
          <w:tcPr>
            <w:tcW w:w="992" w:type="dxa"/>
          </w:tcPr>
          <w:p w:rsidR="0073791E" w:rsidRPr="004A0C1B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4A0C1B">
              <w:rPr>
                <w:rFonts w:ascii="PT Astra Serif" w:hAnsi="PT Astra Serif"/>
                <w:sz w:val="20"/>
              </w:rPr>
              <w:t>4814,6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</w:tr>
      <w:tr w:rsidR="0073791E" w:rsidRPr="009D4309" w:rsidTr="008C63E6">
        <w:tc>
          <w:tcPr>
            <w:tcW w:w="2189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иные межбюджетные трансферты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12035,4</w:t>
            </w:r>
          </w:p>
        </w:tc>
        <w:tc>
          <w:tcPr>
            <w:tcW w:w="992" w:type="dxa"/>
          </w:tcPr>
          <w:p w:rsidR="0073791E" w:rsidRPr="004A0C1B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  <w:r w:rsidRPr="004A0C1B">
              <w:rPr>
                <w:rFonts w:ascii="PT Astra Serif" w:hAnsi="PT Astra Serif"/>
                <w:sz w:val="20"/>
              </w:rPr>
              <w:t>13684,0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right"/>
              <w:rPr>
                <w:rFonts w:ascii="PT Astra Serif" w:hAnsi="PT Astra Serif"/>
                <w:sz w:val="20"/>
              </w:rPr>
            </w:pPr>
          </w:p>
        </w:tc>
      </w:tr>
    </w:tbl>
    <w:p w:rsidR="0073791E" w:rsidRPr="009D4309" w:rsidRDefault="0073791E" w:rsidP="0073791E">
      <w:pPr>
        <w:pStyle w:val="ConsPlusNormal"/>
        <w:jc w:val="center"/>
        <w:outlineLvl w:val="1"/>
        <w:rPr>
          <w:rFonts w:ascii="PT Astra Serif" w:hAnsi="PT Astra Serif"/>
          <w:strike/>
          <w:lang w:val="en-US"/>
        </w:rPr>
      </w:pP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В долгосрочном периоде расчет предельной величины расходов бюджета произведен исходя из необходимости ограничений, нацеленных на снижение темпов наращивания долговых обязательств области, и их фактического сокращения до экономически безопасного уровня.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В этой связи прогнозирование в долгосрочном периоде осуществлялось на следующих принципах: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 xml:space="preserve">расходы на оплату труда отдельных категорий работников бюджетной сферы, установленных Указами, прогнозировались с учетом изменения среднего дохода от трудовой деятельности; 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расходы на обслуживание государственного долга области спрогнозированы, начиная с 2026 года, исходя из планируемого привлечения банковских кредитов на погашение бюджетных кредитов, а также риска роста ключевой ставки Центрального Банка;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расходы на обслуживание муниципального долга спрогнозированы в перспективе с ежегодным, начиная с 2026 года, сокращением не менее чем на 5 процентов при ожидаемом снижении объемов муниципальных долговых обязательств;</w:t>
      </w: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по остальным расходным обязательствам ожидаемый ежегодный прирост, начиная с 2026 года, ограничен индексом потребительских цен (декабрь к декабрю).</w:t>
      </w:r>
    </w:p>
    <w:p w:rsidR="0073791E" w:rsidRPr="00B77844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>Основные показатели расходов областного бюджета на долгосрочный период представлены в следующей таблице:</w:t>
      </w:r>
    </w:p>
    <w:p w:rsidR="0073791E" w:rsidRPr="009D4309" w:rsidRDefault="0073791E" w:rsidP="0073791E">
      <w:pPr>
        <w:pStyle w:val="ConsPlusNormal"/>
        <w:jc w:val="right"/>
        <w:rPr>
          <w:rFonts w:ascii="PT Astra Serif" w:hAnsi="PT Astra Serif"/>
          <w:sz w:val="20"/>
          <w:szCs w:val="20"/>
          <w:lang w:val="en-US"/>
        </w:rPr>
      </w:pPr>
      <w:r w:rsidRPr="009D4309">
        <w:rPr>
          <w:rFonts w:ascii="PT Astra Serif" w:hAnsi="PT Astra Serif"/>
          <w:sz w:val="20"/>
          <w:szCs w:val="20"/>
        </w:rPr>
        <w:lastRenderedPageBreak/>
        <w:t>(</w:t>
      </w:r>
      <w:proofErr w:type="gramStart"/>
      <w:r w:rsidRPr="009D4309">
        <w:rPr>
          <w:rFonts w:ascii="PT Astra Serif" w:hAnsi="PT Astra Serif"/>
          <w:sz w:val="20"/>
          <w:szCs w:val="20"/>
        </w:rPr>
        <w:t>млн</w:t>
      </w:r>
      <w:proofErr w:type="gramEnd"/>
      <w:r w:rsidRPr="009D4309">
        <w:rPr>
          <w:rFonts w:ascii="PT Astra Serif" w:hAnsi="PT Astra Serif"/>
          <w:sz w:val="20"/>
          <w:szCs w:val="20"/>
        </w:rPr>
        <w:t xml:space="preserve">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992"/>
        <w:gridCol w:w="992"/>
        <w:gridCol w:w="993"/>
        <w:gridCol w:w="992"/>
        <w:gridCol w:w="1134"/>
        <w:gridCol w:w="1134"/>
        <w:gridCol w:w="1134"/>
      </w:tblGrid>
      <w:tr w:rsidR="0073791E" w:rsidRPr="009D4309" w:rsidTr="008C63E6">
        <w:trPr>
          <w:tblHeader/>
        </w:trPr>
        <w:tc>
          <w:tcPr>
            <w:tcW w:w="2047" w:type="dxa"/>
            <w:vAlign w:val="center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Показатели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2021 год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2022 год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2023 год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2024 год</w:t>
            </w:r>
          </w:p>
        </w:tc>
        <w:tc>
          <w:tcPr>
            <w:tcW w:w="1134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2025 год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2030 год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2034 год</w:t>
            </w:r>
          </w:p>
        </w:tc>
      </w:tr>
      <w:tr w:rsidR="0073791E" w:rsidRPr="009D4309" w:rsidTr="008C63E6">
        <w:tc>
          <w:tcPr>
            <w:tcW w:w="2047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Расходы областного бюджета - всего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141293,4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158326,0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112001,7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113334,1</w:t>
            </w:r>
          </w:p>
        </w:tc>
        <w:tc>
          <w:tcPr>
            <w:tcW w:w="1134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115656,2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144537,1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177987,1</w:t>
            </w:r>
          </w:p>
        </w:tc>
      </w:tr>
      <w:tr w:rsidR="0073791E" w:rsidRPr="009D4309" w:rsidTr="008C63E6">
        <w:trPr>
          <w:trHeight w:val="162"/>
        </w:trPr>
        <w:tc>
          <w:tcPr>
            <w:tcW w:w="2047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в том числе: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</w:p>
        </w:tc>
      </w:tr>
      <w:tr w:rsidR="0073791E" w:rsidRPr="009D4309" w:rsidTr="008C63E6">
        <w:trPr>
          <w:trHeight w:val="310"/>
        </w:trPr>
        <w:tc>
          <w:tcPr>
            <w:tcW w:w="2047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областной дорожный фонд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15031,0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22330,1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11539,8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11827,4</w:t>
            </w:r>
          </w:p>
        </w:tc>
        <w:tc>
          <w:tcPr>
            <w:tcW w:w="1134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12084,2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15225,2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18352,1</w:t>
            </w:r>
          </w:p>
        </w:tc>
      </w:tr>
      <w:tr w:rsidR="0073791E" w:rsidRPr="009D4309" w:rsidTr="008C63E6">
        <w:trPr>
          <w:trHeight w:val="1226"/>
        </w:trPr>
        <w:tc>
          <w:tcPr>
            <w:tcW w:w="2047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межбюджетные трансферты местным бюджетам (с учетом нераспределенных в плановом периоде объемов)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44383,3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45463,5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33450,1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30280,0</w:t>
            </w:r>
          </w:p>
        </w:tc>
        <w:tc>
          <w:tcPr>
            <w:tcW w:w="1134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30544,7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36452,9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spacing w:line="223" w:lineRule="auto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41267,5</w:t>
            </w:r>
          </w:p>
        </w:tc>
      </w:tr>
      <w:tr w:rsidR="0073791E" w:rsidRPr="009D4309" w:rsidTr="008C63E6">
        <w:tc>
          <w:tcPr>
            <w:tcW w:w="2047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из них субвенции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22932,0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24565,0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23544,6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23568,2</w:t>
            </w:r>
          </w:p>
        </w:tc>
        <w:tc>
          <w:tcPr>
            <w:tcW w:w="1134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23593,6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28157,3</w:t>
            </w:r>
          </w:p>
        </w:tc>
        <w:tc>
          <w:tcPr>
            <w:tcW w:w="1134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9D4309">
              <w:rPr>
                <w:rFonts w:ascii="PT Astra Serif" w:hAnsi="PT Astra Serif"/>
                <w:sz w:val="20"/>
              </w:rPr>
              <w:t>31876,2</w:t>
            </w:r>
          </w:p>
        </w:tc>
      </w:tr>
    </w:tbl>
    <w:p w:rsidR="0073791E" w:rsidRPr="009D4309" w:rsidRDefault="0073791E" w:rsidP="0073791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73791E" w:rsidRPr="009D4309" w:rsidRDefault="0073791E" w:rsidP="0073791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D4309">
        <w:rPr>
          <w:rFonts w:ascii="PT Astra Serif" w:hAnsi="PT Astra Serif"/>
          <w:sz w:val="28"/>
          <w:szCs w:val="28"/>
        </w:rPr>
        <w:t>VI. Долговые заимствования области и их обслуживание</w:t>
      </w:r>
    </w:p>
    <w:p w:rsidR="0073791E" w:rsidRPr="009D4309" w:rsidRDefault="0073791E" w:rsidP="0073791E">
      <w:pPr>
        <w:pStyle w:val="ConsPlusNormal"/>
        <w:jc w:val="both"/>
        <w:rPr>
          <w:rFonts w:ascii="PT Astra Serif" w:hAnsi="PT Astra Serif"/>
        </w:rPr>
      </w:pPr>
    </w:p>
    <w:p w:rsidR="0073791E" w:rsidRPr="009D4309" w:rsidRDefault="0073791E" w:rsidP="0073791E">
      <w:pPr>
        <w:pStyle w:val="ConsPlusNormal"/>
        <w:ind w:firstLine="540"/>
        <w:jc w:val="both"/>
        <w:rPr>
          <w:rFonts w:ascii="PT Astra Serif" w:hAnsi="PT Astra Serif"/>
        </w:rPr>
      </w:pPr>
      <w:r w:rsidRPr="009D4309">
        <w:rPr>
          <w:rFonts w:ascii="PT Astra Serif" w:hAnsi="PT Astra Serif"/>
        </w:rPr>
        <w:t xml:space="preserve">В </w:t>
      </w:r>
      <w:r>
        <w:rPr>
          <w:rFonts w:ascii="PT Astra Serif" w:hAnsi="PT Astra Serif"/>
        </w:rPr>
        <w:t>долгосрочном периоде о</w:t>
      </w:r>
      <w:r w:rsidRPr="009D4309">
        <w:rPr>
          <w:rFonts w:ascii="PT Astra Serif" w:hAnsi="PT Astra Serif"/>
        </w:rPr>
        <w:t>жидается плавное снижение объемов государственных и муниципальных заимствований и достижение к 2034 году отношения долга к налоговым и неналоговым доходам соответствующих бюджетов не выше 34,5 процентов и 27,5 процентов соответственно:</w:t>
      </w:r>
    </w:p>
    <w:p w:rsidR="0073791E" w:rsidRPr="00E01CC7" w:rsidRDefault="0073791E" w:rsidP="0073791E">
      <w:pPr>
        <w:pStyle w:val="ConsPlusNormal"/>
        <w:jc w:val="right"/>
        <w:rPr>
          <w:rFonts w:ascii="PT Astra Serif" w:hAnsi="PT Astra Seri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0"/>
        <w:gridCol w:w="993"/>
        <w:gridCol w:w="992"/>
        <w:gridCol w:w="992"/>
        <w:gridCol w:w="992"/>
        <w:gridCol w:w="1134"/>
        <w:gridCol w:w="993"/>
        <w:gridCol w:w="992"/>
      </w:tblGrid>
      <w:tr w:rsidR="0073791E" w:rsidRPr="009D4309" w:rsidTr="008C63E6">
        <w:trPr>
          <w:tblHeader/>
        </w:trPr>
        <w:tc>
          <w:tcPr>
            <w:tcW w:w="2330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Показатели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2021 год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2022 год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2023 год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  <w:lang w:val="en-US"/>
              </w:rPr>
              <w:t>202</w:t>
            </w:r>
            <w:r w:rsidRPr="009D4309">
              <w:rPr>
                <w:rFonts w:ascii="PT Astra Serif" w:hAnsi="PT Astra Serif"/>
                <w:sz w:val="20"/>
                <w:szCs w:val="20"/>
              </w:rPr>
              <w:t>5</w:t>
            </w:r>
            <w:r w:rsidRPr="009D4309">
              <w:rPr>
                <w:rFonts w:ascii="PT Astra Serif" w:hAnsi="PT Astra Serif"/>
                <w:sz w:val="20"/>
                <w:szCs w:val="20"/>
                <w:lang w:val="en-US"/>
              </w:rPr>
              <w:t xml:space="preserve"> </w:t>
            </w:r>
            <w:r w:rsidRPr="009D4309">
              <w:rPr>
                <w:rFonts w:ascii="PT Astra Serif" w:hAnsi="PT Astra Serif"/>
                <w:sz w:val="20"/>
                <w:szCs w:val="20"/>
              </w:rPr>
              <w:t>год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2030 год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2034 год</w:t>
            </w:r>
          </w:p>
        </w:tc>
      </w:tr>
      <w:tr w:rsidR="0073791E" w:rsidRPr="009D4309" w:rsidTr="008C63E6">
        <w:trPr>
          <w:trHeight w:val="2285"/>
        </w:trPr>
        <w:tc>
          <w:tcPr>
            <w:tcW w:w="2330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Соотношение объема государственного долга области (на конец периода) к объему доходов областного бюджета без учета безвозмездных поступлений за соответствующий год, процентов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46,6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55,5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61,0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61,4</w:t>
            </w:r>
          </w:p>
        </w:tc>
        <w:tc>
          <w:tcPr>
            <w:tcW w:w="1134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63,0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50,5</w:t>
            </w:r>
          </w:p>
        </w:tc>
        <w:tc>
          <w:tcPr>
            <w:tcW w:w="992" w:type="dxa"/>
          </w:tcPr>
          <w:p w:rsidR="0073791E" w:rsidRPr="00575A0F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  <w:lang w:val="en-US"/>
              </w:rPr>
              <w:t>35</w:t>
            </w:r>
            <w:r>
              <w:rPr>
                <w:rFonts w:ascii="PT Astra Serif" w:hAnsi="PT Astra Serif"/>
                <w:sz w:val="20"/>
                <w:szCs w:val="20"/>
              </w:rPr>
              <w:t>,7</w:t>
            </w:r>
          </w:p>
        </w:tc>
      </w:tr>
      <w:tr w:rsidR="0073791E" w:rsidRPr="009D4309" w:rsidTr="008C63E6">
        <w:tc>
          <w:tcPr>
            <w:tcW w:w="2330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Доля расходов на обслуживание государственных заимствований в общем объеме расходов областного бюджета (без учета расходов, финансовое обеспечение которых осуществляется за счет субвенций из федерального бюджета), процентов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0,9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1,2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1,3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1,6</w:t>
            </w:r>
          </w:p>
        </w:tc>
        <w:tc>
          <w:tcPr>
            <w:tcW w:w="1134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1,6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3,6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2,6</w:t>
            </w:r>
          </w:p>
        </w:tc>
      </w:tr>
      <w:tr w:rsidR="0073791E" w:rsidRPr="009D4309" w:rsidTr="008C63E6">
        <w:tc>
          <w:tcPr>
            <w:tcW w:w="2330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 xml:space="preserve">Соотношение объема муниципального долга муниципальных образований области (на конец периода) к объему доходов местных бюджетов без учета </w:t>
            </w:r>
            <w:r w:rsidRPr="009D4309">
              <w:rPr>
                <w:rFonts w:ascii="PT Astra Serif" w:hAnsi="PT Astra Serif"/>
                <w:sz w:val="20"/>
                <w:szCs w:val="20"/>
              </w:rPr>
              <w:lastRenderedPageBreak/>
              <w:t>безвозмездных поступлений за соответствующий год, процентов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lastRenderedPageBreak/>
              <w:t>48,0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50,4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53,3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51,1</w:t>
            </w:r>
          </w:p>
        </w:tc>
        <w:tc>
          <w:tcPr>
            <w:tcW w:w="1134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49,0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36,3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27,5</w:t>
            </w:r>
          </w:p>
        </w:tc>
      </w:tr>
      <w:tr w:rsidR="0073791E" w:rsidRPr="009D4309" w:rsidTr="008C63E6">
        <w:tc>
          <w:tcPr>
            <w:tcW w:w="2330" w:type="dxa"/>
          </w:tcPr>
          <w:p w:rsidR="0073791E" w:rsidRPr="009D4309" w:rsidRDefault="0073791E" w:rsidP="008C63E6">
            <w:pPr>
              <w:pStyle w:val="ConsPlusNormal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lastRenderedPageBreak/>
              <w:t>Доля расходов на обслуживание муниципальных заимствований в общем объеме расходов местных бюджетов (без учета расходов, финансовое обеспечение которых осуществляется за счет субвенций из областного бюджета), процентов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1,0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0,7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1,4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1,5</w:t>
            </w:r>
          </w:p>
        </w:tc>
        <w:tc>
          <w:tcPr>
            <w:tcW w:w="1134" w:type="dxa"/>
            <w:shd w:val="clear" w:color="auto" w:fill="auto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1,4</w:t>
            </w:r>
          </w:p>
        </w:tc>
        <w:tc>
          <w:tcPr>
            <w:tcW w:w="993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0,9</w:t>
            </w:r>
          </w:p>
        </w:tc>
        <w:tc>
          <w:tcPr>
            <w:tcW w:w="992" w:type="dxa"/>
          </w:tcPr>
          <w:p w:rsidR="0073791E" w:rsidRPr="009D4309" w:rsidRDefault="0073791E" w:rsidP="008C63E6">
            <w:pPr>
              <w:pStyle w:val="ConsPlusNormal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D4309">
              <w:rPr>
                <w:rFonts w:ascii="PT Astra Serif" w:hAnsi="PT Astra Serif"/>
                <w:sz w:val="20"/>
                <w:szCs w:val="20"/>
              </w:rPr>
              <w:t>0,6</w:t>
            </w:r>
          </w:p>
        </w:tc>
      </w:tr>
    </w:tbl>
    <w:p w:rsidR="0073791E" w:rsidRPr="009D4309" w:rsidRDefault="0073791E" w:rsidP="0073791E">
      <w:pPr>
        <w:pStyle w:val="ConsPlusNormal"/>
        <w:jc w:val="center"/>
        <w:outlineLvl w:val="1"/>
        <w:rPr>
          <w:rFonts w:ascii="PT Astra Serif" w:hAnsi="PT Astra Serif"/>
          <w:strike/>
          <w:sz w:val="20"/>
          <w:szCs w:val="20"/>
        </w:rPr>
      </w:pPr>
    </w:p>
    <w:p w:rsidR="0073791E" w:rsidRPr="009D4309" w:rsidRDefault="0073791E" w:rsidP="0073791E">
      <w:pPr>
        <w:pStyle w:val="ConsPlusNormal"/>
        <w:jc w:val="center"/>
        <w:outlineLvl w:val="1"/>
        <w:rPr>
          <w:rFonts w:ascii="PT Astra Serif" w:hAnsi="PT Astra Serif"/>
          <w:strike/>
          <w:sz w:val="20"/>
          <w:szCs w:val="20"/>
        </w:rPr>
      </w:pPr>
    </w:p>
    <w:p w:rsidR="00F66712" w:rsidRPr="0073791E" w:rsidRDefault="00F66712" w:rsidP="0073791E"/>
    <w:sectPr w:rsidR="00F66712" w:rsidRPr="0073791E" w:rsidSect="00A571E8">
      <w:headerReference w:type="even" r:id="rId23"/>
      <w:headerReference w:type="default" r:id="rId24"/>
      <w:footerReference w:type="default" r:id="rId25"/>
      <w:headerReference w:type="first" r:id="rId26"/>
      <w:pgSz w:w="11907" w:h="16840" w:code="9"/>
      <w:pgMar w:top="1134" w:right="851" w:bottom="1134" w:left="1701" w:header="284" w:footer="7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D34" w:rsidRDefault="00D16D34">
      <w:r>
        <w:separator/>
      </w:r>
    </w:p>
  </w:endnote>
  <w:endnote w:type="continuationSeparator" w:id="0">
    <w:p w:rsidR="00D16D34" w:rsidRDefault="00D1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Default="00CD25EC">
    <w:pPr>
      <w:pStyle w:val="ac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D34" w:rsidRDefault="00D16D34">
      <w:r>
        <w:separator/>
      </w:r>
    </w:p>
  </w:footnote>
  <w:footnote w:type="continuationSeparator" w:id="0">
    <w:p w:rsidR="00D16D34" w:rsidRDefault="00D16D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Default="00CD25EC">
    <w:pPr>
      <w:pStyle w:val="aa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1</w:t>
    </w:r>
    <w:r>
      <w:rPr>
        <w:rStyle w:val="af2"/>
      </w:rPr>
      <w:fldChar w:fldCharType="end"/>
    </w:r>
  </w:p>
  <w:p w:rsidR="00CD25EC" w:rsidRDefault="00CD25EC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Pr="001A54D3" w:rsidRDefault="00CD25EC">
    <w:pPr>
      <w:pStyle w:val="aa"/>
      <w:framePr w:wrap="around" w:vAnchor="text" w:hAnchor="margin" w:xAlign="center" w:y="1"/>
      <w:ind w:firstLine="0"/>
      <w:rPr>
        <w:rStyle w:val="af2"/>
        <w:sz w:val="20"/>
      </w:rPr>
    </w:pPr>
    <w:r w:rsidRPr="001A54D3">
      <w:rPr>
        <w:rStyle w:val="af2"/>
        <w:sz w:val="20"/>
      </w:rPr>
      <w:fldChar w:fldCharType="begin"/>
    </w:r>
    <w:r w:rsidRPr="001A54D3">
      <w:rPr>
        <w:rStyle w:val="af2"/>
        <w:sz w:val="20"/>
      </w:rPr>
      <w:instrText xml:space="preserve">PAGE  </w:instrText>
    </w:r>
    <w:r w:rsidRPr="001A54D3">
      <w:rPr>
        <w:rStyle w:val="af2"/>
        <w:sz w:val="20"/>
      </w:rPr>
      <w:fldChar w:fldCharType="separate"/>
    </w:r>
    <w:r w:rsidR="0073791E">
      <w:rPr>
        <w:rStyle w:val="af2"/>
        <w:noProof/>
        <w:sz w:val="20"/>
      </w:rPr>
      <w:t>2</w:t>
    </w:r>
    <w:r w:rsidRPr="001A54D3">
      <w:rPr>
        <w:rStyle w:val="af2"/>
        <w:sz w:val="20"/>
      </w:rPr>
      <w:fldChar w:fldCharType="end"/>
    </w:r>
  </w:p>
  <w:p w:rsidR="00CD25EC" w:rsidRDefault="00CD25EC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Pr="005D11D7" w:rsidRDefault="00CD25EC" w:rsidP="005D11D7">
    <w:pPr>
      <w:pStyle w:val="aa"/>
    </w:pPr>
    <w:r w:rsidRPr="005D11D7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A2E35"/>
    <w:multiLevelType w:val="hybridMultilevel"/>
    <w:tmpl w:val="467EBCC2"/>
    <w:lvl w:ilvl="0" w:tplc="7FE882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7700BF4"/>
    <w:multiLevelType w:val="hybridMultilevel"/>
    <w:tmpl w:val="ED3CA8E8"/>
    <w:lvl w:ilvl="0" w:tplc="13866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30"/>
  <w:drawingGridVerticalSpacing w:val="381"/>
  <w:displayHorizont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8D6"/>
    <w:rsid w:val="0000246F"/>
    <w:rsid w:val="00004F18"/>
    <w:rsid w:val="0000619F"/>
    <w:rsid w:val="00015375"/>
    <w:rsid w:val="000248F6"/>
    <w:rsid w:val="00024C2F"/>
    <w:rsid w:val="00037491"/>
    <w:rsid w:val="00047B25"/>
    <w:rsid w:val="00051EDA"/>
    <w:rsid w:val="0005258D"/>
    <w:rsid w:val="00057520"/>
    <w:rsid w:val="00061D23"/>
    <w:rsid w:val="00062E43"/>
    <w:rsid w:val="00063307"/>
    <w:rsid w:val="000652A6"/>
    <w:rsid w:val="00072B5B"/>
    <w:rsid w:val="000741E2"/>
    <w:rsid w:val="0007696D"/>
    <w:rsid w:val="00080F76"/>
    <w:rsid w:val="00085667"/>
    <w:rsid w:val="00092491"/>
    <w:rsid w:val="0009501B"/>
    <w:rsid w:val="00096CF1"/>
    <w:rsid w:val="000A6EC7"/>
    <w:rsid w:val="000D0A61"/>
    <w:rsid w:val="000D6B57"/>
    <w:rsid w:val="000D6EBB"/>
    <w:rsid w:val="000D7371"/>
    <w:rsid w:val="000D785F"/>
    <w:rsid w:val="000E2B01"/>
    <w:rsid w:val="000E3305"/>
    <w:rsid w:val="000F4F5D"/>
    <w:rsid w:val="000F5E28"/>
    <w:rsid w:val="000F7F04"/>
    <w:rsid w:val="00102397"/>
    <w:rsid w:val="00107977"/>
    <w:rsid w:val="00122736"/>
    <w:rsid w:val="00124F72"/>
    <w:rsid w:val="00125147"/>
    <w:rsid w:val="00136D8A"/>
    <w:rsid w:val="00137066"/>
    <w:rsid w:val="0013742D"/>
    <w:rsid w:val="00140CC4"/>
    <w:rsid w:val="001458D6"/>
    <w:rsid w:val="001501A0"/>
    <w:rsid w:val="0015159B"/>
    <w:rsid w:val="00156A0A"/>
    <w:rsid w:val="00160686"/>
    <w:rsid w:val="001625E5"/>
    <w:rsid w:val="001638EE"/>
    <w:rsid w:val="001650DC"/>
    <w:rsid w:val="00172810"/>
    <w:rsid w:val="00180CEB"/>
    <w:rsid w:val="00180EA4"/>
    <w:rsid w:val="00182264"/>
    <w:rsid w:val="00197E81"/>
    <w:rsid w:val="001A2093"/>
    <w:rsid w:val="001A3BB1"/>
    <w:rsid w:val="001A54D3"/>
    <w:rsid w:val="001A5510"/>
    <w:rsid w:val="001A648A"/>
    <w:rsid w:val="001B41E8"/>
    <w:rsid w:val="001B4C5A"/>
    <w:rsid w:val="001B6A08"/>
    <w:rsid w:val="001C0B60"/>
    <w:rsid w:val="001C3A42"/>
    <w:rsid w:val="001D1752"/>
    <w:rsid w:val="001D5741"/>
    <w:rsid w:val="001E3482"/>
    <w:rsid w:val="001E4292"/>
    <w:rsid w:val="001E6591"/>
    <w:rsid w:val="001F1538"/>
    <w:rsid w:val="001F3907"/>
    <w:rsid w:val="001F4158"/>
    <w:rsid w:val="001F4CF2"/>
    <w:rsid w:val="00200A87"/>
    <w:rsid w:val="00200FE4"/>
    <w:rsid w:val="00204829"/>
    <w:rsid w:val="0021205B"/>
    <w:rsid w:val="00217923"/>
    <w:rsid w:val="00217A00"/>
    <w:rsid w:val="00224E11"/>
    <w:rsid w:val="0023427E"/>
    <w:rsid w:val="00241C2A"/>
    <w:rsid w:val="00244E69"/>
    <w:rsid w:val="0024576E"/>
    <w:rsid w:val="00247C1A"/>
    <w:rsid w:val="00250CA6"/>
    <w:rsid w:val="002510D6"/>
    <w:rsid w:val="00251289"/>
    <w:rsid w:val="00252379"/>
    <w:rsid w:val="0025419B"/>
    <w:rsid w:val="00260958"/>
    <w:rsid w:val="00262A2A"/>
    <w:rsid w:val="002660CD"/>
    <w:rsid w:val="00277480"/>
    <w:rsid w:val="00280042"/>
    <w:rsid w:val="00281A08"/>
    <w:rsid w:val="00284B13"/>
    <w:rsid w:val="00291688"/>
    <w:rsid w:val="002A134F"/>
    <w:rsid w:val="002A7442"/>
    <w:rsid w:val="002B1A8B"/>
    <w:rsid w:val="002B1DDB"/>
    <w:rsid w:val="002B3CBE"/>
    <w:rsid w:val="002C3EBE"/>
    <w:rsid w:val="002C726F"/>
    <w:rsid w:val="002D0699"/>
    <w:rsid w:val="002D51CD"/>
    <w:rsid w:val="002E12C3"/>
    <w:rsid w:val="002E1384"/>
    <w:rsid w:val="002E1540"/>
    <w:rsid w:val="002E4806"/>
    <w:rsid w:val="002E49B6"/>
    <w:rsid w:val="002F04A0"/>
    <w:rsid w:val="002F2921"/>
    <w:rsid w:val="002F332D"/>
    <w:rsid w:val="003058DE"/>
    <w:rsid w:val="00315CF0"/>
    <w:rsid w:val="0032096D"/>
    <w:rsid w:val="0033215C"/>
    <w:rsid w:val="0033249E"/>
    <w:rsid w:val="00332E06"/>
    <w:rsid w:val="00333477"/>
    <w:rsid w:val="0033409B"/>
    <w:rsid w:val="003379AC"/>
    <w:rsid w:val="0034043E"/>
    <w:rsid w:val="00342781"/>
    <w:rsid w:val="00344557"/>
    <w:rsid w:val="0035280D"/>
    <w:rsid w:val="0036041F"/>
    <w:rsid w:val="003616A8"/>
    <w:rsid w:val="00363090"/>
    <w:rsid w:val="00364F45"/>
    <w:rsid w:val="00370519"/>
    <w:rsid w:val="0037093E"/>
    <w:rsid w:val="00373CF8"/>
    <w:rsid w:val="003740CC"/>
    <w:rsid w:val="00374419"/>
    <w:rsid w:val="00374B6C"/>
    <w:rsid w:val="00381ECE"/>
    <w:rsid w:val="003915F5"/>
    <w:rsid w:val="00397495"/>
    <w:rsid w:val="003A2D3E"/>
    <w:rsid w:val="003B0EC0"/>
    <w:rsid w:val="003B29D2"/>
    <w:rsid w:val="003B2C71"/>
    <w:rsid w:val="003C0727"/>
    <w:rsid w:val="003C4972"/>
    <w:rsid w:val="003C5F5E"/>
    <w:rsid w:val="003D0092"/>
    <w:rsid w:val="003E50E0"/>
    <w:rsid w:val="003E7EB2"/>
    <w:rsid w:val="003F1C89"/>
    <w:rsid w:val="00402C3A"/>
    <w:rsid w:val="00403642"/>
    <w:rsid w:val="00413A7D"/>
    <w:rsid w:val="0041522B"/>
    <w:rsid w:val="0041609F"/>
    <w:rsid w:val="004161F7"/>
    <w:rsid w:val="00422016"/>
    <w:rsid w:val="00422718"/>
    <w:rsid w:val="00426153"/>
    <w:rsid w:val="00434781"/>
    <w:rsid w:val="004407E4"/>
    <w:rsid w:val="004424BF"/>
    <w:rsid w:val="00442A2B"/>
    <w:rsid w:val="004514DD"/>
    <w:rsid w:val="004603E9"/>
    <w:rsid w:val="004616E0"/>
    <w:rsid w:val="004626D7"/>
    <w:rsid w:val="004631F9"/>
    <w:rsid w:val="004672A0"/>
    <w:rsid w:val="00477FCE"/>
    <w:rsid w:val="004805C4"/>
    <w:rsid w:val="004855AD"/>
    <w:rsid w:val="00490336"/>
    <w:rsid w:val="0049316B"/>
    <w:rsid w:val="00495A57"/>
    <w:rsid w:val="00495CCF"/>
    <w:rsid w:val="004975D0"/>
    <w:rsid w:val="004A0240"/>
    <w:rsid w:val="004A05EC"/>
    <w:rsid w:val="004A7897"/>
    <w:rsid w:val="004B1A7A"/>
    <w:rsid w:val="004B76CA"/>
    <w:rsid w:val="004B7B8E"/>
    <w:rsid w:val="004C12D9"/>
    <w:rsid w:val="004C2B37"/>
    <w:rsid w:val="004D1973"/>
    <w:rsid w:val="004D37B5"/>
    <w:rsid w:val="004D493D"/>
    <w:rsid w:val="004D6DB2"/>
    <w:rsid w:val="004D7011"/>
    <w:rsid w:val="004D7E7A"/>
    <w:rsid w:val="004E022F"/>
    <w:rsid w:val="004E5BA6"/>
    <w:rsid w:val="004E77C5"/>
    <w:rsid w:val="0050194D"/>
    <w:rsid w:val="0050688D"/>
    <w:rsid w:val="00507B82"/>
    <w:rsid w:val="00507FFB"/>
    <w:rsid w:val="0051150F"/>
    <w:rsid w:val="005129DC"/>
    <w:rsid w:val="00513615"/>
    <w:rsid w:val="00513E86"/>
    <w:rsid w:val="00514196"/>
    <w:rsid w:val="005212E2"/>
    <w:rsid w:val="00523D5F"/>
    <w:rsid w:val="005308E6"/>
    <w:rsid w:val="00531E8C"/>
    <w:rsid w:val="0053225C"/>
    <w:rsid w:val="00536343"/>
    <w:rsid w:val="00541209"/>
    <w:rsid w:val="00544A36"/>
    <w:rsid w:val="005530CF"/>
    <w:rsid w:val="0055793F"/>
    <w:rsid w:val="00561432"/>
    <w:rsid w:val="005618E2"/>
    <w:rsid w:val="00563BBB"/>
    <w:rsid w:val="00573485"/>
    <w:rsid w:val="00574D5D"/>
    <w:rsid w:val="00576DC2"/>
    <w:rsid w:val="00581C0E"/>
    <w:rsid w:val="0058257C"/>
    <w:rsid w:val="00582D93"/>
    <w:rsid w:val="00585FB1"/>
    <w:rsid w:val="0058643F"/>
    <w:rsid w:val="0058715B"/>
    <w:rsid w:val="00597C9E"/>
    <w:rsid w:val="005A4313"/>
    <w:rsid w:val="005A43C7"/>
    <w:rsid w:val="005B4A03"/>
    <w:rsid w:val="005B73BD"/>
    <w:rsid w:val="005C1939"/>
    <w:rsid w:val="005C1BCD"/>
    <w:rsid w:val="005C2838"/>
    <w:rsid w:val="005C7E95"/>
    <w:rsid w:val="005D11D7"/>
    <w:rsid w:val="005E26E1"/>
    <w:rsid w:val="005E3721"/>
    <w:rsid w:val="005E433B"/>
    <w:rsid w:val="005E7CF6"/>
    <w:rsid w:val="005F10D3"/>
    <w:rsid w:val="005F2C7F"/>
    <w:rsid w:val="005F2DBD"/>
    <w:rsid w:val="005F3103"/>
    <w:rsid w:val="005F450D"/>
    <w:rsid w:val="006042F4"/>
    <w:rsid w:val="00606E08"/>
    <w:rsid w:val="006074DF"/>
    <w:rsid w:val="00610EBE"/>
    <w:rsid w:val="006115E4"/>
    <w:rsid w:val="006148FE"/>
    <w:rsid w:val="00625830"/>
    <w:rsid w:val="00630510"/>
    <w:rsid w:val="00635893"/>
    <w:rsid w:val="00641158"/>
    <w:rsid w:val="0064249D"/>
    <w:rsid w:val="00651C3B"/>
    <w:rsid w:val="00652818"/>
    <w:rsid w:val="00654B30"/>
    <w:rsid w:val="006606BC"/>
    <w:rsid w:val="00666FB8"/>
    <w:rsid w:val="00672519"/>
    <w:rsid w:val="00672C70"/>
    <w:rsid w:val="00686C60"/>
    <w:rsid w:val="00690B41"/>
    <w:rsid w:val="006A0AD6"/>
    <w:rsid w:val="006A5341"/>
    <w:rsid w:val="006B07B8"/>
    <w:rsid w:val="006B66D6"/>
    <w:rsid w:val="006B6F1E"/>
    <w:rsid w:val="006B7E1C"/>
    <w:rsid w:val="006C0E4E"/>
    <w:rsid w:val="006C1403"/>
    <w:rsid w:val="006C5C8F"/>
    <w:rsid w:val="006D21F5"/>
    <w:rsid w:val="006E492E"/>
    <w:rsid w:val="006F2BB7"/>
    <w:rsid w:val="006F550A"/>
    <w:rsid w:val="006F5BE6"/>
    <w:rsid w:val="007064B1"/>
    <w:rsid w:val="00712725"/>
    <w:rsid w:val="00715C86"/>
    <w:rsid w:val="00727BA9"/>
    <w:rsid w:val="0073201F"/>
    <w:rsid w:val="00732830"/>
    <w:rsid w:val="00733DFE"/>
    <w:rsid w:val="0073791E"/>
    <w:rsid w:val="007428E5"/>
    <w:rsid w:val="00745224"/>
    <w:rsid w:val="00745755"/>
    <w:rsid w:val="00750E62"/>
    <w:rsid w:val="00757E11"/>
    <w:rsid w:val="00761531"/>
    <w:rsid w:val="007668A4"/>
    <w:rsid w:val="007668FB"/>
    <w:rsid w:val="007672E3"/>
    <w:rsid w:val="007732D9"/>
    <w:rsid w:val="007738B7"/>
    <w:rsid w:val="00786A9F"/>
    <w:rsid w:val="00792B72"/>
    <w:rsid w:val="007939AE"/>
    <w:rsid w:val="00794E13"/>
    <w:rsid w:val="007954EA"/>
    <w:rsid w:val="00795CA3"/>
    <w:rsid w:val="007A67B9"/>
    <w:rsid w:val="007B6C3E"/>
    <w:rsid w:val="007C7334"/>
    <w:rsid w:val="007D0CED"/>
    <w:rsid w:val="007D0F3F"/>
    <w:rsid w:val="007E6E5F"/>
    <w:rsid w:val="007F3C84"/>
    <w:rsid w:val="007F4373"/>
    <w:rsid w:val="008012C6"/>
    <w:rsid w:val="00803B2C"/>
    <w:rsid w:val="0080717C"/>
    <w:rsid w:val="008120E9"/>
    <w:rsid w:val="0081416C"/>
    <w:rsid w:val="008145D3"/>
    <w:rsid w:val="00815BFF"/>
    <w:rsid w:val="008269CE"/>
    <w:rsid w:val="00837CE7"/>
    <w:rsid w:val="00843170"/>
    <w:rsid w:val="0085546C"/>
    <w:rsid w:val="00860280"/>
    <w:rsid w:val="0086041C"/>
    <w:rsid w:val="00860AA8"/>
    <w:rsid w:val="00861045"/>
    <w:rsid w:val="00861A4A"/>
    <w:rsid w:val="008679E6"/>
    <w:rsid w:val="00872A05"/>
    <w:rsid w:val="00881A18"/>
    <w:rsid w:val="008833C6"/>
    <w:rsid w:val="0088369C"/>
    <w:rsid w:val="00883902"/>
    <w:rsid w:val="00891929"/>
    <w:rsid w:val="008919EC"/>
    <w:rsid w:val="00893289"/>
    <w:rsid w:val="008948EB"/>
    <w:rsid w:val="00894A2D"/>
    <w:rsid w:val="00896E13"/>
    <w:rsid w:val="008970AF"/>
    <w:rsid w:val="008A0788"/>
    <w:rsid w:val="008B2934"/>
    <w:rsid w:val="008B48DF"/>
    <w:rsid w:val="008B55E0"/>
    <w:rsid w:val="008C207E"/>
    <w:rsid w:val="008C3676"/>
    <w:rsid w:val="008C369B"/>
    <w:rsid w:val="008C3755"/>
    <w:rsid w:val="008C4648"/>
    <w:rsid w:val="008C7304"/>
    <w:rsid w:val="008D158F"/>
    <w:rsid w:val="008E16A8"/>
    <w:rsid w:val="008E5800"/>
    <w:rsid w:val="008E7DF0"/>
    <w:rsid w:val="0091179D"/>
    <w:rsid w:val="0091469A"/>
    <w:rsid w:val="00927DB1"/>
    <w:rsid w:val="009303CA"/>
    <w:rsid w:val="009309CF"/>
    <w:rsid w:val="00937A7A"/>
    <w:rsid w:val="00943556"/>
    <w:rsid w:val="00943F16"/>
    <w:rsid w:val="00951DD2"/>
    <w:rsid w:val="00956C0C"/>
    <w:rsid w:val="00960A59"/>
    <w:rsid w:val="00961100"/>
    <w:rsid w:val="00967CB8"/>
    <w:rsid w:val="00976499"/>
    <w:rsid w:val="00981D7F"/>
    <w:rsid w:val="009849D1"/>
    <w:rsid w:val="00993354"/>
    <w:rsid w:val="00995FF9"/>
    <w:rsid w:val="009A252F"/>
    <w:rsid w:val="009A2925"/>
    <w:rsid w:val="009A31CD"/>
    <w:rsid w:val="009B3BDA"/>
    <w:rsid w:val="009B3FCF"/>
    <w:rsid w:val="009B418F"/>
    <w:rsid w:val="009B4462"/>
    <w:rsid w:val="009C48F5"/>
    <w:rsid w:val="009D6712"/>
    <w:rsid w:val="009E14D2"/>
    <w:rsid w:val="009E163F"/>
    <w:rsid w:val="009E1B67"/>
    <w:rsid w:val="009E2520"/>
    <w:rsid w:val="009F219A"/>
    <w:rsid w:val="00A034C0"/>
    <w:rsid w:val="00A03C48"/>
    <w:rsid w:val="00A05BD7"/>
    <w:rsid w:val="00A06995"/>
    <w:rsid w:val="00A15493"/>
    <w:rsid w:val="00A17028"/>
    <w:rsid w:val="00A17614"/>
    <w:rsid w:val="00A2174F"/>
    <w:rsid w:val="00A2556B"/>
    <w:rsid w:val="00A36597"/>
    <w:rsid w:val="00A377C6"/>
    <w:rsid w:val="00A41489"/>
    <w:rsid w:val="00A414B5"/>
    <w:rsid w:val="00A44399"/>
    <w:rsid w:val="00A50050"/>
    <w:rsid w:val="00A53E06"/>
    <w:rsid w:val="00A571E8"/>
    <w:rsid w:val="00A61F1C"/>
    <w:rsid w:val="00A6287B"/>
    <w:rsid w:val="00A63648"/>
    <w:rsid w:val="00A64DBC"/>
    <w:rsid w:val="00A65053"/>
    <w:rsid w:val="00A675DE"/>
    <w:rsid w:val="00A7583E"/>
    <w:rsid w:val="00A760CE"/>
    <w:rsid w:val="00A82C00"/>
    <w:rsid w:val="00A82D95"/>
    <w:rsid w:val="00A87BFA"/>
    <w:rsid w:val="00A90AE4"/>
    <w:rsid w:val="00A91717"/>
    <w:rsid w:val="00A92FAD"/>
    <w:rsid w:val="00A936DF"/>
    <w:rsid w:val="00AB3A28"/>
    <w:rsid w:val="00AC0A57"/>
    <w:rsid w:val="00AC0AAA"/>
    <w:rsid w:val="00AC30DF"/>
    <w:rsid w:val="00AC7FDD"/>
    <w:rsid w:val="00AD0D6A"/>
    <w:rsid w:val="00AD73A5"/>
    <w:rsid w:val="00AD795A"/>
    <w:rsid w:val="00AE592E"/>
    <w:rsid w:val="00AE6050"/>
    <w:rsid w:val="00AE782D"/>
    <w:rsid w:val="00B04A70"/>
    <w:rsid w:val="00B06BAE"/>
    <w:rsid w:val="00B0797A"/>
    <w:rsid w:val="00B21729"/>
    <w:rsid w:val="00B22BC0"/>
    <w:rsid w:val="00B27484"/>
    <w:rsid w:val="00B278F9"/>
    <w:rsid w:val="00B31400"/>
    <w:rsid w:val="00B32904"/>
    <w:rsid w:val="00B35FA1"/>
    <w:rsid w:val="00B45D90"/>
    <w:rsid w:val="00B47A3A"/>
    <w:rsid w:val="00B50211"/>
    <w:rsid w:val="00B53B21"/>
    <w:rsid w:val="00B546F9"/>
    <w:rsid w:val="00B75F83"/>
    <w:rsid w:val="00B77F3B"/>
    <w:rsid w:val="00B90C28"/>
    <w:rsid w:val="00B91D6C"/>
    <w:rsid w:val="00B948CC"/>
    <w:rsid w:val="00B96DA6"/>
    <w:rsid w:val="00BA2728"/>
    <w:rsid w:val="00BA2A96"/>
    <w:rsid w:val="00BA79D9"/>
    <w:rsid w:val="00BB7AFA"/>
    <w:rsid w:val="00BC17C8"/>
    <w:rsid w:val="00BC3FDA"/>
    <w:rsid w:val="00BC453E"/>
    <w:rsid w:val="00BC4DCA"/>
    <w:rsid w:val="00BC64C8"/>
    <w:rsid w:val="00BD5B94"/>
    <w:rsid w:val="00BD5CB5"/>
    <w:rsid w:val="00BE06FC"/>
    <w:rsid w:val="00BE16A2"/>
    <w:rsid w:val="00BE1C09"/>
    <w:rsid w:val="00BE2688"/>
    <w:rsid w:val="00BE36B4"/>
    <w:rsid w:val="00BE3F39"/>
    <w:rsid w:val="00BF6119"/>
    <w:rsid w:val="00BF68F3"/>
    <w:rsid w:val="00BF70B0"/>
    <w:rsid w:val="00C020D9"/>
    <w:rsid w:val="00C02152"/>
    <w:rsid w:val="00C050C8"/>
    <w:rsid w:val="00C06FDC"/>
    <w:rsid w:val="00C0778C"/>
    <w:rsid w:val="00C07973"/>
    <w:rsid w:val="00C21B4A"/>
    <w:rsid w:val="00C22CCC"/>
    <w:rsid w:val="00C3106F"/>
    <w:rsid w:val="00C3678E"/>
    <w:rsid w:val="00C448F7"/>
    <w:rsid w:val="00C50590"/>
    <w:rsid w:val="00C50AC6"/>
    <w:rsid w:val="00C63CFE"/>
    <w:rsid w:val="00C7188B"/>
    <w:rsid w:val="00C77EE4"/>
    <w:rsid w:val="00C814DD"/>
    <w:rsid w:val="00C96958"/>
    <w:rsid w:val="00CA0FEA"/>
    <w:rsid w:val="00CB5004"/>
    <w:rsid w:val="00CC04C6"/>
    <w:rsid w:val="00CC38BA"/>
    <w:rsid w:val="00CD25EC"/>
    <w:rsid w:val="00CD41D9"/>
    <w:rsid w:val="00CD6A36"/>
    <w:rsid w:val="00CE387E"/>
    <w:rsid w:val="00CE5D33"/>
    <w:rsid w:val="00CF0787"/>
    <w:rsid w:val="00CF396F"/>
    <w:rsid w:val="00CF5DE5"/>
    <w:rsid w:val="00D10E60"/>
    <w:rsid w:val="00D15085"/>
    <w:rsid w:val="00D15B98"/>
    <w:rsid w:val="00D16D34"/>
    <w:rsid w:val="00D248E5"/>
    <w:rsid w:val="00D267A6"/>
    <w:rsid w:val="00D332EB"/>
    <w:rsid w:val="00D37957"/>
    <w:rsid w:val="00D43D70"/>
    <w:rsid w:val="00D440B1"/>
    <w:rsid w:val="00D504FB"/>
    <w:rsid w:val="00D524C9"/>
    <w:rsid w:val="00D53173"/>
    <w:rsid w:val="00D53F46"/>
    <w:rsid w:val="00D54593"/>
    <w:rsid w:val="00D5619C"/>
    <w:rsid w:val="00D56671"/>
    <w:rsid w:val="00D647EF"/>
    <w:rsid w:val="00D64989"/>
    <w:rsid w:val="00D807BA"/>
    <w:rsid w:val="00D8380B"/>
    <w:rsid w:val="00D86104"/>
    <w:rsid w:val="00D86555"/>
    <w:rsid w:val="00D86DB5"/>
    <w:rsid w:val="00D90A2A"/>
    <w:rsid w:val="00D967DF"/>
    <w:rsid w:val="00D96943"/>
    <w:rsid w:val="00D97EDB"/>
    <w:rsid w:val="00DA00EE"/>
    <w:rsid w:val="00DA0D1F"/>
    <w:rsid w:val="00DA25D9"/>
    <w:rsid w:val="00DA3BC6"/>
    <w:rsid w:val="00DA46B5"/>
    <w:rsid w:val="00DA65B6"/>
    <w:rsid w:val="00DC4C1F"/>
    <w:rsid w:val="00DD046F"/>
    <w:rsid w:val="00DE4C79"/>
    <w:rsid w:val="00DE5029"/>
    <w:rsid w:val="00DF2C97"/>
    <w:rsid w:val="00DF2D0E"/>
    <w:rsid w:val="00DF7248"/>
    <w:rsid w:val="00E023E6"/>
    <w:rsid w:val="00E02BCC"/>
    <w:rsid w:val="00E0461B"/>
    <w:rsid w:val="00E07DB8"/>
    <w:rsid w:val="00E108A3"/>
    <w:rsid w:val="00E17272"/>
    <w:rsid w:val="00E25251"/>
    <w:rsid w:val="00E26A1A"/>
    <w:rsid w:val="00E30118"/>
    <w:rsid w:val="00E34B37"/>
    <w:rsid w:val="00E36CD1"/>
    <w:rsid w:val="00E36FDA"/>
    <w:rsid w:val="00E37D4D"/>
    <w:rsid w:val="00E40238"/>
    <w:rsid w:val="00E4411F"/>
    <w:rsid w:val="00E44A88"/>
    <w:rsid w:val="00E5024F"/>
    <w:rsid w:val="00E52F4C"/>
    <w:rsid w:val="00E52F80"/>
    <w:rsid w:val="00E55488"/>
    <w:rsid w:val="00E562ED"/>
    <w:rsid w:val="00E619B8"/>
    <w:rsid w:val="00E65C39"/>
    <w:rsid w:val="00E66A9E"/>
    <w:rsid w:val="00E7391E"/>
    <w:rsid w:val="00E74174"/>
    <w:rsid w:val="00E77BE9"/>
    <w:rsid w:val="00E77D92"/>
    <w:rsid w:val="00E77DC5"/>
    <w:rsid w:val="00E807A3"/>
    <w:rsid w:val="00E91813"/>
    <w:rsid w:val="00E940B6"/>
    <w:rsid w:val="00E97BAE"/>
    <w:rsid w:val="00EA241B"/>
    <w:rsid w:val="00EA3C25"/>
    <w:rsid w:val="00EA3D5D"/>
    <w:rsid w:val="00EB1ED5"/>
    <w:rsid w:val="00EB30BB"/>
    <w:rsid w:val="00EC10B1"/>
    <w:rsid w:val="00EC1627"/>
    <w:rsid w:val="00EC27B7"/>
    <w:rsid w:val="00EC4B85"/>
    <w:rsid w:val="00EC7BC7"/>
    <w:rsid w:val="00ED1F3C"/>
    <w:rsid w:val="00ED3307"/>
    <w:rsid w:val="00EF48E3"/>
    <w:rsid w:val="00F028F8"/>
    <w:rsid w:val="00F02A70"/>
    <w:rsid w:val="00F03F12"/>
    <w:rsid w:val="00F11B25"/>
    <w:rsid w:val="00F1240B"/>
    <w:rsid w:val="00F153C1"/>
    <w:rsid w:val="00F20BFE"/>
    <w:rsid w:val="00F35E34"/>
    <w:rsid w:val="00F37AB2"/>
    <w:rsid w:val="00F40C35"/>
    <w:rsid w:val="00F4179B"/>
    <w:rsid w:val="00F4532F"/>
    <w:rsid w:val="00F55B2A"/>
    <w:rsid w:val="00F624F8"/>
    <w:rsid w:val="00F62B1D"/>
    <w:rsid w:val="00F62E9D"/>
    <w:rsid w:val="00F645F2"/>
    <w:rsid w:val="00F6657E"/>
    <w:rsid w:val="00F66712"/>
    <w:rsid w:val="00F739DE"/>
    <w:rsid w:val="00F73E9E"/>
    <w:rsid w:val="00F773C8"/>
    <w:rsid w:val="00F828DC"/>
    <w:rsid w:val="00F8729E"/>
    <w:rsid w:val="00F87D40"/>
    <w:rsid w:val="00F918FE"/>
    <w:rsid w:val="00FA2222"/>
    <w:rsid w:val="00FB2405"/>
    <w:rsid w:val="00FB4811"/>
    <w:rsid w:val="00FB6F65"/>
    <w:rsid w:val="00FD6C72"/>
    <w:rsid w:val="00FE02CE"/>
    <w:rsid w:val="00FE1324"/>
    <w:rsid w:val="00FE526A"/>
    <w:rsid w:val="00FF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1540"/>
    <w:rPr>
      <w:sz w:val="24"/>
      <w:szCs w:val="24"/>
    </w:rPr>
  </w:style>
  <w:style w:type="paragraph" w:styleId="1">
    <w:name w:val="heading 1"/>
    <w:basedOn w:val="a"/>
    <w:next w:val="a"/>
    <w:qFormat/>
    <w:rsid w:val="007C7334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3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kern w:val="32"/>
      <w:sz w:val="32"/>
      <w:szCs w:val="20"/>
    </w:rPr>
  </w:style>
  <w:style w:type="paragraph" w:customStyle="1" w:styleId="2">
    <w:name w:val="заголовок 2"/>
    <w:basedOn w:val="a"/>
    <w:next w:val="a4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">
    <w:name w:val="заголовок 3"/>
    <w:basedOn w:val="a"/>
    <w:next w:val="a"/>
    <w:rsid w:val="007C7334"/>
    <w:pPr>
      <w:keepNext/>
      <w:suppressAutoHyphens/>
      <w:spacing w:before="240" w:after="60" w:line="348" w:lineRule="auto"/>
      <w:ind w:firstLine="709"/>
      <w:jc w:val="both"/>
    </w:pPr>
    <w:rPr>
      <w:rFonts w:ascii="Arial" w:hAnsi="Arial"/>
    </w:rPr>
  </w:style>
  <w:style w:type="paragraph" w:customStyle="1" w:styleId="4">
    <w:name w:val="заголовок 4"/>
    <w:basedOn w:val="a"/>
    <w:next w:val="a"/>
    <w:rsid w:val="007C7334"/>
    <w:pPr>
      <w:keepNext/>
      <w:suppressAutoHyphens/>
      <w:jc w:val="both"/>
      <w:outlineLvl w:val="3"/>
    </w:pPr>
    <w:rPr>
      <w:b/>
      <w:sz w:val="28"/>
    </w:rPr>
  </w:style>
  <w:style w:type="character" w:customStyle="1" w:styleId="a5">
    <w:name w:val="Основной шрифт"/>
    <w:rsid w:val="007C7334"/>
  </w:style>
  <w:style w:type="paragraph" w:customStyle="1" w:styleId="a6">
    <w:name w:val="текст сноски"/>
    <w:basedOn w:val="a"/>
    <w:rsid w:val="007C7334"/>
    <w:pPr>
      <w:keepLines/>
      <w:suppressAutoHyphens/>
      <w:spacing w:line="288" w:lineRule="auto"/>
      <w:ind w:left="142" w:hanging="142"/>
      <w:jc w:val="both"/>
    </w:pPr>
    <w:rPr>
      <w:sz w:val="28"/>
      <w:szCs w:val="20"/>
    </w:rPr>
  </w:style>
  <w:style w:type="paragraph" w:customStyle="1" w:styleId="a7">
    <w:name w:val="Должность"/>
    <w:basedOn w:val="a"/>
    <w:next w:val="a8"/>
    <w:rsid w:val="007C7334"/>
    <w:pPr>
      <w:keepNext/>
      <w:keepLines/>
      <w:tabs>
        <w:tab w:val="left" w:pos="284"/>
      </w:tabs>
      <w:suppressAutoHyphens/>
      <w:spacing w:before="180"/>
    </w:pPr>
    <w:rPr>
      <w:rFonts w:ascii="Arial" w:hAnsi="Arial"/>
      <w:spacing w:val="-4"/>
      <w:szCs w:val="20"/>
    </w:rPr>
  </w:style>
  <w:style w:type="paragraph" w:customStyle="1" w:styleId="a3">
    <w:name w:val="Код"/>
    <w:basedOn w:val="10"/>
    <w:next w:val="2"/>
    <w:rsid w:val="007C7334"/>
    <w:pPr>
      <w:spacing w:before="0"/>
    </w:pPr>
    <w:rPr>
      <w:caps w:val="0"/>
      <w:spacing w:val="10"/>
      <w:kern w:val="28"/>
      <w:sz w:val="28"/>
    </w:rPr>
  </w:style>
  <w:style w:type="paragraph" w:customStyle="1" w:styleId="a8">
    <w:name w:val="ФИО"/>
    <w:basedOn w:val="a"/>
    <w:next w:val="a7"/>
    <w:rsid w:val="007C7334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</w:rPr>
  </w:style>
  <w:style w:type="paragraph" w:customStyle="1" w:styleId="a9">
    <w:name w:val="оглл"/>
    <w:basedOn w:val="11"/>
    <w:rsid w:val="007C7334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paragraph" w:customStyle="1" w:styleId="11">
    <w:name w:val="оглавление 1"/>
    <w:basedOn w:val="a"/>
    <w:next w:val="a"/>
    <w:autoRedefine/>
    <w:rsid w:val="007C7334"/>
    <w:pPr>
      <w:tabs>
        <w:tab w:val="right" w:leader="dot" w:pos="9355"/>
      </w:tabs>
      <w:suppressAutoHyphens/>
      <w:spacing w:line="264" w:lineRule="auto"/>
      <w:jc w:val="both"/>
    </w:pPr>
    <w:rPr>
      <w:rFonts w:ascii="Arial" w:hAnsi="Arial"/>
      <w:b/>
      <w:sz w:val="28"/>
      <w:szCs w:val="20"/>
    </w:rPr>
  </w:style>
  <w:style w:type="paragraph" w:customStyle="1" w:styleId="a4">
    <w:name w:val="Поселки"/>
    <w:basedOn w:val="3"/>
    <w:next w:val="a7"/>
    <w:rsid w:val="007C7334"/>
    <w:pPr>
      <w:spacing w:before="0" w:after="120" w:line="240" w:lineRule="auto"/>
      <w:ind w:firstLine="0"/>
      <w:jc w:val="center"/>
    </w:pPr>
    <w:rPr>
      <w:sz w:val="20"/>
    </w:rPr>
  </w:style>
  <w:style w:type="paragraph" w:styleId="aa">
    <w:name w:val="header"/>
    <w:basedOn w:val="a"/>
    <w:link w:val="ab"/>
    <w:uiPriority w:val="99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c">
    <w:name w:val="footer"/>
    <w:basedOn w:val="a"/>
    <w:link w:val="ad"/>
    <w:uiPriority w:val="99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customStyle="1" w:styleId="Heading">
    <w:name w:val="Heading"/>
    <w:rsid w:val="007C7334"/>
    <w:rPr>
      <w:b/>
      <w:snapToGrid w:val="0"/>
      <w:sz w:val="24"/>
    </w:rPr>
  </w:style>
  <w:style w:type="paragraph" w:customStyle="1" w:styleId="Preformat">
    <w:name w:val="Preformat"/>
    <w:rsid w:val="007C7334"/>
    <w:rPr>
      <w:rFonts w:ascii="Courier New" w:hAnsi="Courier New"/>
      <w:snapToGrid w:val="0"/>
    </w:rPr>
  </w:style>
  <w:style w:type="paragraph" w:styleId="ae">
    <w:name w:val="Title"/>
    <w:basedOn w:val="a"/>
    <w:qFormat/>
    <w:rsid w:val="007C7334"/>
    <w:pPr>
      <w:suppressAutoHyphens/>
      <w:ind w:firstLine="142"/>
      <w:jc w:val="center"/>
    </w:pPr>
    <w:rPr>
      <w:b/>
      <w:sz w:val="28"/>
      <w:szCs w:val="20"/>
    </w:rPr>
  </w:style>
  <w:style w:type="paragraph" w:styleId="af">
    <w:name w:val="Body Text Indent"/>
    <w:basedOn w:val="a"/>
    <w:rsid w:val="007C7334"/>
    <w:pPr>
      <w:ind w:firstLine="5670"/>
    </w:pPr>
    <w:rPr>
      <w:b/>
      <w:sz w:val="26"/>
      <w:szCs w:val="20"/>
    </w:rPr>
  </w:style>
  <w:style w:type="paragraph" w:styleId="af0">
    <w:name w:val="List"/>
    <w:basedOn w:val="a"/>
    <w:rsid w:val="007C7334"/>
    <w:rPr>
      <w:rFonts w:ascii="Arial" w:hAnsi="Arial"/>
      <w:i/>
      <w:snapToGrid w:val="0"/>
      <w:sz w:val="20"/>
      <w:szCs w:val="20"/>
    </w:rPr>
  </w:style>
  <w:style w:type="paragraph" w:styleId="af1">
    <w:name w:val="Body Text"/>
    <w:basedOn w:val="a"/>
    <w:rsid w:val="007C7334"/>
    <w:pPr>
      <w:jc w:val="both"/>
    </w:pPr>
    <w:rPr>
      <w:snapToGrid w:val="0"/>
      <w:sz w:val="26"/>
      <w:szCs w:val="20"/>
    </w:rPr>
  </w:style>
  <w:style w:type="paragraph" w:customStyle="1" w:styleId="Nonformat">
    <w:name w:val="Nonformat"/>
    <w:basedOn w:val="a"/>
    <w:rsid w:val="007C7334"/>
    <w:rPr>
      <w:rFonts w:ascii="Consultant" w:hAnsi="Consultant"/>
      <w:sz w:val="20"/>
    </w:rPr>
  </w:style>
  <w:style w:type="character" w:styleId="af2">
    <w:name w:val="page number"/>
    <w:basedOn w:val="a0"/>
    <w:rsid w:val="007C7334"/>
  </w:style>
  <w:style w:type="paragraph" w:styleId="af3">
    <w:name w:val="Balloon Text"/>
    <w:basedOn w:val="a"/>
    <w:link w:val="af4"/>
    <w:rsid w:val="001F153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1F1538"/>
    <w:rPr>
      <w:rFonts w:ascii="Tahoma" w:hAnsi="Tahoma" w:cs="Tahoma"/>
      <w:snapToGrid/>
      <w:sz w:val="16"/>
      <w:szCs w:val="16"/>
    </w:rPr>
  </w:style>
  <w:style w:type="paragraph" w:customStyle="1" w:styleId="af5">
    <w:name w:val="Кому"/>
    <w:basedOn w:val="a"/>
    <w:rsid w:val="002E1540"/>
    <w:pPr>
      <w:ind w:left="5400"/>
    </w:pPr>
    <w:rPr>
      <w:b/>
      <w:bCs/>
      <w:sz w:val="28"/>
      <w:szCs w:val="20"/>
    </w:rPr>
  </w:style>
  <w:style w:type="paragraph" w:customStyle="1" w:styleId="af6">
    <w:name w:val="Заголовок"/>
    <w:basedOn w:val="a"/>
    <w:rsid w:val="002E1540"/>
    <w:pPr>
      <w:ind w:right="3232"/>
      <w:jc w:val="both"/>
    </w:pPr>
    <w:rPr>
      <w:b/>
      <w:bCs/>
      <w:sz w:val="28"/>
      <w:szCs w:val="28"/>
    </w:rPr>
  </w:style>
  <w:style w:type="paragraph" w:customStyle="1" w:styleId="14">
    <w:name w:val="Стиль 14 пт полужирный По центру"/>
    <w:basedOn w:val="a"/>
    <w:rsid w:val="002E1540"/>
    <w:pPr>
      <w:jc w:val="center"/>
    </w:pPr>
    <w:rPr>
      <w:b/>
      <w:bCs/>
      <w:sz w:val="28"/>
      <w:szCs w:val="20"/>
    </w:rPr>
  </w:style>
  <w:style w:type="paragraph" w:customStyle="1" w:styleId="af7">
    <w:name w:val="Текст письма"/>
    <w:basedOn w:val="a"/>
    <w:next w:val="af8"/>
    <w:rsid w:val="002E1540"/>
    <w:pPr>
      <w:ind w:firstLine="709"/>
      <w:jc w:val="both"/>
    </w:pPr>
    <w:rPr>
      <w:sz w:val="28"/>
      <w:szCs w:val="28"/>
    </w:rPr>
  </w:style>
  <w:style w:type="paragraph" w:styleId="af8">
    <w:name w:val="Plain Text"/>
    <w:basedOn w:val="a"/>
    <w:link w:val="af9"/>
    <w:rsid w:val="002E1540"/>
    <w:rPr>
      <w:rFonts w:ascii="Consolas" w:hAnsi="Consolas"/>
      <w:sz w:val="21"/>
      <w:szCs w:val="21"/>
    </w:rPr>
  </w:style>
  <w:style w:type="character" w:customStyle="1" w:styleId="af9">
    <w:name w:val="Текст Знак"/>
    <w:basedOn w:val="a0"/>
    <w:link w:val="af8"/>
    <w:rsid w:val="002E1540"/>
    <w:rPr>
      <w:rFonts w:ascii="Consolas" w:hAnsi="Consolas"/>
      <w:sz w:val="21"/>
      <w:szCs w:val="21"/>
    </w:rPr>
  </w:style>
  <w:style w:type="table" w:styleId="afa">
    <w:name w:val="Table Grid"/>
    <w:basedOn w:val="a1"/>
    <w:rsid w:val="00867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773C8"/>
    <w:pPr>
      <w:autoSpaceDE w:val="0"/>
      <w:autoSpaceDN w:val="0"/>
      <w:adjustRightInd w:val="0"/>
    </w:pPr>
    <w:rPr>
      <w:sz w:val="28"/>
      <w:szCs w:val="28"/>
    </w:rPr>
  </w:style>
  <w:style w:type="paragraph" w:styleId="afb">
    <w:name w:val="List Paragraph"/>
    <w:aliases w:val="Абзац списка для документа,ПАРАГРАФ,Нумерация,список 1,Буллит,Выделеный,Текст с номером,Абзац списка4,Абзац списка основной,List Paragraph"/>
    <w:basedOn w:val="a"/>
    <w:qFormat/>
    <w:rsid w:val="002E1384"/>
    <w:pPr>
      <w:ind w:left="720"/>
      <w:contextualSpacing/>
    </w:pPr>
  </w:style>
  <w:style w:type="paragraph" w:customStyle="1" w:styleId="afc">
    <w:name w:val="Òåêñò äîêóìåíòà"/>
    <w:basedOn w:val="a"/>
    <w:uiPriority w:val="99"/>
    <w:rsid w:val="00B2172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customStyle="1" w:styleId="12">
    <w:name w:val="Заголовок1"/>
    <w:basedOn w:val="a"/>
    <w:rsid w:val="0073791E"/>
    <w:pPr>
      <w:ind w:right="3232"/>
      <w:jc w:val="both"/>
    </w:pPr>
    <w:rPr>
      <w:b/>
      <w:bCs/>
      <w:sz w:val="28"/>
      <w:szCs w:val="28"/>
    </w:rPr>
  </w:style>
  <w:style w:type="paragraph" w:customStyle="1" w:styleId="ConsPlusTitle">
    <w:name w:val="ConsPlusTitle"/>
    <w:rsid w:val="0073791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d">
    <w:name w:val="Нижний колонтитул Знак"/>
    <w:basedOn w:val="a0"/>
    <w:link w:val="ac"/>
    <w:uiPriority w:val="99"/>
    <w:rsid w:val="0073791E"/>
    <w:rPr>
      <w:sz w:val="28"/>
    </w:rPr>
  </w:style>
  <w:style w:type="character" w:customStyle="1" w:styleId="ab">
    <w:name w:val="Верхний колонтитул Знак"/>
    <w:basedOn w:val="a0"/>
    <w:link w:val="aa"/>
    <w:uiPriority w:val="99"/>
    <w:rsid w:val="0073791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1540"/>
    <w:rPr>
      <w:sz w:val="24"/>
      <w:szCs w:val="24"/>
    </w:rPr>
  </w:style>
  <w:style w:type="paragraph" w:styleId="1">
    <w:name w:val="heading 1"/>
    <w:basedOn w:val="a"/>
    <w:next w:val="a"/>
    <w:qFormat/>
    <w:rsid w:val="007C7334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3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kern w:val="32"/>
      <w:sz w:val="32"/>
      <w:szCs w:val="20"/>
    </w:rPr>
  </w:style>
  <w:style w:type="paragraph" w:customStyle="1" w:styleId="2">
    <w:name w:val="заголовок 2"/>
    <w:basedOn w:val="a"/>
    <w:next w:val="a4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">
    <w:name w:val="заголовок 3"/>
    <w:basedOn w:val="a"/>
    <w:next w:val="a"/>
    <w:rsid w:val="007C7334"/>
    <w:pPr>
      <w:keepNext/>
      <w:suppressAutoHyphens/>
      <w:spacing w:before="240" w:after="60" w:line="348" w:lineRule="auto"/>
      <w:ind w:firstLine="709"/>
      <w:jc w:val="both"/>
    </w:pPr>
    <w:rPr>
      <w:rFonts w:ascii="Arial" w:hAnsi="Arial"/>
    </w:rPr>
  </w:style>
  <w:style w:type="paragraph" w:customStyle="1" w:styleId="4">
    <w:name w:val="заголовок 4"/>
    <w:basedOn w:val="a"/>
    <w:next w:val="a"/>
    <w:rsid w:val="007C7334"/>
    <w:pPr>
      <w:keepNext/>
      <w:suppressAutoHyphens/>
      <w:jc w:val="both"/>
      <w:outlineLvl w:val="3"/>
    </w:pPr>
    <w:rPr>
      <w:b/>
      <w:sz w:val="28"/>
    </w:rPr>
  </w:style>
  <w:style w:type="character" w:customStyle="1" w:styleId="a5">
    <w:name w:val="Основной шрифт"/>
    <w:rsid w:val="007C7334"/>
  </w:style>
  <w:style w:type="paragraph" w:customStyle="1" w:styleId="a6">
    <w:name w:val="текст сноски"/>
    <w:basedOn w:val="a"/>
    <w:rsid w:val="007C7334"/>
    <w:pPr>
      <w:keepLines/>
      <w:suppressAutoHyphens/>
      <w:spacing w:line="288" w:lineRule="auto"/>
      <w:ind w:left="142" w:hanging="142"/>
      <w:jc w:val="both"/>
    </w:pPr>
    <w:rPr>
      <w:sz w:val="28"/>
      <w:szCs w:val="20"/>
    </w:rPr>
  </w:style>
  <w:style w:type="paragraph" w:customStyle="1" w:styleId="a7">
    <w:name w:val="Должность"/>
    <w:basedOn w:val="a"/>
    <w:next w:val="a8"/>
    <w:rsid w:val="007C7334"/>
    <w:pPr>
      <w:keepNext/>
      <w:keepLines/>
      <w:tabs>
        <w:tab w:val="left" w:pos="284"/>
      </w:tabs>
      <w:suppressAutoHyphens/>
      <w:spacing w:before="180"/>
    </w:pPr>
    <w:rPr>
      <w:rFonts w:ascii="Arial" w:hAnsi="Arial"/>
      <w:spacing w:val="-4"/>
      <w:szCs w:val="20"/>
    </w:rPr>
  </w:style>
  <w:style w:type="paragraph" w:customStyle="1" w:styleId="a3">
    <w:name w:val="Код"/>
    <w:basedOn w:val="10"/>
    <w:next w:val="2"/>
    <w:rsid w:val="007C7334"/>
    <w:pPr>
      <w:spacing w:before="0"/>
    </w:pPr>
    <w:rPr>
      <w:caps w:val="0"/>
      <w:spacing w:val="10"/>
      <w:kern w:val="28"/>
      <w:sz w:val="28"/>
    </w:rPr>
  </w:style>
  <w:style w:type="paragraph" w:customStyle="1" w:styleId="a8">
    <w:name w:val="ФИО"/>
    <w:basedOn w:val="a"/>
    <w:next w:val="a7"/>
    <w:rsid w:val="007C7334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</w:rPr>
  </w:style>
  <w:style w:type="paragraph" w:customStyle="1" w:styleId="a9">
    <w:name w:val="оглл"/>
    <w:basedOn w:val="11"/>
    <w:rsid w:val="007C7334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paragraph" w:customStyle="1" w:styleId="11">
    <w:name w:val="оглавление 1"/>
    <w:basedOn w:val="a"/>
    <w:next w:val="a"/>
    <w:autoRedefine/>
    <w:rsid w:val="007C7334"/>
    <w:pPr>
      <w:tabs>
        <w:tab w:val="right" w:leader="dot" w:pos="9355"/>
      </w:tabs>
      <w:suppressAutoHyphens/>
      <w:spacing w:line="264" w:lineRule="auto"/>
      <w:jc w:val="both"/>
    </w:pPr>
    <w:rPr>
      <w:rFonts w:ascii="Arial" w:hAnsi="Arial"/>
      <w:b/>
      <w:sz w:val="28"/>
      <w:szCs w:val="20"/>
    </w:rPr>
  </w:style>
  <w:style w:type="paragraph" w:customStyle="1" w:styleId="a4">
    <w:name w:val="Поселки"/>
    <w:basedOn w:val="3"/>
    <w:next w:val="a7"/>
    <w:rsid w:val="007C7334"/>
    <w:pPr>
      <w:spacing w:before="0" w:after="120" w:line="240" w:lineRule="auto"/>
      <w:ind w:firstLine="0"/>
      <w:jc w:val="center"/>
    </w:pPr>
    <w:rPr>
      <w:sz w:val="20"/>
    </w:rPr>
  </w:style>
  <w:style w:type="paragraph" w:styleId="aa">
    <w:name w:val="header"/>
    <w:basedOn w:val="a"/>
    <w:link w:val="ab"/>
    <w:uiPriority w:val="99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c">
    <w:name w:val="footer"/>
    <w:basedOn w:val="a"/>
    <w:link w:val="ad"/>
    <w:uiPriority w:val="99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customStyle="1" w:styleId="Heading">
    <w:name w:val="Heading"/>
    <w:rsid w:val="007C7334"/>
    <w:rPr>
      <w:b/>
      <w:snapToGrid w:val="0"/>
      <w:sz w:val="24"/>
    </w:rPr>
  </w:style>
  <w:style w:type="paragraph" w:customStyle="1" w:styleId="Preformat">
    <w:name w:val="Preformat"/>
    <w:rsid w:val="007C7334"/>
    <w:rPr>
      <w:rFonts w:ascii="Courier New" w:hAnsi="Courier New"/>
      <w:snapToGrid w:val="0"/>
    </w:rPr>
  </w:style>
  <w:style w:type="paragraph" w:styleId="ae">
    <w:name w:val="Title"/>
    <w:basedOn w:val="a"/>
    <w:qFormat/>
    <w:rsid w:val="007C7334"/>
    <w:pPr>
      <w:suppressAutoHyphens/>
      <w:ind w:firstLine="142"/>
      <w:jc w:val="center"/>
    </w:pPr>
    <w:rPr>
      <w:b/>
      <w:sz w:val="28"/>
      <w:szCs w:val="20"/>
    </w:rPr>
  </w:style>
  <w:style w:type="paragraph" w:styleId="af">
    <w:name w:val="Body Text Indent"/>
    <w:basedOn w:val="a"/>
    <w:rsid w:val="007C7334"/>
    <w:pPr>
      <w:ind w:firstLine="5670"/>
    </w:pPr>
    <w:rPr>
      <w:b/>
      <w:sz w:val="26"/>
      <w:szCs w:val="20"/>
    </w:rPr>
  </w:style>
  <w:style w:type="paragraph" w:styleId="af0">
    <w:name w:val="List"/>
    <w:basedOn w:val="a"/>
    <w:rsid w:val="007C7334"/>
    <w:rPr>
      <w:rFonts w:ascii="Arial" w:hAnsi="Arial"/>
      <w:i/>
      <w:snapToGrid w:val="0"/>
      <w:sz w:val="20"/>
      <w:szCs w:val="20"/>
    </w:rPr>
  </w:style>
  <w:style w:type="paragraph" w:styleId="af1">
    <w:name w:val="Body Text"/>
    <w:basedOn w:val="a"/>
    <w:rsid w:val="007C7334"/>
    <w:pPr>
      <w:jc w:val="both"/>
    </w:pPr>
    <w:rPr>
      <w:snapToGrid w:val="0"/>
      <w:sz w:val="26"/>
      <w:szCs w:val="20"/>
    </w:rPr>
  </w:style>
  <w:style w:type="paragraph" w:customStyle="1" w:styleId="Nonformat">
    <w:name w:val="Nonformat"/>
    <w:basedOn w:val="a"/>
    <w:rsid w:val="007C7334"/>
    <w:rPr>
      <w:rFonts w:ascii="Consultant" w:hAnsi="Consultant"/>
      <w:sz w:val="20"/>
    </w:rPr>
  </w:style>
  <w:style w:type="character" w:styleId="af2">
    <w:name w:val="page number"/>
    <w:basedOn w:val="a0"/>
    <w:rsid w:val="007C7334"/>
  </w:style>
  <w:style w:type="paragraph" w:styleId="af3">
    <w:name w:val="Balloon Text"/>
    <w:basedOn w:val="a"/>
    <w:link w:val="af4"/>
    <w:rsid w:val="001F153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1F1538"/>
    <w:rPr>
      <w:rFonts w:ascii="Tahoma" w:hAnsi="Tahoma" w:cs="Tahoma"/>
      <w:snapToGrid/>
      <w:sz w:val="16"/>
      <w:szCs w:val="16"/>
    </w:rPr>
  </w:style>
  <w:style w:type="paragraph" w:customStyle="1" w:styleId="af5">
    <w:name w:val="Кому"/>
    <w:basedOn w:val="a"/>
    <w:rsid w:val="002E1540"/>
    <w:pPr>
      <w:ind w:left="5400"/>
    </w:pPr>
    <w:rPr>
      <w:b/>
      <w:bCs/>
      <w:sz w:val="28"/>
      <w:szCs w:val="20"/>
    </w:rPr>
  </w:style>
  <w:style w:type="paragraph" w:customStyle="1" w:styleId="af6">
    <w:name w:val="Заголовок"/>
    <w:basedOn w:val="a"/>
    <w:rsid w:val="002E1540"/>
    <w:pPr>
      <w:ind w:right="3232"/>
      <w:jc w:val="both"/>
    </w:pPr>
    <w:rPr>
      <w:b/>
      <w:bCs/>
      <w:sz w:val="28"/>
      <w:szCs w:val="28"/>
    </w:rPr>
  </w:style>
  <w:style w:type="paragraph" w:customStyle="1" w:styleId="14">
    <w:name w:val="Стиль 14 пт полужирный По центру"/>
    <w:basedOn w:val="a"/>
    <w:rsid w:val="002E1540"/>
    <w:pPr>
      <w:jc w:val="center"/>
    </w:pPr>
    <w:rPr>
      <w:b/>
      <w:bCs/>
      <w:sz w:val="28"/>
      <w:szCs w:val="20"/>
    </w:rPr>
  </w:style>
  <w:style w:type="paragraph" w:customStyle="1" w:styleId="af7">
    <w:name w:val="Текст письма"/>
    <w:basedOn w:val="a"/>
    <w:next w:val="af8"/>
    <w:rsid w:val="002E1540"/>
    <w:pPr>
      <w:ind w:firstLine="709"/>
      <w:jc w:val="both"/>
    </w:pPr>
    <w:rPr>
      <w:sz w:val="28"/>
      <w:szCs w:val="28"/>
    </w:rPr>
  </w:style>
  <w:style w:type="paragraph" w:styleId="af8">
    <w:name w:val="Plain Text"/>
    <w:basedOn w:val="a"/>
    <w:link w:val="af9"/>
    <w:rsid w:val="002E1540"/>
    <w:rPr>
      <w:rFonts w:ascii="Consolas" w:hAnsi="Consolas"/>
      <w:sz w:val="21"/>
      <w:szCs w:val="21"/>
    </w:rPr>
  </w:style>
  <w:style w:type="character" w:customStyle="1" w:styleId="af9">
    <w:name w:val="Текст Знак"/>
    <w:basedOn w:val="a0"/>
    <w:link w:val="af8"/>
    <w:rsid w:val="002E1540"/>
    <w:rPr>
      <w:rFonts w:ascii="Consolas" w:hAnsi="Consolas"/>
      <w:sz w:val="21"/>
      <w:szCs w:val="21"/>
    </w:rPr>
  </w:style>
  <w:style w:type="table" w:styleId="afa">
    <w:name w:val="Table Grid"/>
    <w:basedOn w:val="a1"/>
    <w:rsid w:val="00867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773C8"/>
    <w:pPr>
      <w:autoSpaceDE w:val="0"/>
      <w:autoSpaceDN w:val="0"/>
      <w:adjustRightInd w:val="0"/>
    </w:pPr>
    <w:rPr>
      <w:sz w:val="28"/>
      <w:szCs w:val="28"/>
    </w:rPr>
  </w:style>
  <w:style w:type="paragraph" w:styleId="afb">
    <w:name w:val="List Paragraph"/>
    <w:aliases w:val="Абзац списка для документа,ПАРАГРАФ,Нумерация,список 1,Буллит,Выделеный,Текст с номером,Абзац списка4,Абзац списка основной,List Paragraph"/>
    <w:basedOn w:val="a"/>
    <w:qFormat/>
    <w:rsid w:val="002E1384"/>
    <w:pPr>
      <w:ind w:left="720"/>
      <w:contextualSpacing/>
    </w:pPr>
  </w:style>
  <w:style w:type="paragraph" w:customStyle="1" w:styleId="afc">
    <w:name w:val="Òåêñò äîêóìåíòà"/>
    <w:basedOn w:val="a"/>
    <w:uiPriority w:val="99"/>
    <w:rsid w:val="00B2172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customStyle="1" w:styleId="12">
    <w:name w:val="Заголовок1"/>
    <w:basedOn w:val="a"/>
    <w:rsid w:val="0073791E"/>
    <w:pPr>
      <w:ind w:right="3232"/>
      <w:jc w:val="both"/>
    </w:pPr>
    <w:rPr>
      <w:b/>
      <w:bCs/>
      <w:sz w:val="28"/>
      <w:szCs w:val="28"/>
    </w:rPr>
  </w:style>
  <w:style w:type="paragraph" w:customStyle="1" w:styleId="ConsPlusTitle">
    <w:name w:val="ConsPlusTitle"/>
    <w:rsid w:val="0073791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d">
    <w:name w:val="Нижний колонтитул Знак"/>
    <w:basedOn w:val="a0"/>
    <w:link w:val="ac"/>
    <w:uiPriority w:val="99"/>
    <w:rsid w:val="0073791E"/>
    <w:rPr>
      <w:sz w:val="28"/>
    </w:rPr>
  </w:style>
  <w:style w:type="character" w:customStyle="1" w:styleId="ab">
    <w:name w:val="Верхний колонтитул Знак"/>
    <w:basedOn w:val="a0"/>
    <w:link w:val="aa"/>
    <w:uiPriority w:val="99"/>
    <w:rsid w:val="0073791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1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66369B0834B3F7178CFDD8D46173CA5138C223A4AFCBFEACC80ECE9D42E32CBF234BBCDE65CCB41B4DAC9AAD0g4i8H" TargetMode="External"/><Relationship Id="rId18" Type="http://schemas.openxmlformats.org/officeDocument/2006/relationships/hyperlink" Target="consultantplus://offline/ref=866369B0834B3F7178CFDD8D46173CA51086293E4BF2BFEACC80ECE9D42E32CBF234BBCDE65CCB41B4DAC9AAD0g4i8H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866369B0834B3F7178CFC380507B61AD1A8575344FFEB2BF92D6EABE8B7E349EA074E594A510D841B4C4CBABD74115869F89A60D0DF57BDCC55F78ECgCi3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66369B0834B3F7178CFDD8D46173CA5138C223A4AFFBFEACC80ECE9D42E32CBF234BBCDE65CCB41B4DAC9AAD0g4i8H" TargetMode="External"/><Relationship Id="rId17" Type="http://schemas.openxmlformats.org/officeDocument/2006/relationships/hyperlink" Target="consultantplus://offline/ref=866369B0834B3F7178CFDD8D46173CA5138D2B3C4FFCBFEACC80ECE9D42E32CBF234BBCDE65CCB41B4DAC9AAD0g4i8H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66369B0834B3F7178CFDD8D46173CA5118D233C4CFEBFEACC80ECE9D42E32CBF234BBCDE65CCB41B4DAC9AAD0g4i8H" TargetMode="External"/><Relationship Id="rId20" Type="http://schemas.openxmlformats.org/officeDocument/2006/relationships/hyperlink" Target="consultantplus://offline/ref=866369B0834B3F7178CFDD8D46173CA5118B2C304CFDBFEACC80ECE9D42E32CBF234BBCDE65CCB41B4DAC9AAD0g4i8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66369B0834B3F7178CFDD8D46173CA5138C223A4AFEBFEACC80ECE9D42E32CBF234BBCDE65CCB41B4DAC9AAD0g4i8H" TargetMode="Externa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66369B0834B3F7178CFDD8D46173CA5138C223A4DFCBFEACC80ECE9D42E32CBF234BBCDE65CCB41B4DAC9AAD0g4i8H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866369B0834B3F7178CFC380507B61AD1A85753446F3B4BB95DFB7B48327389CA77BBA83A259D440B4C4CAAAD91E10938ED1AB051BEA7AC2D95D7AgEiCH" TargetMode="External"/><Relationship Id="rId19" Type="http://schemas.openxmlformats.org/officeDocument/2006/relationships/hyperlink" Target="consultantplus://offline/ref=866369B0834B3F7178CFDD8D46173CA5118B23394CFCBFEACC80ECE9D42E32CBF234BBCDE65CCB41B4DAC9AAD0g4i8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66369B0834B3F7178CFDD8D46173CA5168C29384FF8BFEACC80ECE9D42E32CBE034E3C3EE57D74BE0958FFFDF4A49C9DADCB50F05E9g7i8H" TargetMode="External"/><Relationship Id="rId14" Type="http://schemas.openxmlformats.org/officeDocument/2006/relationships/hyperlink" Target="consultantplus://offline/ref=866369B0834B3F7178CFDD8D46173CA5138C223A4DFFBFEACC80ECE9D42E32CBF234BBCDE65CCB41B4DAC9AAD0g4i8H" TargetMode="External"/><Relationship Id="rId22" Type="http://schemas.openxmlformats.org/officeDocument/2006/relationships/hyperlink" Target="consultantplus://offline/ref=866369B0834B3F7178CFC380507B61AD1A8575344FFFB5BC94D0EABE8B7E349EA074E594B710804DB4CCD5ABD25443D7D9gDiEH" TargetMode="Externa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polovnikovaSG\Application%20Data\Microsoft\&#1064;&#1072;&#1073;&#1083;&#1086;&#1085;&#1099;\&#1041;&#1083;&#1072;&#1085;&#1082;%20&#1041;&#1086;&#1083;&#1100;&#1096;&#1077;&#1076;&#1072;&#1085;&#1086;&#107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D09618-0DC2-4FFA-A3CC-FBCEE5F70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Большеданов.dotx</Template>
  <TotalTime>16963</TotalTime>
  <Pages>12</Pages>
  <Words>3282</Words>
  <Characters>24089</Characters>
  <Application>Microsoft Office Word</Application>
  <DocSecurity>0</DocSecurity>
  <Lines>200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ппррррфР</vt:lpstr>
    </vt:vector>
  </TitlesOfParts>
  <Company>Elcom Ltd</Company>
  <LinksUpToDate>false</LinksUpToDate>
  <CharactersWithSpaces>27317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ппррррфР</dc:title>
  <dc:creator>Уполовникова</dc:creator>
  <cp:lastModifiedBy>Хохлова Анна Юрьевна</cp:lastModifiedBy>
  <cp:revision>6</cp:revision>
  <cp:lastPrinted>2017-10-20T10:06:00Z</cp:lastPrinted>
  <dcterms:created xsi:type="dcterms:W3CDTF">2018-10-09T13:51:00Z</dcterms:created>
  <dcterms:modified xsi:type="dcterms:W3CDTF">2022-10-11T14:18:00Z</dcterms:modified>
</cp:coreProperties>
</file>