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137" w:rsidRPr="003B4176" w:rsidRDefault="00731206">
      <w:pPr>
        <w:pStyle w:val="afd"/>
        <w:tabs>
          <w:tab w:val="left" w:pos="2977"/>
        </w:tabs>
        <w:jc w:val="right"/>
        <w:rPr>
          <w:rFonts w:ascii="PT Astra Serif" w:hAnsi="PT Astra Serif" w:cs="Times New Roman"/>
          <w:b w:val="0"/>
          <w:szCs w:val="28"/>
        </w:rPr>
      </w:pPr>
      <w:r w:rsidRPr="003B4176">
        <w:rPr>
          <w:rFonts w:ascii="PT Astra Serif" w:hAnsi="PT Astra Serif" w:cs="Times New Roman"/>
          <w:b w:val="0"/>
          <w:szCs w:val="28"/>
        </w:rPr>
        <w:t>ПРОЕКТ</w:t>
      </w:r>
    </w:p>
    <w:p w:rsidR="009D7137" w:rsidRPr="003B4176" w:rsidRDefault="00731206">
      <w:pPr>
        <w:pStyle w:val="afd"/>
        <w:rPr>
          <w:rFonts w:ascii="PT Astra Serif" w:hAnsi="PT Astra Serif" w:cs="Times New Roman"/>
          <w:b w:val="0"/>
          <w:szCs w:val="28"/>
        </w:rPr>
      </w:pPr>
      <w:r w:rsidRPr="003B4176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9D7137" w:rsidRPr="003B4176" w:rsidRDefault="009D7137">
      <w:pPr>
        <w:jc w:val="center"/>
        <w:rPr>
          <w:rFonts w:ascii="PT Astra Serif" w:hAnsi="PT Astra Serif"/>
          <w:bCs/>
          <w:sz w:val="28"/>
          <w:szCs w:val="28"/>
        </w:rPr>
      </w:pPr>
    </w:p>
    <w:p w:rsidR="009D7137" w:rsidRPr="003B4176" w:rsidRDefault="007312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B4176">
        <w:rPr>
          <w:rFonts w:ascii="PT Astra Serif" w:hAnsi="PT Astra Serif"/>
          <w:b/>
          <w:bCs/>
          <w:sz w:val="28"/>
          <w:szCs w:val="28"/>
        </w:rPr>
        <w:t>ПОСТАНОВЛЕНИЕ</w:t>
      </w:r>
    </w:p>
    <w:p w:rsidR="009D7137" w:rsidRPr="003B4176" w:rsidRDefault="009D7137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9D7137" w:rsidRPr="003B4176" w:rsidRDefault="009D7137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9D7137" w:rsidRPr="003B4176" w:rsidRDefault="009D7137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9D7137" w:rsidRPr="003B4176" w:rsidRDefault="009D7137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9D7137" w:rsidRDefault="009D7137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C62BBB" w:rsidRPr="003B4176" w:rsidRDefault="00C62BBB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9D7137" w:rsidRPr="003B4176" w:rsidRDefault="009D7137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E016C7" w:rsidRPr="003B4176" w:rsidRDefault="00731206">
      <w:pPr>
        <w:shd w:val="clear" w:color="auto" w:fill="FFFFFF"/>
        <w:tabs>
          <w:tab w:val="left" w:pos="5670"/>
        </w:tabs>
        <w:spacing w:line="228" w:lineRule="auto"/>
        <w:ind w:right="3121"/>
        <w:rPr>
          <w:rFonts w:ascii="PT Astra Serif" w:hAnsi="PT Astra Serif"/>
          <w:b/>
          <w:sz w:val="28"/>
          <w:szCs w:val="28"/>
        </w:rPr>
      </w:pPr>
      <w:r w:rsidRPr="003B4176">
        <w:rPr>
          <w:rFonts w:ascii="PT Astra Serif" w:hAnsi="PT Astra Serif"/>
          <w:b/>
          <w:sz w:val="28"/>
          <w:szCs w:val="28"/>
        </w:rPr>
        <w:t xml:space="preserve">О </w:t>
      </w:r>
      <w:r w:rsidR="00E016C7" w:rsidRPr="003B4176">
        <w:rPr>
          <w:rFonts w:ascii="PT Astra Serif" w:hAnsi="PT Astra Serif"/>
          <w:b/>
          <w:sz w:val="28"/>
          <w:szCs w:val="28"/>
        </w:rPr>
        <w:t xml:space="preserve">внесении изменений в постановление Правительства Саратовской области </w:t>
      </w:r>
    </w:p>
    <w:p w:rsidR="00E016C7" w:rsidRPr="003B4176" w:rsidRDefault="00E016C7">
      <w:pPr>
        <w:shd w:val="clear" w:color="auto" w:fill="FFFFFF"/>
        <w:tabs>
          <w:tab w:val="left" w:pos="5670"/>
        </w:tabs>
        <w:spacing w:line="228" w:lineRule="auto"/>
        <w:ind w:right="3121"/>
        <w:rPr>
          <w:rFonts w:ascii="PT Astra Serif" w:hAnsi="PT Astra Serif"/>
          <w:b/>
          <w:sz w:val="28"/>
          <w:szCs w:val="28"/>
        </w:rPr>
      </w:pPr>
      <w:r w:rsidRPr="003B4176">
        <w:rPr>
          <w:rFonts w:ascii="PT Astra Serif" w:hAnsi="PT Astra Serif"/>
          <w:b/>
          <w:sz w:val="28"/>
          <w:szCs w:val="28"/>
        </w:rPr>
        <w:t>от 21 января 2022 года № 16-П</w:t>
      </w:r>
    </w:p>
    <w:p w:rsidR="00E016C7" w:rsidRPr="003B4176" w:rsidRDefault="00E016C7">
      <w:pPr>
        <w:shd w:val="clear" w:color="auto" w:fill="FFFFFF"/>
        <w:tabs>
          <w:tab w:val="left" w:pos="5670"/>
        </w:tabs>
        <w:spacing w:line="228" w:lineRule="auto"/>
        <w:ind w:right="3121"/>
        <w:rPr>
          <w:rFonts w:ascii="PT Astra Serif" w:hAnsi="PT Astra Serif"/>
          <w:b/>
          <w:sz w:val="28"/>
          <w:szCs w:val="28"/>
        </w:rPr>
      </w:pPr>
    </w:p>
    <w:p w:rsidR="00E016C7" w:rsidRPr="003B4176" w:rsidRDefault="00E016C7">
      <w:pPr>
        <w:spacing w:line="228" w:lineRule="auto"/>
        <w:ind w:firstLine="709"/>
        <w:jc w:val="both"/>
        <w:rPr>
          <w:rFonts w:ascii="PT Astra Serif" w:eastAsia="Times New Roman" w:hAnsi="PT Astra Serif"/>
          <w:spacing w:val="-4"/>
          <w:sz w:val="28"/>
          <w:szCs w:val="28"/>
        </w:rPr>
      </w:pPr>
      <w:r w:rsidRPr="003B4176">
        <w:rPr>
          <w:rFonts w:ascii="PT Astra Serif" w:eastAsia="Times New Roman" w:hAnsi="PT Astra Serif"/>
          <w:spacing w:val="-4"/>
          <w:sz w:val="28"/>
          <w:szCs w:val="28"/>
        </w:rPr>
        <w:t>На основании Устава (Основного Закона) Саратовской области Правительство Саратовской области ПОСТАНОВЛЯЕТ:</w:t>
      </w:r>
    </w:p>
    <w:p w:rsidR="009D7137" w:rsidRPr="003B4176" w:rsidRDefault="00731206">
      <w:pPr>
        <w:spacing w:line="228" w:lineRule="auto"/>
        <w:ind w:firstLine="709"/>
        <w:jc w:val="both"/>
        <w:rPr>
          <w:rFonts w:ascii="PT Astra Serif" w:eastAsia="Times New Roman" w:hAnsi="PT Astra Serif"/>
          <w:spacing w:val="-4"/>
          <w:sz w:val="28"/>
          <w:szCs w:val="28"/>
        </w:rPr>
      </w:pPr>
      <w:r w:rsidRPr="003B4176">
        <w:rPr>
          <w:rFonts w:ascii="PT Astra Serif" w:eastAsia="Times New Roman" w:hAnsi="PT Astra Serif"/>
          <w:spacing w:val="-4"/>
          <w:sz w:val="28"/>
          <w:szCs w:val="28"/>
        </w:rPr>
        <w:t>1. </w:t>
      </w:r>
      <w:r w:rsidR="00E016C7" w:rsidRPr="003B4176">
        <w:rPr>
          <w:rFonts w:ascii="PT Astra Serif" w:eastAsia="Times New Roman" w:hAnsi="PT Astra Serif"/>
          <w:spacing w:val="-4"/>
          <w:sz w:val="28"/>
          <w:szCs w:val="28"/>
        </w:rPr>
        <w:t>Внести в постановление Правительства Саратовской области от</w:t>
      </w:r>
      <w:r w:rsidR="003E6789" w:rsidRPr="003B4176">
        <w:rPr>
          <w:rFonts w:ascii="PT Astra Serif" w:eastAsia="Times New Roman" w:hAnsi="PT Astra Serif"/>
          <w:spacing w:val="-4"/>
          <w:sz w:val="28"/>
          <w:szCs w:val="28"/>
        </w:rPr>
        <w:t> </w:t>
      </w:r>
      <w:r w:rsidR="00E016C7" w:rsidRPr="003B4176">
        <w:rPr>
          <w:rFonts w:ascii="PT Astra Serif" w:eastAsia="Times New Roman" w:hAnsi="PT Astra Serif"/>
          <w:spacing w:val="-4"/>
          <w:sz w:val="28"/>
          <w:szCs w:val="28"/>
        </w:rPr>
        <w:t>21 января 2022 года № 16-П «О</w:t>
      </w:r>
      <w:r w:rsidRPr="003B4176">
        <w:rPr>
          <w:rFonts w:ascii="PT Astra Serif" w:eastAsia="Times New Roman" w:hAnsi="PT Astra Serif"/>
          <w:spacing w:val="-4"/>
          <w:sz w:val="28"/>
          <w:szCs w:val="28"/>
        </w:rPr>
        <w:t xml:space="preserve"> методике распределения дотации бюджетам муниципальных районов и городских округов области на поддержку мер по обеспечению сбалансированности местных бюджетов и правилах ее предо</w:t>
      </w:r>
      <w:r w:rsidR="00E016C7" w:rsidRPr="003B4176">
        <w:rPr>
          <w:rFonts w:ascii="PT Astra Serif" w:eastAsia="Times New Roman" w:hAnsi="PT Astra Serif"/>
          <w:spacing w:val="-4"/>
          <w:sz w:val="28"/>
          <w:szCs w:val="28"/>
        </w:rPr>
        <w:t>ставления из областного бюджета» следующие изменения:</w:t>
      </w:r>
    </w:p>
    <w:p w:rsidR="00E016C7" w:rsidRPr="003B4176" w:rsidRDefault="00E016C7">
      <w:pPr>
        <w:spacing w:line="228" w:lineRule="auto"/>
        <w:ind w:firstLine="709"/>
        <w:jc w:val="both"/>
        <w:rPr>
          <w:rFonts w:ascii="PT Astra Serif" w:eastAsia="Times New Roman" w:hAnsi="PT Astra Serif"/>
          <w:spacing w:val="-4"/>
          <w:sz w:val="28"/>
          <w:szCs w:val="28"/>
        </w:rPr>
      </w:pPr>
      <w:r w:rsidRPr="003B4176">
        <w:rPr>
          <w:rFonts w:ascii="PT Astra Serif" w:eastAsia="Times New Roman" w:hAnsi="PT Astra Serif"/>
          <w:spacing w:val="-4"/>
          <w:sz w:val="28"/>
          <w:szCs w:val="28"/>
        </w:rPr>
        <w:t>Положени</w:t>
      </w:r>
      <w:r w:rsidR="002F0E0A" w:rsidRPr="003B4176">
        <w:rPr>
          <w:rFonts w:ascii="PT Astra Serif" w:eastAsia="Times New Roman" w:hAnsi="PT Astra Serif"/>
          <w:spacing w:val="-4"/>
          <w:sz w:val="28"/>
          <w:szCs w:val="28"/>
        </w:rPr>
        <w:t>е</w:t>
      </w:r>
      <w:r w:rsidRPr="003B4176">
        <w:rPr>
          <w:rFonts w:ascii="PT Astra Serif" w:eastAsia="Times New Roman" w:hAnsi="PT Astra Serif"/>
          <w:spacing w:val="-4"/>
          <w:sz w:val="28"/>
          <w:szCs w:val="28"/>
        </w:rPr>
        <w:t xml:space="preserve"> о методике распределения дотации бюджетам муниципальных районов и городских округов области на поддержку мер по обеспечению сбалансированности </w:t>
      </w:r>
      <w:r w:rsidR="002F48A4" w:rsidRPr="003B4176">
        <w:rPr>
          <w:rFonts w:ascii="PT Astra Serif" w:eastAsia="Times New Roman" w:hAnsi="PT Astra Serif"/>
          <w:spacing w:val="-4"/>
          <w:sz w:val="28"/>
          <w:szCs w:val="28"/>
        </w:rPr>
        <w:t xml:space="preserve">местных </w:t>
      </w:r>
      <w:r w:rsidRPr="003B4176">
        <w:rPr>
          <w:rFonts w:ascii="PT Astra Serif" w:eastAsia="Times New Roman" w:hAnsi="PT Astra Serif"/>
          <w:spacing w:val="-4"/>
          <w:sz w:val="28"/>
          <w:szCs w:val="28"/>
        </w:rPr>
        <w:t>бюджетов и правилах ее предоставления из областного бюджета:</w:t>
      </w:r>
    </w:p>
    <w:p w:rsidR="00084A92" w:rsidRPr="003B4176" w:rsidRDefault="00EB5A23">
      <w:pPr>
        <w:spacing w:line="228" w:lineRule="auto"/>
        <w:ind w:firstLine="709"/>
        <w:jc w:val="both"/>
        <w:rPr>
          <w:rFonts w:ascii="PT Astra Serif" w:eastAsia="Times New Roman" w:hAnsi="PT Astra Serif"/>
          <w:spacing w:val="-4"/>
          <w:sz w:val="28"/>
          <w:szCs w:val="28"/>
        </w:rPr>
      </w:pPr>
      <w:r w:rsidRPr="003B4176">
        <w:rPr>
          <w:rFonts w:ascii="PT Astra Serif" w:eastAsia="Times New Roman" w:hAnsi="PT Astra Serif"/>
          <w:spacing w:val="-4"/>
          <w:sz w:val="28"/>
          <w:szCs w:val="28"/>
        </w:rPr>
        <w:t>до</w:t>
      </w:r>
      <w:r w:rsidR="00F413FF" w:rsidRPr="003B4176">
        <w:rPr>
          <w:rFonts w:ascii="PT Astra Serif" w:eastAsia="Times New Roman" w:hAnsi="PT Astra Serif"/>
          <w:spacing w:val="-4"/>
          <w:sz w:val="28"/>
          <w:szCs w:val="28"/>
        </w:rPr>
        <w:t>полнить</w:t>
      </w:r>
      <w:r w:rsidRPr="003B4176">
        <w:rPr>
          <w:rFonts w:ascii="PT Astra Serif" w:eastAsia="Times New Roman" w:hAnsi="PT Astra Serif"/>
          <w:spacing w:val="-4"/>
          <w:sz w:val="28"/>
          <w:szCs w:val="28"/>
        </w:rPr>
        <w:t xml:space="preserve"> </w:t>
      </w:r>
      <w:r w:rsidR="00484BD3" w:rsidRPr="003B4176">
        <w:rPr>
          <w:rFonts w:ascii="PT Astra Serif" w:eastAsia="Times New Roman" w:hAnsi="PT Astra Serif"/>
          <w:spacing w:val="-4"/>
          <w:sz w:val="28"/>
          <w:szCs w:val="28"/>
        </w:rPr>
        <w:t>пункт</w:t>
      </w:r>
      <w:r w:rsidR="002F48A4" w:rsidRPr="003B4176">
        <w:rPr>
          <w:rFonts w:ascii="PT Astra Serif" w:eastAsia="Times New Roman" w:hAnsi="PT Astra Serif"/>
          <w:spacing w:val="-4"/>
          <w:sz w:val="28"/>
          <w:szCs w:val="28"/>
        </w:rPr>
        <w:t xml:space="preserve">ами </w:t>
      </w:r>
      <w:r w:rsidR="00084A92" w:rsidRPr="003B4176">
        <w:rPr>
          <w:rFonts w:ascii="PT Astra Serif" w:eastAsia="Times New Roman" w:hAnsi="PT Astra Serif"/>
          <w:spacing w:val="-4"/>
          <w:sz w:val="28"/>
          <w:szCs w:val="28"/>
        </w:rPr>
        <w:t xml:space="preserve"> 8</w:t>
      </w:r>
      <w:r w:rsidR="002F48A4" w:rsidRPr="003B4176">
        <w:rPr>
          <w:rFonts w:ascii="PT Astra Serif" w:eastAsia="Times New Roman" w:hAnsi="PT Astra Serif"/>
          <w:spacing w:val="-4"/>
          <w:sz w:val="28"/>
          <w:szCs w:val="28"/>
        </w:rPr>
        <w:t xml:space="preserve"> – 11 </w:t>
      </w:r>
      <w:r w:rsidR="000900C3" w:rsidRPr="003B4176">
        <w:rPr>
          <w:rFonts w:ascii="PT Astra Serif" w:eastAsia="Times New Roman" w:hAnsi="PT Astra Serif"/>
          <w:spacing w:val="-4"/>
          <w:sz w:val="28"/>
          <w:szCs w:val="28"/>
        </w:rPr>
        <w:t>следующего содержания</w:t>
      </w:r>
      <w:r w:rsidR="00484BD3" w:rsidRPr="003B4176">
        <w:rPr>
          <w:rFonts w:ascii="PT Astra Serif" w:eastAsia="Times New Roman" w:hAnsi="PT Astra Serif"/>
          <w:spacing w:val="-4"/>
          <w:sz w:val="28"/>
          <w:szCs w:val="28"/>
        </w:rPr>
        <w:t>:</w:t>
      </w:r>
    </w:p>
    <w:p w:rsidR="00084A92" w:rsidRPr="003B4176" w:rsidRDefault="00084A92" w:rsidP="00084A92">
      <w:pPr>
        <w:spacing w:line="228" w:lineRule="auto"/>
        <w:ind w:firstLine="709"/>
        <w:jc w:val="both"/>
        <w:rPr>
          <w:rFonts w:ascii="PT Astra Serif" w:eastAsia="Times New Roman" w:hAnsi="PT Astra Serif"/>
          <w:spacing w:val="-4"/>
          <w:sz w:val="28"/>
          <w:szCs w:val="28"/>
        </w:rPr>
      </w:pPr>
      <w:r w:rsidRPr="003B4176">
        <w:rPr>
          <w:rFonts w:ascii="PT Astra Serif" w:eastAsia="Times New Roman" w:hAnsi="PT Astra Serif"/>
          <w:spacing w:val="-4"/>
          <w:sz w:val="28"/>
          <w:szCs w:val="28"/>
        </w:rPr>
        <w:t>«</w:t>
      </w:r>
      <w:r w:rsidR="002F48A4" w:rsidRPr="003B4176">
        <w:rPr>
          <w:rFonts w:ascii="PT Astra Serif" w:eastAsia="Times New Roman" w:hAnsi="PT Astra Serif"/>
          <w:spacing w:val="-4"/>
          <w:sz w:val="28"/>
          <w:szCs w:val="28"/>
        </w:rPr>
        <w:t xml:space="preserve">8. </w:t>
      </w:r>
      <w:r w:rsidRPr="003B4176">
        <w:rPr>
          <w:rFonts w:ascii="PT Astra Serif" w:eastAsia="Times New Roman" w:hAnsi="PT Astra Serif"/>
          <w:spacing w:val="-4"/>
          <w:sz w:val="28"/>
          <w:szCs w:val="28"/>
        </w:rPr>
        <w:t>В течение текущего года из областного бюджета может предоставляться дополнительная дотация на сбалансированность муниципальным районам (городским округам) области, имеющим по состоянию на 1 сентября 2022 года задолженность перед областным бюджетом по основному долгу по бюджетным кредитам, предоставленным бюджетам муниципальных районов и городских округов области для покрытия временных кассовых разрывов, возникших при исполнении местных бюджетов, со сроками возврата в 2022 году (далее соответственно – дополнительная дотация, задолженность по основному долгу).</w:t>
      </w:r>
    </w:p>
    <w:p w:rsidR="00084A92" w:rsidRPr="003B4176" w:rsidRDefault="00084A92" w:rsidP="00084A92">
      <w:pPr>
        <w:spacing w:line="228" w:lineRule="auto"/>
        <w:ind w:firstLine="709"/>
        <w:jc w:val="both"/>
        <w:rPr>
          <w:rFonts w:ascii="PT Astra Serif" w:eastAsia="Times New Roman" w:hAnsi="PT Astra Serif"/>
          <w:spacing w:val="-4"/>
          <w:sz w:val="28"/>
          <w:szCs w:val="28"/>
        </w:rPr>
      </w:pPr>
      <w:r w:rsidRPr="003B4176">
        <w:rPr>
          <w:rFonts w:ascii="PT Astra Serif" w:eastAsia="Times New Roman" w:hAnsi="PT Astra Serif"/>
          <w:spacing w:val="-4"/>
          <w:sz w:val="28"/>
          <w:szCs w:val="28"/>
        </w:rPr>
        <w:t xml:space="preserve">Дополнительная дотация не предоставляется, если бюджетный кредит для покрытия временного кассового разрыва привлекался на расходы, связанные с осуществлением дорожной деятельности, источником погашения которого являются доходы местного бюджета, формирующие муниципальный дорожный фонд, и (или) другие расходы местного бюджета, в целях </w:t>
      </w:r>
      <w:proofErr w:type="spellStart"/>
      <w:r w:rsidRPr="003B4176">
        <w:rPr>
          <w:rFonts w:ascii="PT Astra Serif" w:eastAsia="Times New Roman" w:hAnsi="PT Astra Serif"/>
          <w:spacing w:val="-4"/>
          <w:sz w:val="28"/>
          <w:szCs w:val="28"/>
        </w:rPr>
        <w:t>софинансирования</w:t>
      </w:r>
      <w:proofErr w:type="spellEnd"/>
      <w:r w:rsidRPr="003B4176">
        <w:rPr>
          <w:rFonts w:ascii="PT Astra Serif" w:eastAsia="Times New Roman" w:hAnsi="PT Astra Serif"/>
          <w:spacing w:val="-4"/>
          <w:sz w:val="28"/>
          <w:szCs w:val="28"/>
        </w:rPr>
        <w:t xml:space="preserve"> (финансового обеспечения) которых предоставляются иные межбюджетные трансферты из областного бюджета.</w:t>
      </w:r>
    </w:p>
    <w:p w:rsidR="000900C3" w:rsidRPr="003B4176" w:rsidRDefault="002F48A4" w:rsidP="00084A92">
      <w:pPr>
        <w:spacing w:line="228" w:lineRule="auto"/>
        <w:ind w:firstLine="709"/>
        <w:jc w:val="both"/>
        <w:rPr>
          <w:rFonts w:ascii="PT Astra Serif" w:eastAsia="Times New Roman" w:hAnsi="PT Astra Serif"/>
          <w:spacing w:val="-4"/>
          <w:sz w:val="28"/>
          <w:szCs w:val="28"/>
        </w:rPr>
      </w:pPr>
      <w:r w:rsidRPr="003B4176">
        <w:rPr>
          <w:rFonts w:ascii="PT Astra Serif" w:eastAsia="Times New Roman" w:hAnsi="PT Astra Serif"/>
          <w:spacing w:val="-4"/>
          <w:sz w:val="28"/>
          <w:szCs w:val="28"/>
        </w:rPr>
        <w:t xml:space="preserve">9. </w:t>
      </w:r>
      <w:r w:rsidR="006D304A" w:rsidRPr="003B4176">
        <w:rPr>
          <w:rFonts w:ascii="PT Astra Serif" w:eastAsia="Times New Roman" w:hAnsi="PT Astra Serif"/>
          <w:spacing w:val="-4"/>
          <w:sz w:val="28"/>
          <w:szCs w:val="28"/>
        </w:rPr>
        <w:t>Размер дополнительной дотации определяется объемом задолженности по основному долгу, сложившейся по состоянию на 1 сентября 2022 года, уменьшенным на сумму задолженности по бюджетным кредитам, указанным в абзаце втором пункта 8 настоящего Положения.</w:t>
      </w:r>
    </w:p>
    <w:p w:rsidR="00905B70" w:rsidRPr="003B4176" w:rsidRDefault="002C0C7B" w:rsidP="00905B70">
      <w:pPr>
        <w:spacing w:line="228" w:lineRule="auto"/>
        <w:ind w:firstLine="709"/>
        <w:jc w:val="both"/>
        <w:rPr>
          <w:rFonts w:ascii="PT Astra Serif" w:eastAsia="Times New Roman" w:hAnsi="PT Astra Serif"/>
          <w:spacing w:val="-4"/>
          <w:sz w:val="28"/>
          <w:szCs w:val="28"/>
        </w:rPr>
      </w:pPr>
      <w:r w:rsidRPr="003B4176">
        <w:rPr>
          <w:rFonts w:ascii="PT Astra Serif" w:eastAsia="Times New Roman" w:hAnsi="PT Astra Serif"/>
          <w:spacing w:val="-4"/>
          <w:sz w:val="28"/>
          <w:szCs w:val="28"/>
        </w:rPr>
        <w:lastRenderedPageBreak/>
        <w:t xml:space="preserve">10. </w:t>
      </w:r>
      <w:r w:rsidR="00905B70" w:rsidRPr="003B4176">
        <w:rPr>
          <w:rFonts w:ascii="PT Astra Serif" w:eastAsia="Times New Roman" w:hAnsi="PT Astra Serif"/>
          <w:spacing w:val="-4"/>
          <w:sz w:val="28"/>
          <w:szCs w:val="28"/>
        </w:rPr>
        <w:t>Дополнительная дотация предоставляется бюджетам муниципальных районов и городских округов области в соответствии со сводной бюджетной росписью расходов областного бюджета в пределах лимитов бюджетных обязательств, утвержденных и доведенных министерством финансов области до органов, организующих исполнение местных бюджетов, в срок не позднее 20 декабря текущего года.</w:t>
      </w:r>
    </w:p>
    <w:p w:rsidR="00905B70" w:rsidRPr="003B4176" w:rsidRDefault="002C0C7B" w:rsidP="00905B70">
      <w:pPr>
        <w:spacing w:line="228" w:lineRule="auto"/>
        <w:ind w:firstLine="709"/>
        <w:jc w:val="both"/>
        <w:rPr>
          <w:rFonts w:ascii="PT Astra Serif" w:eastAsia="Times New Roman" w:hAnsi="PT Astra Serif"/>
          <w:spacing w:val="-4"/>
          <w:sz w:val="28"/>
          <w:szCs w:val="28"/>
        </w:rPr>
      </w:pPr>
      <w:r w:rsidRPr="003B4176">
        <w:rPr>
          <w:rFonts w:ascii="PT Astra Serif" w:eastAsia="Times New Roman" w:hAnsi="PT Astra Serif"/>
          <w:spacing w:val="-4"/>
          <w:sz w:val="28"/>
          <w:szCs w:val="28"/>
        </w:rPr>
        <w:t xml:space="preserve">11. </w:t>
      </w:r>
      <w:r w:rsidR="00905B70" w:rsidRPr="003B4176">
        <w:rPr>
          <w:rFonts w:ascii="PT Astra Serif" w:eastAsia="Times New Roman" w:hAnsi="PT Astra Serif"/>
          <w:spacing w:val="-4"/>
          <w:sz w:val="28"/>
          <w:szCs w:val="28"/>
        </w:rPr>
        <w:t>Дополнительная дотация перечисляется министерством финансов области в бюджеты муниципальных районов и городских округов области на казначейский счет, указанный в пункте 6 настоящего Положения, при условии досрочного погашения имеющейся задолженности по основному долгу и процентам за пользование бюджетными кредитами в полном объеме либо направления в министерство финансов области гарантийного письма главы муниципального образования о погашении указанной задолженности в соответствующей сумме в установленные сроки.</w:t>
      </w:r>
      <w:r w:rsidR="00C95F90">
        <w:rPr>
          <w:rFonts w:ascii="PT Astra Serif" w:eastAsia="Times New Roman" w:hAnsi="PT Astra Serif"/>
          <w:spacing w:val="-4"/>
          <w:sz w:val="28"/>
          <w:szCs w:val="28"/>
        </w:rPr>
        <w:t>».</w:t>
      </w:r>
    </w:p>
    <w:p w:rsidR="009D7137" w:rsidRPr="003B4176" w:rsidRDefault="009244DB">
      <w:pPr>
        <w:spacing w:line="228" w:lineRule="auto"/>
        <w:ind w:firstLine="709"/>
        <w:jc w:val="both"/>
        <w:rPr>
          <w:rFonts w:ascii="PT Astra Serif" w:hAnsi="PT Astra Serif"/>
          <w:spacing w:val="-4"/>
          <w:sz w:val="28"/>
          <w:szCs w:val="28"/>
        </w:rPr>
      </w:pPr>
      <w:r w:rsidRPr="003B4176">
        <w:rPr>
          <w:rFonts w:ascii="PT Astra Serif" w:eastAsia="Times New Roman" w:hAnsi="PT Astra Serif"/>
          <w:spacing w:val="-4"/>
          <w:sz w:val="28"/>
          <w:szCs w:val="28"/>
        </w:rPr>
        <w:t>2</w:t>
      </w:r>
      <w:r w:rsidR="00731206" w:rsidRPr="003B4176">
        <w:rPr>
          <w:rFonts w:ascii="PT Astra Serif" w:eastAsia="Times New Roman" w:hAnsi="PT Astra Serif"/>
          <w:spacing w:val="-4"/>
          <w:sz w:val="28"/>
          <w:szCs w:val="28"/>
        </w:rPr>
        <w:t xml:space="preserve">. </w:t>
      </w:r>
      <w:r w:rsidR="00731206" w:rsidRPr="003B4176">
        <w:rPr>
          <w:rFonts w:ascii="PT Astra Serif" w:hAnsi="PT Astra Serif"/>
          <w:spacing w:val="-4"/>
          <w:sz w:val="28"/>
          <w:szCs w:val="28"/>
        </w:rPr>
        <w:t>Министерству информации и печати области опубликовать настоящее постановление в течение десяти дней со дня его подписания.</w:t>
      </w:r>
    </w:p>
    <w:p w:rsidR="009D7137" w:rsidRPr="003B4176" w:rsidRDefault="009244DB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3B4176">
        <w:rPr>
          <w:rFonts w:ascii="PT Astra Serif" w:hAnsi="PT Astra Serif"/>
          <w:spacing w:val="-4"/>
          <w:sz w:val="28"/>
          <w:szCs w:val="28"/>
        </w:rPr>
        <w:t>3</w:t>
      </w:r>
      <w:r w:rsidR="00731206" w:rsidRPr="003B4176">
        <w:rPr>
          <w:rFonts w:ascii="PT Astra Serif" w:hAnsi="PT Astra Serif"/>
          <w:spacing w:val="-4"/>
          <w:sz w:val="28"/>
          <w:szCs w:val="28"/>
        </w:rPr>
        <w:t>. Настоящее постановление вступает в силу со дня его подписания</w:t>
      </w:r>
      <w:r w:rsidR="00905B70" w:rsidRPr="003B4176">
        <w:rPr>
          <w:rFonts w:ascii="PT Astra Serif" w:hAnsi="PT Astra Serif"/>
          <w:spacing w:val="-4"/>
          <w:sz w:val="28"/>
          <w:szCs w:val="28"/>
        </w:rPr>
        <w:t>.</w:t>
      </w:r>
      <w:r w:rsidR="00731206" w:rsidRPr="003B4176">
        <w:rPr>
          <w:rFonts w:ascii="PT Astra Serif" w:hAnsi="PT Astra Serif"/>
          <w:spacing w:val="-4"/>
          <w:sz w:val="28"/>
          <w:szCs w:val="28"/>
        </w:rPr>
        <w:t xml:space="preserve"> </w:t>
      </w:r>
    </w:p>
    <w:p w:rsidR="009D7137" w:rsidRPr="003B4176" w:rsidRDefault="009D7137">
      <w:pPr>
        <w:widowControl/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9D7137" w:rsidRPr="003B4176" w:rsidRDefault="009D7137">
      <w:pPr>
        <w:widowControl/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905B70" w:rsidRPr="003B4176" w:rsidRDefault="00905B70">
      <w:pPr>
        <w:widowControl/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9D7137" w:rsidRPr="003B4176" w:rsidRDefault="00905B70">
      <w:pPr>
        <w:widowControl/>
        <w:rPr>
          <w:rFonts w:ascii="PT Astra Serif" w:hAnsi="PT Astra Serif"/>
          <w:b/>
          <w:bCs/>
          <w:sz w:val="28"/>
          <w:szCs w:val="28"/>
        </w:rPr>
      </w:pPr>
      <w:r w:rsidRPr="003B4176">
        <w:rPr>
          <w:rFonts w:ascii="PT Astra Serif" w:hAnsi="PT Astra Serif"/>
          <w:b/>
          <w:sz w:val="28"/>
          <w:szCs w:val="28"/>
        </w:rPr>
        <w:t>Г</w:t>
      </w:r>
      <w:r w:rsidR="00731206" w:rsidRPr="003B4176">
        <w:rPr>
          <w:rFonts w:ascii="PT Astra Serif" w:hAnsi="PT Astra Serif"/>
          <w:b/>
          <w:sz w:val="28"/>
          <w:szCs w:val="28"/>
        </w:rPr>
        <w:t xml:space="preserve">убернатор Саратовской области         </w:t>
      </w:r>
      <w:r w:rsidRPr="003B4176">
        <w:rPr>
          <w:rFonts w:ascii="PT Astra Serif" w:hAnsi="PT Astra Serif"/>
          <w:b/>
          <w:sz w:val="28"/>
          <w:szCs w:val="28"/>
        </w:rPr>
        <w:t xml:space="preserve">  </w:t>
      </w:r>
      <w:r w:rsidR="00731206" w:rsidRPr="003B4176">
        <w:rPr>
          <w:rFonts w:ascii="PT Astra Serif" w:hAnsi="PT Astra Serif"/>
          <w:b/>
          <w:sz w:val="28"/>
          <w:szCs w:val="28"/>
        </w:rPr>
        <w:t xml:space="preserve">                             </w:t>
      </w:r>
      <w:r w:rsidR="002A6904">
        <w:rPr>
          <w:rFonts w:ascii="PT Astra Serif" w:hAnsi="PT Astra Serif"/>
          <w:b/>
          <w:sz w:val="28"/>
          <w:szCs w:val="28"/>
        </w:rPr>
        <w:t xml:space="preserve"> </w:t>
      </w:r>
      <w:r w:rsidR="00731206" w:rsidRPr="003B4176">
        <w:rPr>
          <w:rFonts w:ascii="PT Astra Serif" w:hAnsi="PT Astra Serif"/>
          <w:b/>
          <w:sz w:val="28"/>
          <w:szCs w:val="28"/>
        </w:rPr>
        <w:t xml:space="preserve">      Р.В. </w:t>
      </w:r>
      <w:proofErr w:type="spellStart"/>
      <w:r w:rsidR="00731206" w:rsidRPr="003B4176">
        <w:rPr>
          <w:rFonts w:ascii="PT Astra Serif" w:hAnsi="PT Astra Serif"/>
          <w:b/>
          <w:sz w:val="28"/>
          <w:szCs w:val="28"/>
        </w:rPr>
        <w:t>Бусаргин</w:t>
      </w:r>
      <w:proofErr w:type="spellEnd"/>
    </w:p>
    <w:p w:rsidR="009D7137" w:rsidRPr="003B4176" w:rsidRDefault="009D7137">
      <w:pPr>
        <w:rPr>
          <w:rFonts w:ascii="PT Astra Serif" w:hAnsi="PT Astra Serif"/>
        </w:rPr>
        <w:sectPr w:rsidR="009D7137" w:rsidRPr="003B4176">
          <w:headerReference w:type="default" r:id="rId9"/>
          <w:pgSz w:w="11906" w:h="16838"/>
          <w:pgMar w:top="1134" w:right="850" w:bottom="1135" w:left="1701" w:header="0" w:footer="0" w:gutter="0"/>
          <w:cols w:space="720"/>
          <w:formProt w:val="0"/>
          <w:titlePg/>
          <w:docGrid w:linePitch="360"/>
        </w:sectPr>
      </w:pPr>
    </w:p>
    <w:p w:rsidR="00905B70" w:rsidRPr="003B4176" w:rsidRDefault="00905B70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905B70" w:rsidRPr="003B4176" w:rsidRDefault="00905B70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905B70" w:rsidRPr="003B4176" w:rsidRDefault="00905B70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905B70" w:rsidRPr="003B4176" w:rsidRDefault="00905B70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905B70" w:rsidRPr="003B4176" w:rsidRDefault="00905B70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905B70" w:rsidRPr="003B4176" w:rsidRDefault="00905B70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905B70" w:rsidRPr="003B4176" w:rsidRDefault="00905B70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905B70" w:rsidRPr="003B4176" w:rsidRDefault="00905B70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905B70" w:rsidRPr="003B4176" w:rsidRDefault="00905B70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905B70" w:rsidRDefault="00905B70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2A6904" w:rsidRDefault="002A6904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2A6904" w:rsidRPr="003B4176" w:rsidRDefault="002A6904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905B70" w:rsidRPr="003B4176" w:rsidRDefault="00905B70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905B70" w:rsidRPr="003B4176" w:rsidRDefault="00905B70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905B70" w:rsidRPr="003B4176" w:rsidRDefault="00905B70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  <w:bookmarkStart w:id="0" w:name="_GoBack"/>
      <w:bookmarkEnd w:id="0"/>
    </w:p>
    <w:sectPr w:rsidR="00905B70" w:rsidRPr="003B4176">
      <w:type w:val="continuous"/>
      <w:pgSz w:w="11906" w:h="16838"/>
      <w:pgMar w:top="1134" w:right="850" w:bottom="1135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C1A" w:rsidRDefault="00731206">
      <w:r>
        <w:separator/>
      </w:r>
    </w:p>
  </w:endnote>
  <w:endnote w:type="continuationSeparator" w:id="0">
    <w:p w:rsidR="003F2C1A" w:rsidRDefault="00731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swiss"/>
    <w:pitch w:val="variable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C1A" w:rsidRDefault="00731206">
      <w:r>
        <w:separator/>
      </w:r>
    </w:p>
  </w:footnote>
  <w:footnote w:type="continuationSeparator" w:id="0">
    <w:p w:rsidR="003F2C1A" w:rsidRDefault="007312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137" w:rsidRDefault="009D7137">
    <w:pPr>
      <w:pStyle w:val="af8"/>
      <w:jc w:val="center"/>
    </w:pPr>
  </w:p>
  <w:p w:rsidR="009D7137" w:rsidRDefault="009D7137">
    <w:pPr>
      <w:pStyle w:val="af8"/>
      <w:jc w:val="center"/>
    </w:pPr>
  </w:p>
  <w:p w:rsidR="009D7137" w:rsidRDefault="009D7137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137"/>
    <w:rsid w:val="0008405E"/>
    <w:rsid w:val="00084A92"/>
    <w:rsid w:val="000900C3"/>
    <w:rsid w:val="0015257C"/>
    <w:rsid w:val="00220D37"/>
    <w:rsid w:val="0023111C"/>
    <w:rsid w:val="002365EC"/>
    <w:rsid w:val="002722E2"/>
    <w:rsid w:val="002A6904"/>
    <w:rsid w:val="002C0C7B"/>
    <w:rsid w:val="002F0E0A"/>
    <w:rsid w:val="002F48A4"/>
    <w:rsid w:val="0030284F"/>
    <w:rsid w:val="00335A5D"/>
    <w:rsid w:val="0039433C"/>
    <w:rsid w:val="003B4176"/>
    <w:rsid w:val="003E6789"/>
    <w:rsid w:val="003F2C1A"/>
    <w:rsid w:val="00484BD3"/>
    <w:rsid w:val="00587888"/>
    <w:rsid w:val="00595B20"/>
    <w:rsid w:val="00612BCA"/>
    <w:rsid w:val="006C10DA"/>
    <w:rsid w:val="006C6374"/>
    <w:rsid w:val="006D304A"/>
    <w:rsid w:val="00731206"/>
    <w:rsid w:val="00905B70"/>
    <w:rsid w:val="009244DB"/>
    <w:rsid w:val="00945B8C"/>
    <w:rsid w:val="009D7137"/>
    <w:rsid w:val="00A0707C"/>
    <w:rsid w:val="00A75478"/>
    <w:rsid w:val="00B27883"/>
    <w:rsid w:val="00C568B0"/>
    <w:rsid w:val="00C62BBB"/>
    <w:rsid w:val="00C95F90"/>
    <w:rsid w:val="00CB1577"/>
    <w:rsid w:val="00CF7BD1"/>
    <w:rsid w:val="00D01462"/>
    <w:rsid w:val="00E016C7"/>
    <w:rsid w:val="00E249BC"/>
    <w:rsid w:val="00EB5A23"/>
    <w:rsid w:val="00EE6FA8"/>
    <w:rsid w:val="00F413FF"/>
    <w:rsid w:val="00F73AFC"/>
    <w:rsid w:val="00F76BC4"/>
    <w:rsid w:val="00FD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uiPriority w:val="9"/>
    <w:qFormat/>
    <w:pPr>
      <w:keepNext/>
      <w:widowControl/>
      <w:outlineLvl w:val="0"/>
    </w:pPr>
    <w:rPr>
      <w:rFonts w:eastAsia="Times New Roman"/>
      <w:b/>
      <w:bCs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qFormat/>
    <w:pPr>
      <w:keepNext/>
      <w:widowControl/>
      <w:ind w:firstLine="720"/>
      <w:jc w:val="both"/>
      <w:outlineLvl w:val="7"/>
    </w:pPr>
    <w:rPr>
      <w:rFonts w:eastAsia="Times New Roman"/>
      <w:b/>
      <w:bCs/>
      <w:sz w:val="24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10">
    <w:name w:val="Оглавление 1 Знак"/>
    <w:basedOn w:val="a0"/>
    <w:link w:val="1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20">
    <w:name w:val="Оглавление 2 Знак"/>
    <w:basedOn w:val="a0"/>
    <w:link w:val="2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4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11">
    <w:name w:val="Заголовок 1 Знак"/>
    <w:basedOn w:val="a0"/>
    <w:uiPriority w:val="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qFormat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a5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Нижний колонтитул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7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Pr>
      <w:color w:val="0000FF"/>
      <w:u w:val="single"/>
    </w:rPr>
  </w:style>
  <w:style w:type="character" w:customStyle="1" w:styleId="a8">
    <w:name w:val="Название Знак"/>
    <w:basedOn w:val="a0"/>
    <w:qFormat/>
    <w:rPr>
      <w:b/>
      <w:bCs/>
      <w:sz w:val="28"/>
      <w:szCs w:val="24"/>
    </w:rPr>
  </w:style>
  <w:style w:type="character" w:customStyle="1" w:styleId="12">
    <w:name w:val="Название Знак1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9">
    <w:name w:val="page number"/>
    <w:basedOn w:val="a0"/>
    <w:qFormat/>
  </w:style>
  <w:style w:type="character" w:customStyle="1" w:styleId="aa">
    <w:name w:val="Основной текст Знак"/>
    <w:basedOn w:val="a0"/>
    <w:qFormat/>
    <w:rPr>
      <w:rFonts w:ascii="Times New Roman" w:eastAsia="Times New Roman" w:hAnsi="Times New Roman" w:cs="Times New Roman"/>
      <w:sz w:val="26"/>
      <w:szCs w:val="20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c">
    <w:name w:val="Body Text"/>
    <w:basedOn w:val="a"/>
    <w:pPr>
      <w:widowControl/>
      <w:spacing w:line="360" w:lineRule="auto"/>
      <w:jc w:val="both"/>
    </w:pPr>
    <w:rPr>
      <w:rFonts w:eastAsia="Times New Roman"/>
      <w:sz w:val="26"/>
    </w:r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No Spacing"/>
    <w:uiPriority w:val="1"/>
    <w:qFormat/>
  </w:style>
  <w:style w:type="paragraph" w:styleId="af1">
    <w:name w:val="Subtitle"/>
    <w:basedOn w:val="a"/>
    <w:uiPriority w:val="11"/>
    <w:qFormat/>
    <w:pPr>
      <w:spacing w:before="200" w:after="200"/>
    </w:pPr>
    <w:rPr>
      <w:sz w:val="24"/>
      <w:szCs w:val="24"/>
    </w:rPr>
  </w:style>
  <w:style w:type="paragraph" w:styleId="21">
    <w:name w:val="Quote"/>
    <w:basedOn w:val="a"/>
    <w:uiPriority w:val="29"/>
    <w:qFormat/>
    <w:pPr>
      <w:ind w:left="720" w:right="720"/>
    </w:pPr>
    <w:rPr>
      <w:i/>
    </w:rPr>
  </w:style>
  <w:style w:type="paragraph" w:styleId="af2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/>
      <w:ind w:left="720" w:right="720"/>
    </w:pPr>
    <w:rPr>
      <w:i/>
    </w:rPr>
  </w:style>
  <w:style w:type="paragraph" w:styleId="af3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4">
    <w:name w:val="endnote text"/>
    <w:basedOn w:val="a"/>
    <w:uiPriority w:val="99"/>
    <w:semiHidden/>
    <w:unhideWhenUsed/>
  </w:style>
  <w:style w:type="paragraph" w:styleId="13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1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  <w:qFormat/>
    <w:pPr>
      <w:spacing w:after="200" w:line="276" w:lineRule="auto"/>
    </w:pPr>
  </w:style>
  <w:style w:type="paragraph" w:styleId="af6">
    <w:name w:val="table of figures"/>
    <w:basedOn w:val="a"/>
    <w:uiPriority w:val="99"/>
    <w:unhideWhenUsed/>
    <w:qFormat/>
  </w:style>
  <w:style w:type="paragraph" w:customStyle="1" w:styleId="af7">
    <w:name w:val="Верхний и нижний колонтитулы"/>
    <w:basedOn w:val="a"/>
    <w:qFormat/>
  </w:style>
  <w:style w:type="paragraph" w:styleId="af8">
    <w:name w:val="header"/>
    <w:basedOn w:val="a"/>
    <w:uiPriority w:val="99"/>
    <w:pPr>
      <w:widowControl/>
      <w:tabs>
        <w:tab w:val="center" w:pos="4677"/>
        <w:tab w:val="right" w:pos="9355"/>
      </w:tabs>
    </w:pPr>
    <w:rPr>
      <w:rFonts w:eastAsia="Times New Roman"/>
    </w:rPr>
  </w:style>
  <w:style w:type="paragraph" w:styleId="af9">
    <w:name w:val="Normal (Web)"/>
    <w:basedOn w:val="a"/>
    <w:qFormat/>
    <w:pPr>
      <w:widowControl/>
      <w:spacing w:beforeAutospacing="1" w:afterAutospacing="1"/>
    </w:pPr>
    <w:rPr>
      <w:rFonts w:eastAsia="Times New Roman"/>
      <w:sz w:val="24"/>
    </w:rPr>
  </w:style>
  <w:style w:type="paragraph" w:styleId="afa">
    <w:name w:val="footer"/>
    <w:basedOn w:val="a"/>
    <w:unhideWhenUsed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/>
      <w:b/>
      <w:bCs/>
      <w:sz w:val="20"/>
      <w:szCs w:val="20"/>
    </w:rPr>
  </w:style>
  <w:style w:type="paragraph" w:styleId="afb">
    <w:name w:val="List Paragraph"/>
    <w:basedOn w:val="a"/>
    <w:qFormat/>
    <w:pPr>
      <w:ind w:left="720"/>
      <w:contextualSpacing/>
    </w:pPr>
  </w:style>
  <w:style w:type="paragraph" w:styleId="afc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Pr>
      <w:rFonts w:ascii="Times New Roman" w:hAnsi="Times New Roman" w:cs="Times New Roman"/>
      <w:sz w:val="28"/>
      <w:szCs w:val="28"/>
    </w:rPr>
  </w:style>
  <w:style w:type="paragraph" w:styleId="afd">
    <w:name w:val="Title"/>
    <w:basedOn w:val="a"/>
    <w:qFormat/>
    <w:pPr>
      <w:widowControl/>
      <w:jc w:val="center"/>
    </w:pPr>
    <w:rPr>
      <w:rFonts w:asciiTheme="minorHAnsi" w:hAnsiTheme="minorHAnsi" w:cstheme="minorBidi"/>
      <w:b/>
      <w:bCs/>
      <w:sz w:val="28"/>
      <w:szCs w:val="24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fe">
    <w:name w:val="Содержимое таблицы"/>
    <w:basedOn w:val="a"/>
    <w:qFormat/>
    <w:pPr>
      <w:suppressLineNumbers/>
    </w:pPr>
  </w:style>
  <w:style w:type="paragraph" w:customStyle="1" w:styleId="aff">
    <w:name w:val="Заголовок таблицы"/>
    <w:basedOn w:val="afe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uiPriority w:val="9"/>
    <w:qFormat/>
    <w:pPr>
      <w:keepNext/>
      <w:widowControl/>
      <w:outlineLvl w:val="0"/>
    </w:pPr>
    <w:rPr>
      <w:rFonts w:eastAsia="Times New Roman"/>
      <w:b/>
      <w:bCs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qFormat/>
    <w:pPr>
      <w:keepNext/>
      <w:widowControl/>
      <w:ind w:firstLine="720"/>
      <w:jc w:val="both"/>
      <w:outlineLvl w:val="7"/>
    </w:pPr>
    <w:rPr>
      <w:rFonts w:eastAsia="Times New Roman"/>
      <w:b/>
      <w:bCs/>
      <w:sz w:val="24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10">
    <w:name w:val="Оглавление 1 Знак"/>
    <w:basedOn w:val="a0"/>
    <w:link w:val="1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20">
    <w:name w:val="Оглавление 2 Знак"/>
    <w:basedOn w:val="a0"/>
    <w:link w:val="2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4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11">
    <w:name w:val="Заголовок 1 Знак"/>
    <w:basedOn w:val="a0"/>
    <w:uiPriority w:val="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qFormat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a5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Нижний колонтитул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7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Pr>
      <w:color w:val="0000FF"/>
      <w:u w:val="single"/>
    </w:rPr>
  </w:style>
  <w:style w:type="character" w:customStyle="1" w:styleId="a8">
    <w:name w:val="Название Знак"/>
    <w:basedOn w:val="a0"/>
    <w:qFormat/>
    <w:rPr>
      <w:b/>
      <w:bCs/>
      <w:sz w:val="28"/>
      <w:szCs w:val="24"/>
    </w:rPr>
  </w:style>
  <w:style w:type="character" w:customStyle="1" w:styleId="12">
    <w:name w:val="Название Знак1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9">
    <w:name w:val="page number"/>
    <w:basedOn w:val="a0"/>
    <w:qFormat/>
  </w:style>
  <w:style w:type="character" w:customStyle="1" w:styleId="aa">
    <w:name w:val="Основной текст Знак"/>
    <w:basedOn w:val="a0"/>
    <w:qFormat/>
    <w:rPr>
      <w:rFonts w:ascii="Times New Roman" w:eastAsia="Times New Roman" w:hAnsi="Times New Roman" w:cs="Times New Roman"/>
      <w:sz w:val="26"/>
      <w:szCs w:val="20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c">
    <w:name w:val="Body Text"/>
    <w:basedOn w:val="a"/>
    <w:pPr>
      <w:widowControl/>
      <w:spacing w:line="360" w:lineRule="auto"/>
      <w:jc w:val="both"/>
    </w:pPr>
    <w:rPr>
      <w:rFonts w:eastAsia="Times New Roman"/>
      <w:sz w:val="26"/>
    </w:r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No Spacing"/>
    <w:uiPriority w:val="1"/>
    <w:qFormat/>
  </w:style>
  <w:style w:type="paragraph" w:styleId="af1">
    <w:name w:val="Subtitle"/>
    <w:basedOn w:val="a"/>
    <w:uiPriority w:val="11"/>
    <w:qFormat/>
    <w:pPr>
      <w:spacing w:before="200" w:after="200"/>
    </w:pPr>
    <w:rPr>
      <w:sz w:val="24"/>
      <w:szCs w:val="24"/>
    </w:rPr>
  </w:style>
  <w:style w:type="paragraph" w:styleId="21">
    <w:name w:val="Quote"/>
    <w:basedOn w:val="a"/>
    <w:uiPriority w:val="29"/>
    <w:qFormat/>
    <w:pPr>
      <w:ind w:left="720" w:right="720"/>
    </w:pPr>
    <w:rPr>
      <w:i/>
    </w:rPr>
  </w:style>
  <w:style w:type="paragraph" w:styleId="af2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/>
      <w:ind w:left="720" w:right="720"/>
    </w:pPr>
    <w:rPr>
      <w:i/>
    </w:rPr>
  </w:style>
  <w:style w:type="paragraph" w:styleId="af3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4">
    <w:name w:val="endnote text"/>
    <w:basedOn w:val="a"/>
    <w:uiPriority w:val="99"/>
    <w:semiHidden/>
    <w:unhideWhenUsed/>
  </w:style>
  <w:style w:type="paragraph" w:styleId="13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1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  <w:qFormat/>
    <w:pPr>
      <w:spacing w:after="200" w:line="276" w:lineRule="auto"/>
    </w:pPr>
  </w:style>
  <w:style w:type="paragraph" w:styleId="af6">
    <w:name w:val="table of figures"/>
    <w:basedOn w:val="a"/>
    <w:uiPriority w:val="99"/>
    <w:unhideWhenUsed/>
    <w:qFormat/>
  </w:style>
  <w:style w:type="paragraph" w:customStyle="1" w:styleId="af7">
    <w:name w:val="Верхний и нижний колонтитулы"/>
    <w:basedOn w:val="a"/>
    <w:qFormat/>
  </w:style>
  <w:style w:type="paragraph" w:styleId="af8">
    <w:name w:val="header"/>
    <w:basedOn w:val="a"/>
    <w:uiPriority w:val="99"/>
    <w:pPr>
      <w:widowControl/>
      <w:tabs>
        <w:tab w:val="center" w:pos="4677"/>
        <w:tab w:val="right" w:pos="9355"/>
      </w:tabs>
    </w:pPr>
    <w:rPr>
      <w:rFonts w:eastAsia="Times New Roman"/>
    </w:rPr>
  </w:style>
  <w:style w:type="paragraph" w:styleId="af9">
    <w:name w:val="Normal (Web)"/>
    <w:basedOn w:val="a"/>
    <w:qFormat/>
    <w:pPr>
      <w:widowControl/>
      <w:spacing w:beforeAutospacing="1" w:afterAutospacing="1"/>
    </w:pPr>
    <w:rPr>
      <w:rFonts w:eastAsia="Times New Roman"/>
      <w:sz w:val="24"/>
    </w:rPr>
  </w:style>
  <w:style w:type="paragraph" w:styleId="afa">
    <w:name w:val="footer"/>
    <w:basedOn w:val="a"/>
    <w:unhideWhenUsed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/>
      <w:b/>
      <w:bCs/>
      <w:sz w:val="20"/>
      <w:szCs w:val="20"/>
    </w:rPr>
  </w:style>
  <w:style w:type="paragraph" w:styleId="afb">
    <w:name w:val="List Paragraph"/>
    <w:basedOn w:val="a"/>
    <w:qFormat/>
    <w:pPr>
      <w:ind w:left="720"/>
      <w:contextualSpacing/>
    </w:pPr>
  </w:style>
  <w:style w:type="paragraph" w:styleId="afc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Pr>
      <w:rFonts w:ascii="Times New Roman" w:hAnsi="Times New Roman" w:cs="Times New Roman"/>
      <w:sz w:val="28"/>
      <w:szCs w:val="28"/>
    </w:rPr>
  </w:style>
  <w:style w:type="paragraph" w:styleId="afd">
    <w:name w:val="Title"/>
    <w:basedOn w:val="a"/>
    <w:qFormat/>
    <w:pPr>
      <w:widowControl/>
      <w:jc w:val="center"/>
    </w:pPr>
    <w:rPr>
      <w:rFonts w:asciiTheme="minorHAnsi" w:hAnsiTheme="minorHAnsi" w:cstheme="minorBidi"/>
      <w:b/>
      <w:bCs/>
      <w:sz w:val="28"/>
      <w:szCs w:val="24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fe">
    <w:name w:val="Содержимое таблицы"/>
    <w:basedOn w:val="a"/>
    <w:qFormat/>
    <w:pPr>
      <w:suppressLineNumbers/>
    </w:pPr>
  </w:style>
  <w:style w:type="paragraph" w:customStyle="1" w:styleId="aff">
    <w:name w:val="Заголовок таблицы"/>
    <w:basedOn w:val="afe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E39B8CBC-368E-4D7E-A98F-5382824CB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Ивантьева Елена Михайловна</cp:lastModifiedBy>
  <cp:revision>3</cp:revision>
  <cp:lastPrinted>2021-11-18T12:15:00Z</cp:lastPrinted>
  <dcterms:created xsi:type="dcterms:W3CDTF">2022-09-27T13:16:00Z</dcterms:created>
  <dcterms:modified xsi:type="dcterms:W3CDTF">2022-09-27T13:17:00Z</dcterms:modified>
  <dc:language>ru-RU</dc:language>
</cp:coreProperties>
</file>