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E68" w:rsidRPr="000242DD" w:rsidRDefault="00A97E68" w:rsidP="001E7D7F">
      <w:pPr>
        <w:jc w:val="right"/>
        <w:rPr>
          <w:sz w:val="28"/>
          <w:szCs w:val="28"/>
        </w:rPr>
      </w:pPr>
      <w:r w:rsidRPr="005B4BA6">
        <w:rPr>
          <w:b/>
          <w:sz w:val="28"/>
          <w:szCs w:val="28"/>
        </w:rPr>
        <w:t>Муравлева Татьяна Виталиевна</w:t>
      </w:r>
      <w:r w:rsidR="000242DD" w:rsidRPr="000242DD">
        <w:rPr>
          <w:sz w:val="28"/>
          <w:szCs w:val="28"/>
        </w:rPr>
        <w:t>,</w:t>
      </w:r>
    </w:p>
    <w:p w:rsidR="001E7D7F" w:rsidRDefault="001E7D7F" w:rsidP="001E7D7F">
      <w:pPr>
        <w:jc w:val="right"/>
        <w:rPr>
          <w:sz w:val="28"/>
          <w:szCs w:val="28"/>
        </w:rPr>
      </w:pPr>
      <w:r>
        <w:rPr>
          <w:sz w:val="28"/>
          <w:szCs w:val="28"/>
        </w:rPr>
        <w:t>д</w:t>
      </w:r>
      <w:r w:rsidR="000242DD">
        <w:rPr>
          <w:sz w:val="28"/>
          <w:szCs w:val="28"/>
        </w:rPr>
        <w:t xml:space="preserve">октор </w:t>
      </w:r>
      <w:r w:rsidR="00A97E68" w:rsidRPr="000242DD">
        <w:rPr>
          <w:sz w:val="28"/>
          <w:szCs w:val="28"/>
        </w:rPr>
        <w:t>э</w:t>
      </w:r>
      <w:r>
        <w:rPr>
          <w:sz w:val="28"/>
          <w:szCs w:val="28"/>
        </w:rPr>
        <w:t xml:space="preserve">кономических </w:t>
      </w:r>
      <w:r w:rsidR="00A97E68" w:rsidRPr="000242DD">
        <w:rPr>
          <w:sz w:val="28"/>
          <w:szCs w:val="28"/>
        </w:rPr>
        <w:t>н</w:t>
      </w:r>
      <w:r>
        <w:rPr>
          <w:sz w:val="28"/>
          <w:szCs w:val="28"/>
        </w:rPr>
        <w:t>аук</w:t>
      </w:r>
      <w:r w:rsidR="00A97E68" w:rsidRPr="000242DD">
        <w:rPr>
          <w:sz w:val="28"/>
          <w:szCs w:val="28"/>
        </w:rPr>
        <w:t>, профессор,</w:t>
      </w:r>
    </w:p>
    <w:p w:rsidR="00A97E68" w:rsidRPr="000242DD" w:rsidRDefault="00A97E68" w:rsidP="001E7D7F">
      <w:pPr>
        <w:jc w:val="right"/>
        <w:rPr>
          <w:sz w:val="28"/>
          <w:szCs w:val="28"/>
        </w:rPr>
      </w:pPr>
      <w:r w:rsidRPr="000242DD">
        <w:rPr>
          <w:sz w:val="28"/>
          <w:szCs w:val="28"/>
        </w:rPr>
        <w:t>декан факультета финансов и учета</w:t>
      </w:r>
      <w:r w:rsidR="001E7D7F">
        <w:rPr>
          <w:sz w:val="28"/>
          <w:szCs w:val="28"/>
        </w:rPr>
        <w:t>,</w:t>
      </w:r>
    </w:p>
    <w:p w:rsidR="00A97E68" w:rsidRPr="000242DD" w:rsidRDefault="00A97E68" w:rsidP="001E7D7F">
      <w:pPr>
        <w:jc w:val="right"/>
        <w:rPr>
          <w:sz w:val="28"/>
          <w:szCs w:val="28"/>
        </w:rPr>
      </w:pPr>
      <w:r w:rsidRPr="000242DD">
        <w:rPr>
          <w:sz w:val="28"/>
          <w:szCs w:val="28"/>
        </w:rPr>
        <w:t xml:space="preserve">профессор кафедры налогов и </w:t>
      </w:r>
      <w:r w:rsidR="001E7D7F">
        <w:rPr>
          <w:sz w:val="28"/>
          <w:szCs w:val="28"/>
        </w:rPr>
        <w:t>налогообложения</w:t>
      </w:r>
    </w:p>
    <w:p w:rsidR="0018445E" w:rsidRPr="000242DD" w:rsidRDefault="00A97E68" w:rsidP="001E7D7F">
      <w:pPr>
        <w:jc w:val="right"/>
        <w:rPr>
          <w:sz w:val="28"/>
          <w:szCs w:val="28"/>
        </w:rPr>
      </w:pPr>
      <w:r w:rsidRPr="000242DD">
        <w:rPr>
          <w:sz w:val="28"/>
          <w:szCs w:val="28"/>
        </w:rPr>
        <w:t xml:space="preserve">Саратовского социально-экономического </w:t>
      </w:r>
    </w:p>
    <w:p w:rsidR="00A97E68" w:rsidRPr="000242DD" w:rsidRDefault="00A97E68" w:rsidP="001E7D7F">
      <w:pPr>
        <w:jc w:val="right"/>
        <w:rPr>
          <w:sz w:val="28"/>
          <w:szCs w:val="28"/>
        </w:rPr>
      </w:pPr>
      <w:r w:rsidRPr="000242DD">
        <w:rPr>
          <w:sz w:val="28"/>
          <w:szCs w:val="28"/>
        </w:rPr>
        <w:t xml:space="preserve">института </w:t>
      </w:r>
      <w:r w:rsidR="001E7D7F">
        <w:rPr>
          <w:sz w:val="28"/>
          <w:szCs w:val="28"/>
        </w:rPr>
        <w:t xml:space="preserve">(филиала) </w:t>
      </w:r>
      <w:r w:rsidRPr="000242DD">
        <w:rPr>
          <w:sz w:val="28"/>
          <w:szCs w:val="28"/>
        </w:rPr>
        <w:t>РЭУ им. Г.В. Плеханова</w:t>
      </w:r>
    </w:p>
    <w:p w:rsidR="00A97E68" w:rsidRPr="001E7D7F" w:rsidRDefault="00A97E68" w:rsidP="0018445E">
      <w:pPr>
        <w:jc w:val="center"/>
        <w:rPr>
          <w:sz w:val="28"/>
        </w:rPr>
      </w:pPr>
    </w:p>
    <w:p w:rsidR="00F123FB" w:rsidRDefault="001E7D7F" w:rsidP="0018445E">
      <w:pPr>
        <w:jc w:val="center"/>
        <w:rPr>
          <w:b/>
          <w:sz w:val="28"/>
        </w:rPr>
      </w:pPr>
      <w:r>
        <w:rPr>
          <w:b/>
          <w:sz w:val="28"/>
        </w:rPr>
        <w:t>РАСХОДНЫЕ ОБЯЗАТЕЛЬСТВА ПЕНСИОННОГО ФОНДА</w:t>
      </w:r>
      <w:r>
        <w:rPr>
          <w:b/>
          <w:sz w:val="28"/>
        </w:rPr>
        <w:br/>
        <w:t>В КОНТЕКСТЕ РЕФОРМ</w:t>
      </w:r>
    </w:p>
    <w:p w:rsidR="00B260A4" w:rsidRPr="001E7D7F" w:rsidRDefault="00B260A4" w:rsidP="0018445E">
      <w:pPr>
        <w:jc w:val="center"/>
        <w:rPr>
          <w:sz w:val="28"/>
          <w:szCs w:val="28"/>
        </w:rPr>
      </w:pPr>
    </w:p>
    <w:p w:rsidR="001D38AE" w:rsidRDefault="001D38AE" w:rsidP="0018445E">
      <w:pPr>
        <w:ind w:firstLine="709"/>
        <w:jc w:val="both"/>
        <w:rPr>
          <w:sz w:val="28"/>
          <w:szCs w:val="28"/>
        </w:rPr>
      </w:pPr>
      <w:r w:rsidRPr="001D38AE">
        <w:rPr>
          <w:sz w:val="28"/>
          <w:szCs w:val="28"/>
        </w:rPr>
        <w:t xml:space="preserve">В большинстве стран мира </w:t>
      </w:r>
      <w:r w:rsidR="004B4A03">
        <w:rPr>
          <w:sz w:val="28"/>
          <w:szCs w:val="28"/>
        </w:rPr>
        <w:t>п</w:t>
      </w:r>
      <w:r w:rsidRPr="001D38AE">
        <w:rPr>
          <w:sz w:val="28"/>
          <w:szCs w:val="28"/>
        </w:rPr>
        <w:t>енсионны</w:t>
      </w:r>
      <w:r w:rsidR="004B4A03">
        <w:rPr>
          <w:sz w:val="28"/>
          <w:szCs w:val="28"/>
        </w:rPr>
        <w:t>е</w:t>
      </w:r>
      <w:r w:rsidRPr="001D38AE">
        <w:rPr>
          <w:sz w:val="28"/>
          <w:szCs w:val="28"/>
        </w:rPr>
        <w:t xml:space="preserve"> ф</w:t>
      </w:r>
      <w:r>
        <w:rPr>
          <w:sz w:val="28"/>
          <w:szCs w:val="28"/>
        </w:rPr>
        <w:t>онды являются крупнейшими финансовыми институтами и серьезными инвесторами в экономику страны. Это сложилось исторически и связано с тем, что во многих странах значительн</w:t>
      </w:r>
      <w:r w:rsidR="001E7D7F">
        <w:rPr>
          <w:sz w:val="28"/>
          <w:szCs w:val="28"/>
        </w:rPr>
        <w:t xml:space="preserve">о развит накопительный элемент </w:t>
      </w:r>
      <w:r>
        <w:rPr>
          <w:sz w:val="28"/>
          <w:szCs w:val="28"/>
        </w:rPr>
        <w:t>в пенсионном страховании. В России исторически сложилось таким образом, что граждане</w:t>
      </w:r>
      <w:r w:rsidR="005C25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считают государство обязанным содержать их после наступления пенсионного возраста. Этому несколько причин. Во-первых, начиная со времен Владимира Красное </w:t>
      </w:r>
      <w:r w:rsidR="00207FD3">
        <w:rPr>
          <w:sz w:val="28"/>
          <w:szCs w:val="28"/>
        </w:rPr>
        <w:t>Солнышко, отличавшегося щедростью подаяний, на Руси не считалось постыдным ожидание милостыни. Впоследствии Петр</w:t>
      </w:r>
      <w:r w:rsidR="00207FD3" w:rsidRPr="00207FD3">
        <w:rPr>
          <w:sz w:val="28"/>
          <w:szCs w:val="28"/>
        </w:rPr>
        <w:t xml:space="preserve"> </w:t>
      </w:r>
      <w:r w:rsidR="00207FD3">
        <w:rPr>
          <w:sz w:val="28"/>
          <w:szCs w:val="28"/>
          <w:lang w:val="en-US"/>
        </w:rPr>
        <w:t>I</w:t>
      </w:r>
      <w:r w:rsidR="00207FD3" w:rsidRPr="00207FD3">
        <w:rPr>
          <w:sz w:val="28"/>
          <w:szCs w:val="28"/>
        </w:rPr>
        <w:t xml:space="preserve"> </w:t>
      </w:r>
      <w:r w:rsidR="00207FD3">
        <w:rPr>
          <w:sz w:val="28"/>
          <w:szCs w:val="28"/>
        </w:rPr>
        <w:t>пыт</w:t>
      </w:r>
      <w:r w:rsidR="003D0734">
        <w:rPr>
          <w:sz w:val="28"/>
          <w:szCs w:val="28"/>
        </w:rPr>
        <w:t>ался принудить к работе бродяг</w:t>
      </w:r>
      <w:r w:rsidR="00207FD3">
        <w:rPr>
          <w:sz w:val="28"/>
          <w:szCs w:val="28"/>
        </w:rPr>
        <w:t xml:space="preserve"> и</w:t>
      </w:r>
      <w:r w:rsidR="003D0734">
        <w:rPr>
          <w:sz w:val="28"/>
          <w:szCs w:val="28"/>
        </w:rPr>
        <w:t xml:space="preserve"> попрошаек, но целиком отношение к данному вопросу изменено не было. </w:t>
      </w:r>
    </w:p>
    <w:p w:rsidR="003D0734" w:rsidRPr="006A3E34" w:rsidRDefault="003D0734" w:rsidP="001844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Во-вторых, семьдесят лет существования Советского Союза приучили несколько поколений к мысли о том, что государство просто обязано достойно содержать пенсионеров. И абсолютно неважно</w:t>
      </w:r>
      <w:r w:rsidR="003C438E">
        <w:rPr>
          <w:sz w:val="28"/>
          <w:szCs w:val="28"/>
        </w:rPr>
        <w:t>,</w:t>
      </w:r>
      <w:r>
        <w:rPr>
          <w:sz w:val="28"/>
          <w:szCs w:val="28"/>
        </w:rPr>
        <w:t xml:space="preserve"> за </w:t>
      </w:r>
      <w:r w:rsidR="00CB0FCF">
        <w:rPr>
          <w:sz w:val="28"/>
          <w:szCs w:val="28"/>
        </w:rPr>
        <w:t>счет</w:t>
      </w:r>
      <w:r>
        <w:rPr>
          <w:sz w:val="28"/>
          <w:szCs w:val="28"/>
        </w:rPr>
        <w:t xml:space="preserve"> каких средств и каким образом. Распад </w:t>
      </w:r>
      <w:r w:rsidRPr="006A3E34">
        <w:rPr>
          <w:sz w:val="28"/>
          <w:szCs w:val="28"/>
        </w:rPr>
        <w:t>Советского Союза и переход к рыночным отношениям изменил полностью и экономический</w:t>
      </w:r>
      <w:r w:rsidR="003C438E">
        <w:rPr>
          <w:sz w:val="28"/>
          <w:szCs w:val="28"/>
        </w:rPr>
        <w:t>,</w:t>
      </w:r>
      <w:r w:rsidRPr="006A3E34">
        <w:rPr>
          <w:sz w:val="28"/>
          <w:szCs w:val="28"/>
        </w:rPr>
        <w:t xml:space="preserve"> и политический уклад в стране. И если в Советском Союзе все предприятия были государственными и государственный бюджет преимущественно формировался за счет доходов от государственной собственности, то с приходом рыночной экономики и приватизацией основным источником государственного бюджета стали налоги и таможенные пошлины.</w:t>
      </w:r>
      <w:r w:rsidR="00CB0FCF" w:rsidRPr="006A3E34">
        <w:rPr>
          <w:sz w:val="28"/>
          <w:szCs w:val="28"/>
        </w:rPr>
        <w:t xml:space="preserve"> Да и финансирование пенсионного страхования было обособлено от государственного бюджета. </w:t>
      </w:r>
    </w:p>
    <w:p w:rsidR="00CE2733" w:rsidRDefault="00CB0FCF" w:rsidP="0018445E">
      <w:pPr>
        <w:ind w:firstLine="709"/>
        <w:jc w:val="both"/>
        <w:rPr>
          <w:sz w:val="28"/>
          <w:szCs w:val="28"/>
        </w:rPr>
      </w:pPr>
      <w:r w:rsidRPr="006A3E34">
        <w:rPr>
          <w:sz w:val="28"/>
          <w:szCs w:val="28"/>
        </w:rPr>
        <w:t xml:space="preserve">С 1 января </w:t>
      </w:r>
      <w:r w:rsidR="00FA6D11" w:rsidRPr="006A3E34">
        <w:rPr>
          <w:sz w:val="28"/>
          <w:szCs w:val="28"/>
        </w:rPr>
        <w:t>1992 года начал свою работу Пенсионный фонд Российской Федерации (ПФР). Он был создан как</w:t>
      </w:r>
      <w:r w:rsidR="00275EC8" w:rsidRPr="006A3E34">
        <w:rPr>
          <w:sz w:val="28"/>
          <w:szCs w:val="28"/>
        </w:rPr>
        <w:t xml:space="preserve"> социальный внебюджетный государственный фонд, как</w:t>
      </w:r>
      <w:r w:rsidR="00FA6D11" w:rsidRPr="006A3E34">
        <w:rPr>
          <w:sz w:val="28"/>
          <w:szCs w:val="28"/>
        </w:rPr>
        <w:t xml:space="preserve"> самостоятельное финансово-кредитное учреждение, денежные средства которого не входят в состав государственного бюджета Российской Федерации, являются сферой самостоятельного бюджетного процесса и не могут подлежать изъятию.</w:t>
      </w:r>
      <w:r w:rsidR="006A3E34" w:rsidRPr="006A3E34">
        <w:rPr>
          <w:sz w:val="28"/>
          <w:szCs w:val="28"/>
        </w:rPr>
        <w:t xml:space="preserve"> Следует отметить, что как государственный финансовый институт Пенсионный фонд РФ является составной частью бюджетно-финансовой системы</w:t>
      </w:r>
      <w:r w:rsidR="003C438E">
        <w:rPr>
          <w:sz w:val="28"/>
          <w:szCs w:val="28"/>
        </w:rPr>
        <w:t>, он</w:t>
      </w:r>
      <w:r w:rsidR="006A3E34" w:rsidRPr="006A3E34">
        <w:rPr>
          <w:sz w:val="28"/>
          <w:szCs w:val="28"/>
        </w:rPr>
        <w:t xml:space="preserve"> осуществляет администрирование системы общеобязательного государственного пенсионного страхования через систему аккумулирования и распределения средств</w:t>
      </w:r>
      <w:r w:rsidR="003C438E">
        <w:rPr>
          <w:sz w:val="28"/>
          <w:szCs w:val="28"/>
        </w:rPr>
        <w:t xml:space="preserve"> </w:t>
      </w:r>
      <w:r w:rsidR="00CE2733">
        <w:rPr>
          <w:sz w:val="28"/>
          <w:szCs w:val="28"/>
        </w:rPr>
        <w:t>[4]</w:t>
      </w:r>
      <w:r w:rsidR="006A3E34" w:rsidRPr="006A3E34">
        <w:rPr>
          <w:sz w:val="28"/>
          <w:szCs w:val="28"/>
        </w:rPr>
        <w:t xml:space="preserve">. </w:t>
      </w:r>
    </w:p>
    <w:p w:rsidR="002C6ABC" w:rsidRDefault="00FA6D11" w:rsidP="0018445E">
      <w:pPr>
        <w:ind w:firstLine="709"/>
        <w:jc w:val="both"/>
        <w:rPr>
          <w:sz w:val="28"/>
          <w:szCs w:val="28"/>
        </w:rPr>
      </w:pPr>
      <w:r w:rsidRPr="006A3E34">
        <w:rPr>
          <w:sz w:val="28"/>
          <w:szCs w:val="28"/>
        </w:rPr>
        <w:t xml:space="preserve">Основной целью его создания стало государственное управление финансами пенсионного страхования. С этого момента источником выполнения </w:t>
      </w:r>
      <w:r w:rsidRPr="006A3E34">
        <w:rPr>
          <w:sz w:val="28"/>
          <w:szCs w:val="28"/>
        </w:rPr>
        <w:lastRenderedPageBreak/>
        <w:t xml:space="preserve">государством своих обязательств перед пенсионером стал не государственный бюджет, </w:t>
      </w:r>
      <w:r w:rsidR="00275EC8" w:rsidRPr="006A3E34">
        <w:rPr>
          <w:sz w:val="28"/>
          <w:szCs w:val="28"/>
        </w:rPr>
        <w:t>а Пенсионный фонд.</w:t>
      </w:r>
      <w:r w:rsidR="00235664" w:rsidRPr="006A3E34">
        <w:rPr>
          <w:sz w:val="28"/>
          <w:szCs w:val="28"/>
        </w:rPr>
        <w:t xml:space="preserve"> Именно Пенсионный фонд осуществляет все выплаты. </w:t>
      </w:r>
      <w:r w:rsidR="002C6ABC" w:rsidRPr="006A3E34">
        <w:rPr>
          <w:sz w:val="28"/>
          <w:szCs w:val="28"/>
        </w:rPr>
        <w:t>Практически с момента создания Пенсионного фонда в нашей стране проводится широкомасштабная пенсионная реформа, вектор направления которой неоднократно кардинально менял свое направление.</w:t>
      </w:r>
      <w:r w:rsidR="002C6ABC">
        <w:rPr>
          <w:sz w:val="28"/>
          <w:szCs w:val="28"/>
        </w:rPr>
        <w:t xml:space="preserve"> Именно этот факт </w:t>
      </w:r>
      <w:r w:rsidR="003C438E">
        <w:rPr>
          <w:sz w:val="28"/>
          <w:szCs w:val="28"/>
        </w:rPr>
        <w:t>существенным</w:t>
      </w:r>
      <w:r w:rsidR="002C6ABC">
        <w:rPr>
          <w:sz w:val="28"/>
          <w:szCs w:val="28"/>
        </w:rPr>
        <w:t xml:space="preserve"> образом влиял и на формирование доходов бюджета Пенсионного фонда</w:t>
      </w:r>
      <w:r w:rsidR="003C438E">
        <w:rPr>
          <w:sz w:val="28"/>
          <w:szCs w:val="28"/>
        </w:rPr>
        <w:t>,</w:t>
      </w:r>
      <w:r w:rsidR="002C6ABC">
        <w:rPr>
          <w:sz w:val="28"/>
          <w:szCs w:val="28"/>
        </w:rPr>
        <w:t xml:space="preserve"> и на направления расходования его финансовых ресурсов, то есть на порядок и размеры выплат.</w:t>
      </w:r>
      <w:r w:rsidR="006C42C7">
        <w:rPr>
          <w:sz w:val="28"/>
          <w:szCs w:val="28"/>
        </w:rPr>
        <w:t xml:space="preserve"> </w:t>
      </w:r>
    </w:p>
    <w:p w:rsidR="001D38AE" w:rsidRDefault="00235664" w:rsidP="001844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Динамика расходов Пенсионного </w:t>
      </w:r>
      <w:r w:rsidR="003C438E">
        <w:rPr>
          <w:sz w:val="28"/>
          <w:szCs w:val="28"/>
        </w:rPr>
        <w:t xml:space="preserve">фонда </w:t>
      </w:r>
      <w:r w:rsidR="009A0C35">
        <w:rPr>
          <w:sz w:val="28"/>
          <w:szCs w:val="28"/>
        </w:rPr>
        <w:t xml:space="preserve">складывается таким образом, что мы можем наблюдать регулярное увеличение расходной части бюджета Пенсионного фонда (см. таблицу). </w:t>
      </w:r>
    </w:p>
    <w:p w:rsidR="009F7B52" w:rsidRPr="003C438E" w:rsidRDefault="009F7B52" w:rsidP="0018445E">
      <w:pPr>
        <w:ind w:firstLine="709"/>
        <w:jc w:val="both"/>
        <w:rPr>
          <w:sz w:val="20"/>
          <w:szCs w:val="20"/>
        </w:rPr>
      </w:pPr>
    </w:p>
    <w:p w:rsidR="00BC14EC" w:rsidRPr="00BD4BA8" w:rsidRDefault="009A0C35" w:rsidP="007178C1">
      <w:pPr>
        <w:spacing w:line="360" w:lineRule="auto"/>
        <w:jc w:val="center"/>
        <w:rPr>
          <w:b/>
          <w:sz w:val="28"/>
          <w:szCs w:val="28"/>
        </w:rPr>
      </w:pPr>
      <w:r w:rsidRPr="00BD4BA8">
        <w:rPr>
          <w:b/>
          <w:sz w:val="28"/>
          <w:szCs w:val="28"/>
        </w:rPr>
        <w:t>Расходы Пенсионного фонда</w:t>
      </w:r>
      <w:r w:rsidR="00134E49" w:rsidRPr="00BD4BA8">
        <w:rPr>
          <w:b/>
          <w:sz w:val="28"/>
          <w:szCs w:val="28"/>
        </w:rPr>
        <w:t>, млрд руб.</w:t>
      </w:r>
    </w:p>
    <w:tbl>
      <w:tblPr>
        <w:tblW w:w="8065" w:type="dxa"/>
        <w:jc w:val="center"/>
        <w:tblLook w:val="04A0"/>
      </w:tblPr>
      <w:tblGrid>
        <w:gridCol w:w="1908"/>
        <w:gridCol w:w="2976"/>
        <w:gridCol w:w="3181"/>
      </w:tblGrid>
      <w:tr w:rsidR="007C092D" w:rsidRPr="00BD4BA8" w:rsidTr="00BD4BA8">
        <w:trPr>
          <w:trHeight w:val="295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BD4BA8" w:rsidP="00BD4BA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</w:rPr>
              <w:t>Г</w:t>
            </w:r>
            <w:r w:rsidR="007C092D" w:rsidRPr="00BD4BA8">
              <w:rPr>
                <w:b/>
                <w:color w:val="000000"/>
                <w:sz w:val="25"/>
                <w:szCs w:val="25"/>
              </w:rPr>
              <w:t>од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 w:rsidP="00BD4BA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BD4BA8">
              <w:rPr>
                <w:b/>
                <w:color w:val="000000"/>
                <w:sz w:val="25"/>
                <w:szCs w:val="25"/>
              </w:rPr>
              <w:t>Расходы</w:t>
            </w:r>
            <w:r w:rsidR="00BD4BA8">
              <w:rPr>
                <w:b/>
                <w:color w:val="000000"/>
                <w:sz w:val="25"/>
                <w:szCs w:val="25"/>
              </w:rPr>
              <w:t xml:space="preserve">, </w:t>
            </w:r>
            <w:r w:rsidRPr="00BD4BA8">
              <w:rPr>
                <w:b/>
                <w:color w:val="000000"/>
                <w:sz w:val="25"/>
                <w:szCs w:val="25"/>
              </w:rPr>
              <w:t>трлн руб.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92D" w:rsidRPr="00BD4BA8" w:rsidRDefault="007C092D" w:rsidP="00BD4BA8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BD4BA8">
              <w:rPr>
                <w:b/>
                <w:color w:val="000000"/>
                <w:sz w:val="25"/>
                <w:szCs w:val="25"/>
              </w:rPr>
              <w:t>Прирост,</w:t>
            </w:r>
            <w:r w:rsidR="00BD4BA8">
              <w:rPr>
                <w:b/>
                <w:color w:val="000000"/>
                <w:sz w:val="25"/>
                <w:szCs w:val="25"/>
              </w:rPr>
              <w:br/>
            </w:r>
            <w:r w:rsidRPr="00BD4BA8">
              <w:rPr>
                <w:b/>
                <w:color w:val="000000"/>
                <w:sz w:val="25"/>
                <w:szCs w:val="25"/>
              </w:rPr>
              <w:t>% к предыдущему году</w:t>
            </w:r>
          </w:p>
        </w:tc>
      </w:tr>
      <w:tr w:rsidR="007C092D" w:rsidRPr="00BD4BA8" w:rsidTr="00BD4BA8">
        <w:trPr>
          <w:trHeight w:val="295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>
            <w:pPr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2010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4 245,00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092D" w:rsidRPr="00BD4BA8" w:rsidRDefault="00BF3AD5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</w:t>
            </w:r>
            <w:r w:rsidR="005B7E41" w:rsidRPr="00BD4BA8">
              <w:rPr>
                <w:color w:val="000000"/>
                <w:sz w:val="25"/>
                <w:szCs w:val="25"/>
              </w:rPr>
              <w:t>0,21</w:t>
            </w:r>
          </w:p>
        </w:tc>
      </w:tr>
      <w:tr w:rsidR="007C092D" w:rsidRPr="00BD4BA8" w:rsidTr="00BD4BA8">
        <w:trPr>
          <w:trHeight w:val="295"/>
          <w:jc w:val="center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>
            <w:pPr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2011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4 922,10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92D" w:rsidRPr="00BD4BA8" w:rsidRDefault="005B7E41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15,95</w:t>
            </w:r>
          </w:p>
        </w:tc>
      </w:tr>
      <w:tr w:rsidR="007C092D" w:rsidRPr="00BD4BA8" w:rsidTr="00BD4BA8">
        <w:trPr>
          <w:trHeight w:val="295"/>
          <w:jc w:val="center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92D" w:rsidRPr="00BD4BA8" w:rsidRDefault="007C092D">
            <w:pPr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2012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92D" w:rsidRPr="00BD4BA8" w:rsidRDefault="007C092D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5 451,22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92D" w:rsidRPr="00BD4BA8" w:rsidRDefault="005B7E41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10,75</w:t>
            </w:r>
          </w:p>
        </w:tc>
      </w:tr>
      <w:tr w:rsidR="007C092D" w:rsidRPr="00BD4BA8" w:rsidTr="00BD4BA8">
        <w:trPr>
          <w:trHeight w:val="295"/>
          <w:jc w:val="center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>
            <w:pPr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2013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92D" w:rsidRPr="00BD4BA8" w:rsidRDefault="007C092D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6 378,50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92D" w:rsidRPr="00BD4BA8" w:rsidRDefault="005B7E41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17,01</w:t>
            </w:r>
          </w:p>
        </w:tc>
      </w:tr>
      <w:tr w:rsidR="007C092D" w:rsidRPr="00BD4BA8" w:rsidTr="00BD4BA8">
        <w:trPr>
          <w:trHeight w:val="295"/>
          <w:jc w:val="center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>
            <w:pPr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2014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92D" w:rsidRPr="00BD4BA8" w:rsidRDefault="007C092D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6 190,13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92D" w:rsidRPr="00BD4BA8" w:rsidRDefault="00BD4BA8" w:rsidP="00BD4BA8">
            <w:pPr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–</w:t>
            </w:r>
            <w:r w:rsidR="005B7E41" w:rsidRPr="00BD4BA8">
              <w:rPr>
                <w:color w:val="000000"/>
                <w:sz w:val="25"/>
                <w:szCs w:val="25"/>
              </w:rPr>
              <w:t>2,95</w:t>
            </w:r>
          </w:p>
        </w:tc>
      </w:tr>
      <w:tr w:rsidR="007C092D" w:rsidRPr="00BD4BA8" w:rsidTr="00BD4BA8">
        <w:trPr>
          <w:trHeight w:val="295"/>
          <w:jc w:val="center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>
            <w:pPr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2015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92D" w:rsidRPr="00BD4BA8" w:rsidRDefault="007C092D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7 670,30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92D" w:rsidRPr="00BD4BA8" w:rsidRDefault="005B7E41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23,91</w:t>
            </w:r>
          </w:p>
        </w:tc>
      </w:tr>
      <w:tr w:rsidR="007C092D" w:rsidRPr="00BD4BA8" w:rsidTr="00BD4BA8">
        <w:trPr>
          <w:trHeight w:val="295"/>
          <w:jc w:val="center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>
            <w:pPr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2016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92D" w:rsidRPr="00BD4BA8" w:rsidRDefault="007C092D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7 829,70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92D" w:rsidRPr="00BD4BA8" w:rsidRDefault="005B7E41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2,08</w:t>
            </w:r>
          </w:p>
        </w:tc>
      </w:tr>
      <w:tr w:rsidR="007C092D" w:rsidRPr="00BD4BA8" w:rsidTr="00BD4BA8">
        <w:trPr>
          <w:trHeight w:val="295"/>
          <w:jc w:val="center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>
            <w:pPr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2017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92D" w:rsidRPr="00BD4BA8" w:rsidRDefault="007C092D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8 319,50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92D" w:rsidRPr="00BD4BA8" w:rsidRDefault="005B7E41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6,26</w:t>
            </w:r>
          </w:p>
        </w:tc>
      </w:tr>
      <w:tr w:rsidR="007C092D" w:rsidRPr="00BD4BA8" w:rsidTr="00BD4BA8">
        <w:trPr>
          <w:trHeight w:val="295"/>
          <w:jc w:val="center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>
            <w:pPr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2018 (план)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92D" w:rsidRPr="00BD4BA8" w:rsidRDefault="007C092D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8 532,00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92D" w:rsidRPr="00BD4BA8" w:rsidRDefault="005B7E41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2,55</w:t>
            </w:r>
          </w:p>
        </w:tc>
      </w:tr>
      <w:tr w:rsidR="007C092D" w:rsidRPr="00BD4BA8" w:rsidTr="00BD4BA8">
        <w:trPr>
          <w:trHeight w:val="295"/>
          <w:jc w:val="center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>
            <w:pPr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2019 (план)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8 694,85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92D" w:rsidRPr="00BD4BA8" w:rsidRDefault="005B7E41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1,91</w:t>
            </w:r>
          </w:p>
        </w:tc>
      </w:tr>
      <w:tr w:rsidR="007C092D" w:rsidRPr="00BD4BA8" w:rsidTr="00BD4BA8">
        <w:trPr>
          <w:trHeight w:val="295"/>
          <w:jc w:val="center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92D" w:rsidRPr="00BD4BA8" w:rsidRDefault="007C092D">
            <w:pPr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2020 (план)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92D" w:rsidRPr="00BD4BA8" w:rsidRDefault="007C092D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8 979,99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92D" w:rsidRPr="00BD4BA8" w:rsidRDefault="005B7E41" w:rsidP="00BD4BA8">
            <w:pPr>
              <w:jc w:val="center"/>
              <w:rPr>
                <w:color w:val="000000"/>
                <w:sz w:val="25"/>
                <w:szCs w:val="25"/>
              </w:rPr>
            </w:pPr>
            <w:r w:rsidRPr="00BD4BA8">
              <w:rPr>
                <w:color w:val="000000"/>
                <w:sz w:val="25"/>
                <w:szCs w:val="25"/>
              </w:rPr>
              <w:t>3,28</w:t>
            </w:r>
          </w:p>
        </w:tc>
      </w:tr>
    </w:tbl>
    <w:p w:rsidR="007C092D" w:rsidRPr="003C438E" w:rsidRDefault="007C092D" w:rsidP="009A0C35">
      <w:pPr>
        <w:ind w:firstLine="709"/>
        <w:jc w:val="both"/>
      </w:pPr>
    </w:p>
    <w:p w:rsidR="009A0C35" w:rsidRDefault="003C438E" w:rsidP="009A0C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Этот</w:t>
      </w:r>
      <w:r w:rsidR="009A0C35">
        <w:rPr>
          <w:sz w:val="28"/>
          <w:szCs w:val="28"/>
        </w:rPr>
        <w:t xml:space="preserve"> факт отчасти </w:t>
      </w:r>
      <w:r>
        <w:rPr>
          <w:sz w:val="28"/>
          <w:szCs w:val="28"/>
        </w:rPr>
        <w:t xml:space="preserve">можно </w:t>
      </w:r>
      <w:r w:rsidR="009A0C35">
        <w:rPr>
          <w:sz w:val="28"/>
          <w:szCs w:val="28"/>
        </w:rPr>
        <w:t>объяснить уровнем инфляции и, соответственно</w:t>
      </w:r>
      <w:r>
        <w:rPr>
          <w:sz w:val="28"/>
          <w:szCs w:val="28"/>
        </w:rPr>
        <w:t>,</w:t>
      </w:r>
      <w:r w:rsidR="009A0C35">
        <w:rPr>
          <w:sz w:val="28"/>
          <w:szCs w:val="28"/>
        </w:rPr>
        <w:t xml:space="preserve"> ростом размеров пенсионных выплат и пособий. </w:t>
      </w:r>
      <w:r w:rsidR="00637D77">
        <w:rPr>
          <w:sz w:val="28"/>
          <w:szCs w:val="28"/>
        </w:rPr>
        <w:t xml:space="preserve">Однако </w:t>
      </w:r>
      <w:r>
        <w:rPr>
          <w:sz w:val="28"/>
          <w:szCs w:val="28"/>
        </w:rPr>
        <w:t>рост расходов ПФР происходит не</w:t>
      </w:r>
      <w:r w:rsidR="00637D77">
        <w:rPr>
          <w:sz w:val="28"/>
          <w:szCs w:val="28"/>
        </w:rPr>
        <w:t>равномерно. Резкий скачок расходов более чем на 23</w:t>
      </w:r>
      <w:r>
        <w:rPr>
          <w:sz w:val="28"/>
          <w:szCs w:val="28"/>
        </w:rPr>
        <w:t> </w:t>
      </w:r>
      <w:r w:rsidR="00637D77">
        <w:rPr>
          <w:sz w:val="28"/>
          <w:szCs w:val="28"/>
        </w:rPr>
        <w:t>% произошел в 2015 году. В плане на 2019</w:t>
      </w:r>
      <w:r>
        <w:rPr>
          <w:sz w:val="28"/>
          <w:szCs w:val="28"/>
        </w:rPr>
        <w:t>-й</w:t>
      </w:r>
      <w:r w:rsidR="00637D77">
        <w:rPr>
          <w:sz w:val="28"/>
          <w:szCs w:val="28"/>
        </w:rPr>
        <w:t>, на 2020</w:t>
      </w:r>
      <w:r>
        <w:rPr>
          <w:sz w:val="28"/>
          <w:szCs w:val="28"/>
        </w:rPr>
        <w:t xml:space="preserve"> </w:t>
      </w:r>
      <w:r w:rsidR="00637D77">
        <w:rPr>
          <w:sz w:val="28"/>
          <w:szCs w:val="28"/>
        </w:rPr>
        <w:t>г</w:t>
      </w:r>
      <w:r>
        <w:rPr>
          <w:sz w:val="28"/>
          <w:szCs w:val="28"/>
        </w:rPr>
        <w:t>од</w:t>
      </w:r>
      <w:r w:rsidR="00637D77">
        <w:rPr>
          <w:sz w:val="28"/>
          <w:szCs w:val="28"/>
        </w:rPr>
        <w:t xml:space="preserve"> увеличение расходов Пенсионного фонда запланировано в пределах 4</w:t>
      </w:r>
      <w:r>
        <w:rPr>
          <w:sz w:val="28"/>
          <w:szCs w:val="28"/>
        </w:rPr>
        <w:t> </w:t>
      </w:r>
      <w:r w:rsidR="00637D77">
        <w:rPr>
          <w:sz w:val="28"/>
          <w:szCs w:val="28"/>
        </w:rPr>
        <w:t>%. Но начиная с 2010 года расходы Пенсионного фонда выросли более чем в 2 раза.</w:t>
      </w:r>
    </w:p>
    <w:p w:rsidR="00BD4BA8" w:rsidRPr="003C438E" w:rsidRDefault="00BD4BA8" w:rsidP="009A0C35">
      <w:pPr>
        <w:ind w:firstLine="709"/>
        <w:jc w:val="both"/>
      </w:pPr>
    </w:p>
    <w:p w:rsidR="00BC14EC" w:rsidRDefault="00BF3AD5" w:rsidP="00BD4BA8">
      <w:pPr>
        <w:spacing w:line="360" w:lineRule="auto"/>
        <w:jc w:val="center"/>
        <w:rPr>
          <w:sz w:val="28"/>
          <w:szCs w:val="28"/>
        </w:rPr>
      </w:pPr>
      <w:r w:rsidRPr="00BF3AD5">
        <w:rPr>
          <w:noProof/>
          <w:sz w:val="28"/>
          <w:szCs w:val="28"/>
        </w:rPr>
        <w:drawing>
          <wp:inline distT="0" distB="0" distL="0" distR="0">
            <wp:extent cx="5289550" cy="21209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37D77" w:rsidRDefault="007C092D" w:rsidP="00BD4BA8">
      <w:pPr>
        <w:jc w:val="center"/>
        <w:rPr>
          <w:sz w:val="28"/>
          <w:szCs w:val="28"/>
        </w:rPr>
      </w:pPr>
      <w:r w:rsidRPr="00BD4BA8">
        <w:rPr>
          <w:i/>
          <w:sz w:val="28"/>
          <w:szCs w:val="28"/>
        </w:rPr>
        <w:t>Рис.</w:t>
      </w:r>
      <w:r w:rsidR="00BD4BA8" w:rsidRPr="00BD4BA8">
        <w:rPr>
          <w:i/>
          <w:sz w:val="28"/>
          <w:szCs w:val="28"/>
        </w:rPr>
        <w:t xml:space="preserve"> </w:t>
      </w:r>
      <w:r w:rsidRPr="00BD4BA8">
        <w:rPr>
          <w:i/>
          <w:sz w:val="28"/>
          <w:szCs w:val="28"/>
        </w:rPr>
        <w:t>1</w:t>
      </w:r>
      <w:r w:rsidR="00BD4BA8" w:rsidRPr="00BD4BA8">
        <w:rPr>
          <w:i/>
          <w:sz w:val="28"/>
          <w:szCs w:val="28"/>
        </w:rPr>
        <w:t>.</w:t>
      </w:r>
      <w:r w:rsidR="00BD4BA8">
        <w:rPr>
          <w:sz w:val="28"/>
          <w:szCs w:val="28"/>
        </w:rPr>
        <w:t xml:space="preserve"> </w:t>
      </w:r>
      <w:r w:rsidR="00637D77" w:rsidRPr="00BD4BA8">
        <w:rPr>
          <w:sz w:val="28"/>
          <w:szCs w:val="28"/>
        </w:rPr>
        <w:t>Динамика расходов Пенсионного фонда</w:t>
      </w:r>
      <w:r w:rsidR="00AD1D6B">
        <w:rPr>
          <w:sz w:val="28"/>
          <w:szCs w:val="28"/>
        </w:rPr>
        <w:t>,</w:t>
      </w:r>
      <w:r w:rsidR="00637D77" w:rsidRPr="00BD4BA8">
        <w:rPr>
          <w:sz w:val="28"/>
          <w:szCs w:val="28"/>
        </w:rPr>
        <w:t xml:space="preserve"> 2010</w:t>
      </w:r>
      <w:r w:rsidR="003C438E">
        <w:rPr>
          <w:sz w:val="28"/>
          <w:szCs w:val="28"/>
        </w:rPr>
        <w:t>–</w:t>
      </w:r>
      <w:r w:rsidR="00637D77" w:rsidRPr="00BD4BA8">
        <w:rPr>
          <w:sz w:val="28"/>
          <w:szCs w:val="28"/>
        </w:rPr>
        <w:t>2020</w:t>
      </w:r>
      <w:r w:rsidR="003C438E">
        <w:rPr>
          <w:sz w:val="28"/>
          <w:szCs w:val="28"/>
        </w:rPr>
        <w:t xml:space="preserve"> </w:t>
      </w:r>
      <w:r w:rsidR="00637D77" w:rsidRPr="00BD4BA8">
        <w:rPr>
          <w:sz w:val="28"/>
          <w:szCs w:val="28"/>
        </w:rPr>
        <w:t>гг</w:t>
      </w:r>
      <w:r w:rsidR="003C438E">
        <w:rPr>
          <w:sz w:val="28"/>
          <w:szCs w:val="28"/>
        </w:rPr>
        <w:t>.</w:t>
      </w:r>
      <w:r w:rsidR="00637D77" w:rsidRPr="00BD4BA8">
        <w:rPr>
          <w:sz w:val="28"/>
          <w:szCs w:val="28"/>
        </w:rPr>
        <w:t>, млрд. руб.</w:t>
      </w:r>
    </w:p>
    <w:p w:rsidR="00BD4BA8" w:rsidRPr="00BD4BA8" w:rsidRDefault="00BD4BA8" w:rsidP="00BD4BA8">
      <w:pPr>
        <w:jc w:val="center"/>
        <w:rPr>
          <w:sz w:val="28"/>
          <w:szCs w:val="28"/>
        </w:rPr>
      </w:pPr>
    </w:p>
    <w:p w:rsidR="007C092D" w:rsidRPr="00EE6F14" w:rsidRDefault="00EE6F14" w:rsidP="003A6C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бюджета Пенсионного фонда направляются на: </w:t>
      </w:r>
    </w:p>
    <w:p w:rsidR="00EE6F14" w:rsidRPr="00BD4BA8" w:rsidRDefault="00217996" w:rsidP="00BD4BA8">
      <w:pPr>
        <w:pStyle w:val="ab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hyperlink r:id="rId9" w:history="1">
        <w:r w:rsidR="00EE6F14" w:rsidRPr="00BD4BA8">
          <w:rPr>
            <w:sz w:val="28"/>
            <w:szCs w:val="28"/>
          </w:rPr>
          <w:t>выплату страховых пенсий</w:t>
        </w:r>
      </w:hyperlink>
      <w:r w:rsidR="00EE6F14" w:rsidRPr="00BD4BA8">
        <w:rPr>
          <w:sz w:val="28"/>
          <w:szCs w:val="28"/>
        </w:rPr>
        <w:t xml:space="preserve"> по программе </w:t>
      </w:r>
      <w:r w:rsidR="006C42C7" w:rsidRPr="00BD4BA8">
        <w:rPr>
          <w:sz w:val="28"/>
          <w:szCs w:val="28"/>
        </w:rPr>
        <w:t>обязательного пенсионного страхования</w:t>
      </w:r>
      <w:r w:rsidR="00EE6F14" w:rsidRPr="00BD4BA8">
        <w:rPr>
          <w:sz w:val="28"/>
          <w:szCs w:val="28"/>
        </w:rPr>
        <w:t>;</w:t>
      </w:r>
    </w:p>
    <w:p w:rsidR="00EE6F14" w:rsidRPr="00BD4BA8" w:rsidRDefault="00EE6F14" w:rsidP="00BD4BA8">
      <w:pPr>
        <w:pStyle w:val="ab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D4BA8">
        <w:rPr>
          <w:sz w:val="28"/>
          <w:szCs w:val="28"/>
        </w:rPr>
        <w:t>доставку пенсионных выплат;</w:t>
      </w:r>
    </w:p>
    <w:p w:rsidR="00EE6F14" w:rsidRPr="00BD4BA8" w:rsidRDefault="00EE6F14" w:rsidP="00BD4BA8">
      <w:pPr>
        <w:pStyle w:val="ab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D4BA8">
        <w:rPr>
          <w:sz w:val="28"/>
          <w:szCs w:val="28"/>
        </w:rPr>
        <w:t>содержание центрального аппарата управления и территориальных органов Фонда, включая финансовое, материальное и техническо-информационное обеспечение его текущей деятельности;</w:t>
      </w:r>
    </w:p>
    <w:p w:rsidR="00EE6F14" w:rsidRPr="00BD4BA8" w:rsidRDefault="00EE6F14" w:rsidP="00BD4BA8">
      <w:pPr>
        <w:pStyle w:val="ab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D4BA8">
        <w:rPr>
          <w:sz w:val="28"/>
          <w:szCs w:val="28"/>
        </w:rPr>
        <w:t>уплату страховых взносов в Фонд гарантирования пенсионных накоплений;</w:t>
      </w:r>
    </w:p>
    <w:p w:rsidR="00EE6F14" w:rsidRPr="00BD4BA8" w:rsidRDefault="00EE6F14" w:rsidP="00BD4BA8">
      <w:pPr>
        <w:pStyle w:val="ab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D4BA8">
        <w:rPr>
          <w:sz w:val="28"/>
          <w:szCs w:val="28"/>
        </w:rPr>
        <w:t>перевод средств в НПФ</w:t>
      </w:r>
      <w:r w:rsidR="00AD1D6B">
        <w:rPr>
          <w:sz w:val="28"/>
          <w:szCs w:val="28"/>
        </w:rPr>
        <w:t xml:space="preserve"> </w:t>
      </w:r>
      <w:r w:rsidRPr="00BD4BA8">
        <w:rPr>
          <w:sz w:val="28"/>
          <w:szCs w:val="28"/>
        </w:rPr>
        <w:t>(негосударственный пенсионный фонд) в случае формирования застрахованным лицом</w:t>
      </w:r>
      <w:r w:rsidR="00AD1D6B">
        <w:rPr>
          <w:sz w:val="28"/>
          <w:szCs w:val="28"/>
        </w:rPr>
        <w:t xml:space="preserve"> </w:t>
      </w:r>
      <w:hyperlink r:id="rId10" w:history="1">
        <w:r w:rsidRPr="00BD4BA8">
          <w:rPr>
            <w:sz w:val="28"/>
            <w:szCs w:val="28"/>
          </w:rPr>
          <w:t>пенсионных накоплений</w:t>
        </w:r>
      </w:hyperlink>
      <w:r w:rsidRPr="00BD4BA8">
        <w:rPr>
          <w:sz w:val="28"/>
          <w:szCs w:val="28"/>
        </w:rPr>
        <w:t>;</w:t>
      </w:r>
    </w:p>
    <w:p w:rsidR="00EE6F14" w:rsidRPr="00BD4BA8" w:rsidRDefault="00EE6F14" w:rsidP="00BD4BA8">
      <w:pPr>
        <w:pStyle w:val="ab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D4BA8">
        <w:rPr>
          <w:sz w:val="28"/>
          <w:szCs w:val="28"/>
        </w:rPr>
        <w:t>иные цели в соответствии с законодательством РФ об обязательном пенсионном страховании.</w:t>
      </w:r>
    </w:p>
    <w:p w:rsidR="00134E49" w:rsidRPr="00EE6F14" w:rsidRDefault="000407D9" w:rsidP="003A6C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проанализировать </w:t>
      </w:r>
      <w:r w:rsidR="006D474E">
        <w:rPr>
          <w:sz w:val="28"/>
          <w:szCs w:val="28"/>
        </w:rPr>
        <w:t>структуру этих расходов</w:t>
      </w:r>
      <w:r w:rsidR="00AD1D6B">
        <w:rPr>
          <w:sz w:val="28"/>
          <w:szCs w:val="28"/>
        </w:rPr>
        <w:t>,</w:t>
      </w:r>
      <w:r w:rsidR="006D474E">
        <w:rPr>
          <w:sz w:val="28"/>
          <w:szCs w:val="28"/>
        </w:rPr>
        <w:t xml:space="preserve"> то в 2017 году она выглядела следующим образом</w:t>
      </w:r>
      <w:r w:rsidR="00A97E68">
        <w:rPr>
          <w:sz w:val="28"/>
          <w:szCs w:val="28"/>
        </w:rPr>
        <w:t xml:space="preserve"> (рис</w:t>
      </w:r>
      <w:r w:rsidR="00BD4BA8">
        <w:rPr>
          <w:sz w:val="28"/>
          <w:szCs w:val="28"/>
        </w:rPr>
        <w:t>.</w:t>
      </w:r>
      <w:r w:rsidR="00A97E68">
        <w:rPr>
          <w:sz w:val="28"/>
          <w:szCs w:val="28"/>
        </w:rPr>
        <w:t xml:space="preserve"> 2)</w:t>
      </w:r>
      <w:r w:rsidR="00AD1D6B">
        <w:rPr>
          <w:sz w:val="28"/>
          <w:szCs w:val="28"/>
        </w:rPr>
        <w:t>:</w:t>
      </w:r>
    </w:p>
    <w:p w:rsidR="00134E49" w:rsidRDefault="00134E49" w:rsidP="003A6C2F">
      <w:pPr>
        <w:ind w:firstLine="709"/>
        <w:jc w:val="both"/>
        <w:rPr>
          <w:sz w:val="28"/>
          <w:szCs w:val="28"/>
        </w:rPr>
      </w:pPr>
    </w:p>
    <w:p w:rsidR="00134E49" w:rsidRDefault="00F14D73" w:rsidP="004F4099">
      <w:pPr>
        <w:ind w:left="142" w:hanging="142"/>
        <w:jc w:val="both"/>
        <w:rPr>
          <w:sz w:val="28"/>
          <w:szCs w:val="28"/>
        </w:rPr>
      </w:pPr>
      <w:r w:rsidRPr="00F14D73">
        <w:rPr>
          <w:noProof/>
          <w:sz w:val="28"/>
          <w:szCs w:val="28"/>
        </w:rPr>
        <w:drawing>
          <wp:inline distT="0" distB="0" distL="0" distR="0">
            <wp:extent cx="6074061" cy="2783394"/>
            <wp:effectExtent l="19050" t="0" r="2889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D4BA8" w:rsidRPr="00AD1D6B" w:rsidRDefault="00BD4BA8" w:rsidP="00BD4BA8">
      <w:pPr>
        <w:jc w:val="center"/>
        <w:rPr>
          <w:i/>
          <w:sz w:val="16"/>
          <w:szCs w:val="16"/>
        </w:rPr>
      </w:pPr>
    </w:p>
    <w:p w:rsidR="00A97E68" w:rsidRPr="000407D9" w:rsidRDefault="00A97E68" w:rsidP="00BD4BA8">
      <w:pPr>
        <w:jc w:val="center"/>
        <w:rPr>
          <w:b/>
          <w:sz w:val="28"/>
          <w:szCs w:val="28"/>
        </w:rPr>
      </w:pPr>
      <w:r w:rsidRPr="00BD4BA8">
        <w:rPr>
          <w:i/>
          <w:sz w:val="28"/>
          <w:szCs w:val="28"/>
        </w:rPr>
        <w:t>Рис.</w:t>
      </w:r>
      <w:r w:rsidR="00BD4BA8" w:rsidRPr="00BD4BA8">
        <w:rPr>
          <w:i/>
          <w:sz w:val="28"/>
          <w:szCs w:val="28"/>
        </w:rPr>
        <w:t xml:space="preserve"> </w:t>
      </w:r>
      <w:r w:rsidRPr="00BD4BA8">
        <w:rPr>
          <w:i/>
          <w:sz w:val="28"/>
          <w:szCs w:val="28"/>
        </w:rPr>
        <w:t>2</w:t>
      </w:r>
      <w:r w:rsidR="00BD4BA8" w:rsidRPr="00BD4BA8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D4BA8">
        <w:rPr>
          <w:sz w:val="28"/>
          <w:szCs w:val="28"/>
        </w:rPr>
        <w:t>Структура расходов Пенсионного фонда</w:t>
      </w:r>
      <w:r w:rsidR="00AD1D6B">
        <w:rPr>
          <w:sz w:val="28"/>
          <w:szCs w:val="28"/>
        </w:rPr>
        <w:t>,</w:t>
      </w:r>
      <w:r w:rsidRPr="00BD4BA8">
        <w:rPr>
          <w:sz w:val="28"/>
          <w:szCs w:val="28"/>
        </w:rPr>
        <w:t xml:space="preserve"> 2017</w:t>
      </w:r>
      <w:r w:rsidR="00BD4BA8">
        <w:rPr>
          <w:sz w:val="28"/>
          <w:szCs w:val="28"/>
        </w:rPr>
        <w:t xml:space="preserve"> </w:t>
      </w:r>
      <w:r w:rsidRPr="00BD4BA8">
        <w:rPr>
          <w:sz w:val="28"/>
          <w:szCs w:val="28"/>
        </w:rPr>
        <w:t>г., млрд руб.</w:t>
      </w:r>
    </w:p>
    <w:p w:rsidR="00275EC8" w:rsidRDefault="00275EC8" w:rsidP="00BD4BA8">
      <w:pPr>
        <w:jc w:val="both"/>
        <w:rPr>
          <w:sz w:val="28"/>
          <w:szCs w:val="28"/>
        </w:rPr>
      </w:pPr>
    </w:p>
    <w:p w:rsidR="005C040A" w:rsidRPr="002B2DFB" w:rsidRDefault="0055324C" w:rsidP="005C040A">
      <w:pPr>
        <w:ind w:firstLine="709"/>
        <w:jc w:val="both"/>
        <w:rPr>
          <w:sz w:val="28"/>
          <w:szCs w:val="28"/>
        </w:rPr>
      </w:pPr>
      <w:r w:rsidRPr="0055324C">
        <w:rPr>
          <w:sz w:val="28"/>
          <w:szCs w:val="28"/>
        </w:rPr>
        <w:t>Расходы Пенсионного фонда увеличились в 2017 году на 489,8 млрд руб</w:t>
      </w:r>
      <w:r w:rsidR="00AD1D6B">
        <w:rPr>
          <w:sz w:val="28"/>
          <w:szCs w:val="28"/>
        </w:rPr>
        <w:t>.</w:t>
      </w:r>
      <w:r w:rsidRPr="0055324C">
        <w:rPr>
          <w:sz w:val="28"/>
          <w:szCs w:val="28"/>
        </w:rPr>
        <w:t xml:space="preserve"> (6,3</w:t>
      </w:r>
      <w:r w:rsidR="00BD4BA8">
        <w:rPr>
          <w:sz w:val="28"/>
          <w:szCs w:val="28"/>
        </w:rPr>
        <w:t> </w:t>
      </w:r>
      <w:r w:rsidRPr="0055324C">
        <w:rPr>
          <w:sz w:val="28"/>
          <w:szCs w:val="28"/>
        </w:rPr>
        <w:t xml:space="preserve">%) и составили 8,32 трлн руб. </w:t>
      </w:r>
      <w:r w:rsidR="006C42C7">
        <w:rPr>
          <w:sz w:val="28"/>
          <w:szCs w:val="28"/>
        </w:rPr>
        <w:t>Пенсионная реформа предполагает, что пенсионная выплата должна складываться из накопительной и страховой частей.</w:t>
      </w:r>
      <w:r w:rsidR="006C42C7" w:rsidRPr="006C42C7">
        <w:rPr>
          <w:sz w:val="28"/>
          <w:szCs w:val="28"/>
        </w:rPr>
        <w:t xml:space="preserve"> </w:t>
      </w:r>
      <w:r w:rsidR="006C42C7">
        <w:rPr>
          <w:sz w:val="28"/>
          <w:szCs w:val="28"/>
        </w:rPr>
        <w:t>Однако размеры расходов на выплаты страховой и</w:t>
      </w:r>
      <w:r w:rsidR="00AD1D6B">
        <w:rPr>
          <w:sz w:val="28"/>
          <w:szCs w:val="28"/>
        </w:rPr>
        <w:t xml:space="preserve"> накопительной частей пенсии не</w:t>
      </w:r>
      <w:r w:rsidR="006C42C7">
        <w:rPr>
          <w:sz w:val="28"/>
          <w:szCs w:val="28"/>
        </w:rPr>
        <w:t xml:space="preserve">сопоставимы. </w:t>
      </w:r>
      <w:r w:rsidR="005C040A" w:rsidRPr="005C040A">
        <w:rPr>
          <w:sz w:val="28"/>
          <w:szCs w:val="28"/>
        </w:rPr>
        <w:t xml:space="preserve">Основным видом пенсий в России </w:t>
      </w:r>
      <w:r w:rsidR="005C040A">
        <w:rPr>
          <w:sz w:val="28"/>
          <w:szCs w:val="28"/>
        </w:rPr>
        <w:t>традиционно является</w:t>
      </w:r>
      <w:r w:rsidR="005C040A" w:rsidRPr="005C040A">
        <w:rPr>
          <w:sz w:val="28"/>
          <w:szCs w:val="28"/>
        </w:rPr>
        <w:t xml:space="preserve"> страховая пенсия. Численность ее получателей составит</w:t>
      </w:r>
      <w:r w:rsidR="005C040A">
        <w:rPr>
          <w:sz w:val="28"/>
          <w:szCs w:val="28"/>
        </w:rPr>
        <w:t xml:space="preserve"> в 2018 г</w:t>
      </w:r>
      <w:r w:rsidR="00AD1D6B">
        <w:rPr>
          <w:sz w:val="28"/>
          <w:szCs w:val="28"/>
        </w:rPr>
        <w:t>оду</w:t>
      </w:r>
      <w:r w:rsidR="005C040A" w:rsidRPr="005C040A">
        <w:rPr>
          <w:sz w:val="28"/>
          <w:szCs w:val="28"/>
        </w:rPr>
        <w:t xml:space="preserve"> более 40 млн человек. Еще почти 3,7 млн человек – получатели пенсий по государственному пенсионному обеспечению</w:t>
      </w:r>
      <w:r w:rsidR="005C040A">
        <w:rPr>
          <w:sz w:val="28"/>
          <w:szCs w:val="28"/>
        </w:rPr>
        <w:t>.</w:t>
      </w:r>
      <w:r w:rsidR="00B260A4">
        <w:rPr>
          <w:sz w:val="28"/>
          <w:szCs w:val="28"/>
        </w:rPr>
        <w:t xml:space="preserve"> Отсутствие задолженности перед пенсионерами является определяющей характеристикой расходования средств пенсионного страхования</w:t>
      </w:r>
      <w:r w:rsidR="00CE2733">
        <w:rPr>
          <w:sz w:val="28"/>
          <w:szCs w:val="28"/>
        </w:rPr>
        <w:t xml:space="preserve"> [2]</w:t>
      </w:r>
      <w:r w:rsidR="00B260A4">
        <w:rPr>
          <w:sz w:val="28"/>
          <w:szCs w:val="28"/>
        </w:rPr>
        <w:t>.</w:t>
      </w:r>
    </w:p>
    <w:p w:rsidR="00C05C9C" w:rsidRPr="002B2DFB" w:rsidRDefault="00CD0E73" w:rsidP="00C05C9C">
      <w:pPr>
        <w:ind w:firstLine="709"/>
        <w:jc w:val="both"/>
        <w:rPr>
          <w:sz w:val="28"/>
          <w:szCs w:val="28"/>
        </w:rPr>
      </w:pPr>
      <w:r w:rsidRPr="00CD0E73">
        <w:rPr>
          <w:sz w:val="28"/>
          <w:szCs w:val="28"/>
        </w:rPr>
        <w:t>В январе 2017 года пенсионеры</w:t>
      </w:r>
      <w:r>
        <w:rPr>
          <w:sz w:val="28"/>
          <w:szCs w:val="28"/>
        </w:rPr>
        <w:t>, проживающие в России (гражданские и военные)</w:t>
      </w:r>
      <w:r w:rsidR="00AD1D6B">
        <w:rPr>
          <w:sz w:val="28"/>
          <w:szCs w:val="28"/>
        </w:rPr>
        <w:t>,</w:t>
      </w:r>
      <w:r w:rsidRPr="00CD0E73">
        <w:rPr>
          <w:sz w:val="28"/>
          <w:szCs w:val="28"/>
        </w:rPr>
        <w:t xml:space="preserve"> получ</w:t>
      </w:r>
      <w:r>
        <w:rPr>
          <w:sz w:val="28"/>
          <w:szCs w:val="28"/>
        </w:rPr>
        <w:t>или</w:t>
      </w:r>
      <w:r w:rsidRPr="00CD0E73">
        <w:rPr>
          <w:sz w:val="28"/>
          <w:szCs w:val="28"/>
        </w:rPr>
        <w:t xml:space="preserve"> единовременную выплату в размере 5 тыс</w:t>
      </w:r>
      <w:r w:rsidR="00AD1D6B">
        <w:rPr>
          <w:sz w:val="28"/>
          <w:szCs w:val="28"/>
        </w:rPr>
        <w:t>.</w:t>
      </w:r>
      <w:r w:rsidRPr="00CD0E73">
        <w:rPr>
          <w:sz w:val="28"/>
          <w:szCs w:val="28"/>
        </w:rPr>
        <w:t xml:space="preserve"> руб. На эти цели </w:t>
      </w:r>
      <w:r w:rsidRPr="00CD0E73">
        <w:rPr>
          <w:sz w:val="28"/>
          <w:szCs w:val="28"/>
        </w:rPr>
        <w:lastRenderedPageBreak/>
        <w:t>в бюджете ПФР</w:t>
      </w:r>
      <w:r>
        <w:rPr>
          <w:sz w:val="28"/>
          <w:szCs w:val="28"/>
        </w:rPr>
        <w:t xml:space="preserve"> было</w:t>
      </w:r>
      <w:r w:rsidRPr="00CD0E73">
        <w:rPr>
          <w:sz w:val="28"/>
          <w:szCs w:val="28"/>
        </w:rPr>
        <w:t xml:space="preserve"> заложено 221,7 млрд руб. Пенсионный фонд производи</w:t>
      </w:r>
      <w:r>
        <w:rPr>
          <w:sz w:val="28"/>
          <w:szCs w:val="28"/>
        </w:rPr>
        <w:t>л</w:t>
      </w:r>
      <w:r w:rsidRPr="00CD0E73">
        <w:rPr>
          <w:sz w:val="28"/>
          <w:szCs w:val="28"/>
        </w:rPr>
        <w:t xml:space="preserve"> выплату на основании документов, которые содержатся в выплатном или пенсионном</w:t>
      </w:r>
      <w:r>
        <w:rPr>
          <w:sz w:val="28"/>
          <w:szCs w:val="28"/>
        </w:rPr>
        <w:t xml:space="preserve"> деле</w:t>
      </w:r>
      <w:r w:rsidRPr="00CD0E7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C42C7">
        <w:rPr>
          <w:sz w:val="28"/>
          <w:szCs w:val="28"/>
        </w:rPr>
        <w:t>Всего на вы</w:t>
      </w:r>
      <w:r w:rsidR="006C42C7" w:rsidRPr="0055324C">
        <w:rPr>
          <w:sz w:val="28"/>
          <w:szCs w:val="28"/>
        </w:rPr>
        <w:t xml:space="preserve">плату страховых пенсий </w:t>
      </w:r>
      <w:r w:rsidR="005C040A">
        <w:rPr>
          <w:sz w:val="28"/>
          <w:szCs w:val="28"/>
        </w:rPr>
        <w:t xml:space="preserve">в 2017 году </w:t>
      </w:r>
      <w:r w:rsidR="006C42C7" w:rsidRPr="0055324C">
        <w:rPr>
          <w:sz w:val="28"/>
          <w:szCs w:val="28"/>
        </w:rPr>
        <w:t>было направлено 6378 млрд руб</w:t>
      </w:r>
      <w:r w:rsidR="00AD1D6B">
        <w:rPr>
          <w:sz w:val="28"/>
          <w:szCs w:val="28"/>
        </w:rPr>
        <w:t>.</w:t>
      </w:r>
      <w:r w:rsidR="00C05C9C">
        <w:rPr>
          <w:sz w:val="28"/>
          <w:szCs w:val="28"/>
        </w:rPr>
        <w:t xml:space="preserve"> (76</w:t>
      </w:r>
      <w:r w:rsidR="00AD1D6B">
        <w:rPr>
          <w:sz w:val="28"/>
          <w:szCs w:val="28"/>
        </w:rPr>
        <w:t> </w:t>
      </w:r>
      <w:r w:rsidR="00C05C9C">
        <w:rPr>
          <w:sz w:val="28"/>
          <w:szCs w:val="28"/>
        </w:rPr>
        <w:t>% от всех расходов Пенсионного фонда).</w:t>
      </w:r>
      <w:r w:rsidR="005C25C1">
        <w:rPr>
          <w:sz w:val="28"/>
          <w:szCs w:val="28"/>
        </w:rPr>
        <w:t xml:space="preserve"> </w:t>
      </w:r>
      <w:r w:rsidR="00C05C9C">
        <w:rPr>
          <w:sz w:val="28"/>
          <w:szCs w:val="28"/>
        </w:rPr>
        <w:t>В 2018 году на эти же ц</w:t>
      </w:r>
      <w:r w:rsidR="00AD1D6B">
        <w:rPr>
          <w:sz w:val="28"/>
          <w:szCs w:val="28"/>
        </w:rPr>
        <w:t>ели планируется израсходовать 6656,</w:t>
      </w:r>
      <w:r w:rsidR="00C05C9C">
        <w:rPr>
          <w:sz w:val="28"/>
          <w:szCs w:val="28"/>
        </w:rPr>
        <w:t>6 млрд руб. То есть предполагается небольшое, но все</w:t>
      </w:r>
      <w:r w:rsidR="00AD1D6B">
        <w:rPr>
          <w:sz w:val="28"/>
          <w:szCs w:val="28"/>
        </w:rPr>
        <w:t>-</w:t>
      </w:r>
      <w:r w:rsidR="00C05C9C">
        <w:rPr>
          <w:sz w:val="28"/>
          <w:szCs w:val="28"/>
        </w:rPr>
        <w:t>таки увеличение на 4,5</w:t>
      </w:r>
      <w:r w:rsidR="00AD1D6B">
        <w:rPr>
          <w:sz w:val="28"/>
          <w:szCs w:val="28"/>
        </w:rPr>
        <w:t> </w:t>
      </w:r>
      <w:r w:rsidR="00C05C9C">
        <w:rPr>
          <w:sz w:val="28"/>
          <w:szCs w:val="28"/>
        </w:rPr>
        <w:t>%. По пенсионной формуле, которая действует в нашей стране начиная с 2015 года</w:t>
      </w:r>
      <w:r w:rsidR="00AD1D6B">
        <w:rPr>
          <w:sz w:val="28"/>
          <w:szCs w:val="28"/>
        </w:rPr>
        <w:t>,</w:t>
      </w:r>
      <w:r w:rsidR="00C05C9C">
        <w:rPr>
          <w:sz w:val="28"/>
          <w:szCs w:val="28"/>
        </w:rPr>
        <w:t xml:space="preserve"> для получения права на страховую пенсию необходимо иметь не менее 9 лет стажа и не менее 13,8 пенсионных баллов. Стоимость пенсионного балла в 2018 году составила 81,49 руб. Размер фиксированной выплаты составил 4</w:t>
      </w:r>
      <w:r w:rsidR="00AD1D6B">
        <w:rPr>
          <w:sz w:val="28"/>
          <w:szCs w:val="28"/>
        </w:rPr>
        <w:t>982,</w:t>
      </w:r>
      <w:r w:rsidR="00C05C9C">
        <w:rPr>
          <w:sz w:val="28"/>
          <w:szCs w:val="28"/>
        </w:rPr>
        <w:t xml:space="preserve">9 руб. Для сравнения в 2017 году она составляла </w:t>
      </w:r>
      <w:r w:rsidR="00AD1D6B">
        <w:rPr>
          <w:sz w:val="28"/>
          <w:szCs w:val="28"/>
        </w:rPr>
        <w:t>4805,11 руб.</w:t>
      </w:r>
      <w:r w:rsidR="00C05C9C">
        <w:rPr>
          <w:sz w:val="28"/>
          <w:szCs w:val="28"/>
        </w:rPr>
        <w:t>, то есть прирост составил 3,7</w:t>
      </w:r>
      <w:r w:rsidR="00AD1D6B">
        <w:rPr>
          <w:sz w:val="28"/>
          <w:szCs w:val="28"/>
        </w:rPr>
        <w:t> </w:t>
      </w:r>
      <w:r w:rsidR="00C05C9C">
        <w:rPr>
          <w:sz w:val="28"/>
          <w:szCs w:val="28"/>
        </w:rPr>
        <w:t>%.</w:t>
      </w:r>
      <w:r w:rsidR="005C040A" w:rsidRPr="005C040A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1F3E4A" w:rsidRDefault="00C05C9C" w:rsidP="003A6C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6C42C7" w:rsidRPr="0055324C">
        <w:rPr>
          <w:sz w:val="28"/>
          <w:szCs w:val="28"/>
        </w:rPr>
        <w:t xml:space="preserve">а выплату пенсий по государственному обеспечению </w:t>
      </w:r>
      <w:r>
        <w:rPr>
          <w:sz w:val="28"/>
          <w:szCs w:val="28"/>
        </w:rPr>
        <w:t>ПФР в 2017 году потратил</w:t>
      </w:r>
      <w:r w:rsidR="006C42C7" w:rsidRPr="0055324C">
        <w:rPr>
          <w:sz w:val="28"/>
          <w:szCs w:val="28"/>
        </w:rPr>
        <w:t xml:space="preserve"> 432,6 млрд руб.</w:t>
      </w:r>
      <w:r w:rsidR="005C25C1">
        <w:rPr>
          <w:sz w:val="28"/>
          <w:szCs w:val="28"/>
        </w:rPr>
        <w:t xml:space="preserve"> </w:t>
      </w:r>
      <w:r w:rsidR="0055324C" w:rsidRPr="0055324C">
        <w:rPr>
          <w:sz w:val="28"/>
          <w:szCs w:val="28"/>
        </w:rPr>
        <w:t>Выплаты пенсий и доплат к пенсиям при этом выросли на 563,3 млрд руб</w:t>
      </w:r>
      <w:r w:rsidR="00AD1D6B">
        <w:rPr>
          <w:sz w:val="28"/>
          <w:szCs w:val="28"/>
        </w:rPr>
        <w:t>.</w:t>
      </w:r>
      <w:r w:rsidR="0055324C" w:rsidRPr="0055324C">
        <w:rPr>
          <w:sz w:val="28"/>
          <w:szCs w:val="28"/>
        </w:rPr>
        <w:t xml:space="preserve"> (8,5</w:t>
      </w:r>
      <w:r w:rsidR="00AD1D6B">
        <w:rPr>
          <w:sz w:val="28"/>
          <w:szCs w:val="28"/>
        </w:rPr>
        <w:t> </w:t>
      </w:r>
      <w:r w:rsidR="0055324C" w:rsidRPr="0055324C">
        <w:rPr>
          <w:sz w:val="28"/>
          <w:szCs w:val="28"/>
        </w:rPr>
        <w:t>%), составив в общей сложности 7167 млрд руб</w:t>
      </w:r>
      <w:r w:rsidR="00AD1D6B">
        <w:rPr>
          <w:sz w:val="28"/>
          <w:szCs w:val="28"/>
        </w:rPr>
        <w:t>.</w:t>
      </w:r>
      <w:r w:rsidR="0055324C" w:rsidRPr="0055324C">
        <w:rPr>
          <w:sz w:val="28"/>
          <w:szCs w:val="28"/>
        </w:rPr>
        <w:t xml:space="preserve"> за год, или 86,2</w:t>
      </w:r>
      <w:r w:rsidR="00AD1D6B">
        <w:rPr>
          <w:sz w:val="28"/>
          <w:szCs w:val="28"/>
        </w:rPr>
        <w:t> </w:t>
      </w:r>
      <w:r w:rsidR="0055324C" w:rsidRPr="0055324C">
        <w:rPr>
          <w:sz w:val="28"/>
          <w:szCs w:val="28"/>
        </w:rPr>
        <w:t xml:space="preserve">% всех расходов бюджета. Основной рост пенсионных выплат обеспечили такие факторы, как индексация </w:t>
      </w:r>
      <w:r w:rsidR="006C42C7">
        <w:rPr>
          <w:sz w:val="28"/>
          <w:szCs w:val="28"/>
        </w:rPr>
        <w:t xml:space="preserve">страховой части </w:t>
      </w:r>
      <w:r w:rsidR="0055324C" w:rsidRPr="0055324C">
        <w:rPr>
          <w:sz w:val="28"/>
          <w:szCs w:val="28"/>
        </w:rPr>
        <w:t>пенсий и рост численности пенсионеров</w:t>
      </w:r>
      <w:r w:rsidR="00AD1D6B">
        <w:rPr>
          <w:sz w:val="28"/>
          <w:szCs w:val="28"/>
        </w:rPr>
        <w:t>,</w:t>
      </w:r>
      <w:r w:rsidR="0055324C" w:rsidRPr="0055324C">
        <w:rPr>
          <w:sz w:val="28"/>
          <w:szCs w:val="28"/>
        </w:rPr>
        <w:t xml:space="preserve"> – выплаты за счет этого увеличились примерно на 345,8 млрд руб</w:t>
      </w:r>
      <w:r w:rsidR="00AD1D6B">
        <w:rPr>
          <w:sz w:val="28"/>
          <w:szCs w:val="28"/>
        </w:rPr>
        <w:t>.</w:t>
      </w:r>
      <w:r w:rsidR="00F30777">
        <w:rPr>
          <w:sz w:val="28"/>
          <w:szCs w:val="28"/>
        </w:rPr>
        <w:t xml:space="preserve"> – а также единовременная выпла</w:t>
      </w:r>
      <w:r w:rsidR="0055324C" w:rsidRPr="0055324C">
        <w:rPr>
          <w:sz w:val="28"/>
          <w:szCs w:val="28"/>
        </w:rPr>
        <w:t>та 5 тыс. руб</w:t>
      </w:r>
      <w:r w:rsidR="00AD1D6B">
        <w:rPr>
          <w:sz w:val="28"/>
          <w:szCs w:val="28"/>
        </w:rPr>
        <w:t>.</w:t>
      </w:r>
      <w:r w:rsidR="0055324C" w:rsidRPr="0055324C">
        <w:rPr>
          <w:sz w:val="28"/>
          <w:szCs w:val="28"/>
        </w:rPr>
        <w:t>, увеличившая расходы Фонда на 219,7 млрд руб</w:t>
      </w:r>
      <w:r>
        <w:rPr>
          <w:sz w:val="28"/>
          <w:szCs w:val="28"/>
        </w:rPr>
        <w:t xml:space="preserve">. </w:t>
      </w:r>
    </w:p>
    <w:p w:rsidR="001F3E4A" w:rsidRDefault="00D55067" w:rsidP="001F3E4A">
      <w:pPr>
        <w:ind w:firstLine="709"/>
        <w:jc w:val="both"/>
        <w:rPr>
          <w:sz w:val="28"/>
          <w:szCs w:val="28"/>
        </w:rPr>
      </w:pPr>
      <w:r w:rsidRPr="00D55067">
        <w:rPr>
          <w:sz w:val="28"/>
          <w:szCs w:val="28"/>
        </w:rPr>
        <w:t xml:space="preserve">Пенсионный фонд Российской Федерации осуществляет выплаты за счет средств пенсионных накоплений застрахованным лицам, которые на день обращения за назначением указанных выплат формируют пенсионные накопления в Пенсионном фонде Российской Федерации. </w:t>
      </w:r>
      <w:r w:rsidR="001F3E4A" w:rsidRPr="0055324C">
        <w:rPr>
          <w:sz w:val="28"/>
          <w:szCs w:val="28"/>
        </w:rPr>
        <w:t>Выплаты пенсионных накоплений обошлись бюджету</w:t>
      </w:r>
      <w:r w:rsidR="001F3E4A">
        <w:rPr>
          <w:sz w:val="28"/>
          <w:szCs w:val="28"/>
        </w:rPr>
        <w:t xml:space="preserve"> ПФР в прошедшем году</w:t>
      </w:r>
      <w:r w:rsidR="001F3E4A" w:rsidRPr="0055324C">
        <w:rPr>
          <w:sz w:val="28"/>
          <w:szCs w:val="28"/>
        </w:rPr>
        <w:t xml:space="preserve"> </w:t>
      </w:r>
      <w:r w:rsidR="001F3E4A">
        <w:rPr>
          <w:sz w:val="28"/>
          <w:szCs w:val="28"/>
        </w:rPr>
        <w:t>в сумму 17,7 млрд руб</w:t>
      </w:r>
      <w:r w:rsidR="008573DA">
        <w:rPr>
          <w:sz w:val="28"/>
          <w:szCs w:val="28"/>
        </w:rPr>
        <w:t>.</w:t>
      </w:r>
      <w:r w:rsidR="001F3E4A">
        <w:rPr>
          <w:sz w:val="28"/>
          <w:szCs w:val="28"/>
        </w:rPr>
        <w:t>, что составило чуть более 3</w:t>
      </w:r>
      <w:r w:rsidR="008573DA">
        <w:rPr>
          <w:sz w:val="28"/>
          <w:szCs w:val="28"/>
        </w:rPr>
        <w:t> </w:t>
      </w:r>
      <w:r w:rsidR="001F3E4A">
        <w:rPr>
          <w:sz w:val="28"/>
          <w:szCs w:val="28"/>
        </w:rPr>
        <w:t xml:space="preserve">% от всего бюджета. </w:t>
      </w:r>
    </w:p>
    <w:p w:rsidR="001F3E4A" w:rsidRPr="001F3E4A" w:rsidRDefault="001F3E4A" w:rsidP="001F3E4A">
      <w:pPr>
        <w:ind w:firstLine="709"/>
        <w:jc w:val="both"/>
        <w:rPr>
          <w:sz w:val="28"/>
          <w:szCs w:val="28"/>
        </w:rPr>
      </w:pPr>
      <w:r w:rsidRPr="001F3E4A">
        <w:rPr>
          <w:sz w:val="28"/>
          <w:szCs w:val="28"/>
        </w:rPr>
        <w:t xml:space="preserve">Несмотря на активную социальную рекламу в </w:t>
      </w:r>
      <w:r>
        <w:rPr>
          <w:sz w:val="28"/>
          <w:szCs w:val="28"/>
        </w:rPr>
        <w:t>средствах массовой информации</w:t>
      </w:r>
      <w:r w:rsidRPr="001F3E4A">
        <w:rPr>
          <w:sz w:val="28"/>
          <w:szCs w:val="28"/>
        </w:rPr>
        <w:t xml:space="preserve">, приток средств </w:t>
      </w:r>
      <w:r w:rsidR="008573DA">
        <w:rPr>
          <w:sz w:val="28"/>
          <w:szCs w:val="28"/>
        </w:rPr>
        <w:t>на</w:t>
      </w:r>
      <w:r w:rsidRPr="001F3E4A">
        <w:rPr>
          <w:sz w:val="28"/>
          <w:szCs w:val="28"/>
        </w:rPr>
        <w:t xml:space="preserve"> накопительные счета будущих пенсионеров увеличился незначительно. В 2015 г</w:t>
      </w:r>
      <w:r w:rsidR="008573DA">
        <w:rPr>
          <w:sz w:val="28"/>
          <w:szCs w:val="28"/>
        </w:rPr>
        <w:t>оду</w:t>
      </w:r>
      <w:r w:rsidRPr="001F3E4A">
        <w:rPr>
          <w:sz w:val="28"/>
          <w:szCs w:val="28"/>
        </w:rPr>
        <w:t>, в связи с ухудшением экономического состояния в России, было принято решение приостановить формирование этого вида накопления. Это увеличило уровень недоверия граждан к пенсионной системе.</w:t>
      </w:r>
    </w:p>
    <w:p w:rsidR="001F3E4A" w:rsidRDefault="005C040A" w:rsidP="003A6C2F">
      <w:pPr>
        <w:ind w:firstLine="709"/>
        <w:jc w:val="both"/>
        <w:rPr>
          <w:sz w:val="28"/>
          <w:szCs w:val="28"/>
        </w:rPr>
      </w:pPr>
      <w:r w:rsidRPr="005C040A">
        <w:rPr>
          <w:sz w:val="28"/>
          <w:szCs w:val="28"/>
        </w:rPr>
        <w:t>В части, связанной с формированием пенсионных накоплений, расходы бюджета превышают доходы на 106,6 млрд руб</w:t>
      </w:r>
      <w:r w:rsidR="008573DA">
        <w:rPr>
          <w:sz w:val="28"/>
          <w:szCs w:val="28"/>
        </w:rPr>
        <w:t>.</w:t>
      </w:r>
      <w:r w:rsidRPr="005C040A">
        <w:rPr>
          <w:sz w:val="28"/>
          <w:szCs w:val="28"/>
        </w:rPr>
        <w:t>, что объясняется переводом средств пенсионных накоплений в негосударственные пенсионные фонды в соответствии с выбором застрахованного лица. Покрытие этих средств будет обеспечено за счет пенсионных накоплений, находящихся в государственной и частных управляющих компаниях, размер которых оценивается по сост</w:t>
      </w:r>
      <w:r w:rsidR="008573DA">
        <w:rPr>
          <w:sz w:val="28"/>
          <w:szCs w:val="28"/>
        </w:rPr>
        <w:t>оянию на 1 января 2018 года в 1</w:t>
      </w:r>
      <w:r w:rsidRPr="005C040A">
        <w:rPr>
          <w:sz w:val="28"/>
          <w:szCs w:val="28"/>
        </w:rPr>
        <w:t>111,2 млрд руб.</w:t>
      </w:r>
    </w:p>
    <w:p w:rsidR="00C05C9C" w:rsidRDefault="0055324C" w:rsidP="003A6C2F">
      <w:pPr>
        <w:ind w:firstLine="709"/>
        <w:jc w:val="both"/>
        <w:rPr>
          <w:sz w:val="28"/>
          <w:szCs w:val="28"/>
        </w:rPr>
      </w:pPr>
      <w:r w:rsidRPr="0055324C">
        <w:rPr>
          <w:sz w:val="28"/>
          <w:szCs w:val="28"/>
        </w:rPr>
        <w:t>Социальные выплаты Фонда увеличились в 2017 году на 15,75 млрд руб</w:t>
      </w:r>
      <w:r w:rsidR="008573DA">
        <w:rPr>
          <w:sz w:val="28"/>
          <w:szCs w:val="28"/>
        </w:rPr>
        <w:t>.</w:t>
      </w:r>
      <w:r w:rsidRPr="0055324C">
        <w:rPr>
          <w:sz w:val="28"/>
          <w:szCs w:val="28"/>
        </w:rPr>
        <w:t xml:space="preserve"> (3,3</w:t>
      </w:r>
      <w:r w:rsidR="008573DA">
        <w:rPr>
          <w:sz w:val="28"/>
          <w:szCs w:val="28"/>
        </w:rPr>
        <w:t> </w:t>
      </w:r>
      <w:r w:rsidRPr="0055324C">
        <w:rPr>
          <w:sz w:val="28"/>
          <w:szCs w:val="28"/>
        </w:rPr>
        <w:t>%), составив в общей сложности 488 млрд руб</w:t>
      </w:r>
      <w:r w:rsidR="008573DA">
        <w:rPr>
          <w:sz w:val="28"/>
          <w:szCs w:val="28"/>
        </w:rPr>
        <w:t>.</w:t>
      </w:r>
      <w:r w:rsidRPr="0055324C">
        <w:rPr>
          <w:sz w:val="28"/>
          <w:szCs w:val="28"/>
        </w:rPr>
        <w:t>, или 5,9</w:t>
      </w:r>
      <w:r w:rsidR="008573DA">
        <w:rPr>
          <w:sz w:val="28"/>
          <w:szCs w:val="28"/>
        </w:rPr>
        <w:t> </w:t>
      </w:r>
      <w:r w:rsidRPr="0055324C">
        <w:rPr>
          <w:sz w:val="28"/>
          <w:szCs w:val="28"/>
        </w:rPr>
        <w:t>% в общем объеме расходов бюджета. Наиб</w:t>
      </w:r>
      <w:r w:rsidR="00F30777">
        <w:rPr>
          <w:sz w:val="28"/>
          <w:szCs w:val="28"/>
        </w:rPr>
        <w:t>ольший рост расходов по сравне</w:t>
      </w:r>
      <w:r w:rsidRPr="0055324C">
        <w:rPr>
          <w:sz w:val="28"/>
          <w:szCs w:val="28"/>
        </w:rPr>
        <w:t>нию с 2016 годом отмечен по таким стат</w:t>
      </w:r>
      <w:r w:rsidR="00212C27">
        <w:rPr>
          <w:sz w:val="28"/>
          <w:szCs w:val="28"/>
        </w:rPr>
        <w:t>ьям бюджета, как страховые пен</w:t>
      </w:r>
      <w:r w:rsidRPr="0055324C">
        <w:rPr>
          <w:sz w:val="28"/>
          <w:szCs w:val="28"/>
        </w:rPr>
        <w:t>сии (рост на 327,8 млрд руб</w:t>
      </w:r>
      <w:r w:rsidR="008573DA">
        <w:rPr>
          <w:sz w:val="28"/>
          <w:szCs w:val="28"/>
        </w:rPr>
        <w:t>.</w:t>
      </w:r>
      <w:r w:rsidRPr="0055324C">
        <w:rPr>
          <w:sz w:val="28"/>
          <w:szCs w:val="28"/>
        </w:rPr>
        <w:t>), пенсии по государственному обеспечению (рост на 17,75 млрд руб</w:t>
      </w:r>
      <w:r w:rsidR="008573DA">
        <w:rPr>
          <w:sz w:val="28"/>
          <w:szCs w:val="28"/>
        </w:rPr>
        <w:t>.</w:t>
      </w:r>
      <w:r w:rsidRPr="0055324C">
        <w:rPr>
          <w:sz w:val="28"/>
          <w:szCs w:val="28"/>
        </w:rPr>
        <w:t>) и ежемесячная денежная выплата (рост на 12,65 млрд руб</w:t>
      </w:r>
      <w:r w:rsidR="008573DA">
        <w:rPr>
          <w:sz w:val="28"/>
          <w:szCs w:val="28"/>
        </w:rPr>
        <w:t>.</w:t>
      </w:r>
      <w:r w:rsidRPr="0055324C">
        <w:rPr>
          <w:sz w:val="28"/>
          <w:szCs w:val="28"/>
        </w:rPr>
        <w:t xml:space="preserve">). В относительном выражении наибольшее увеличение расходов отмечено по выплате пенсионных </w:t>
      </w:r>
      <w:r w:rsidRPr="0055324C">
        <w:rPr>
          <w:sz w:val="28"/>
          <w:szCs w:val="28"/>
        </w:rPr>
        <w:lastRenderedPageBreak/>
        <w:t xml:space="preserve">накоплений, что связано с ростом числа пенсионеров, которым они были назначены. </w:t>
      </w:r>
    </w:p>
    <w:p w:rsidR="00275EC8" w:rsidRDefault="0055324C" w:rsidP="003A6C2F">
      <w:pPr>
        <w:ind w:firstLine="709"/>
        <w:jc w:val="both"/>
        <w:rPr>
          <w:sz w:val="28"/>
          <w:szCs w:val="28"/>
        </w:rPr>
      </w:pPr>
      <w:r w:rsidRPr="0055324C">
        <w:rPr>
          <w:sz w:val="28"/>
          <w:szCs w:val="28"/>
        </w:rPr>
        <w:t>Расходы по срочной выплате пенсионных накоплений, право на которую имеют участники программы государственного софинансирования пенсии, увеличились более чем в два раза</w:t>
      </w:r>
      <w:r w:rsidR="008573DA">
        <w:rPr>
          <w:sz w:val="28"/>
          <w:szCs w:val="28"/>
        </w:rPr>
        <w:t xml:space="preserve"> –</w:t>
      </w:r>
      <w:r w:rsidRPr="0055324C">
        <w:rPr>
          <w:sz w:val="28"/>
          <w:szCs w:val="28"/>
        </w:rPr>
        <w:t xml:space="preserve"> со 159,2 до 331,7 млн руб</w:t>
      </w:r>
      <w:r w:rsidR="008573DA">
        <w:rPr>
          <w:sz w:val="28"/>
          <w:szCs w:val="28"/>
        </w:rPr>
        <w:t>.</w:t>
      </w:r>
      <w:r w:rsidRPr="0055324C">
        <w:rPr>
          <w:sz w:val="28"/>
          <w:szCs w:val="28"/>
        </w:rPr>
        <w:t>, расходы</w:t>
      </w:r>
      <w:r w:rsidR="008573DA">
        <w:rPr>
          <w:sz w:val="28"/>
          <w:szCs w:val="28"/>
        </w:rPr>
        <w:t xml:space="preserve"> по накопительной пенсии вырос</w:t>
      </w:r>
      <w:r w:rsidRPr="0055324C">
        <w:rPr>
          <w:sz w:val="28"/>
          <w:szCs w:val="28"/>
        </w:rPr>
        <w:t>ли на 41,6</w:t>
      </w:r>
      <w:r w:rsidR="008573DA">
        <w:rPr>
          <w:sz w:val="28"/>
          <w:szCs w:val="28"/>
        </w:rPr>
        <w:t> </w:t>
      </w:r>
      <w:r w:rsidRPr="0055324C">
        <w:rPr>
          <w:sz w:val="28"/>
          <w:szCs w:val="28"/>
        </w:rPr>
        <w:t>%</w:t>
      </w:r>
      <w:r w:rsidR="008573DA">
        <w:rPr>
          <w:sz w:val="28"/>
          <w:szCs w:val="28"/>
        </w:rPr>
        <w:t xml:space="preserve"> –</w:t>
      </w:r>
      <w:r w:rsidRPr="0055324C">
        <w:rPr>
          <w:sz w:val="28"/>
          <w:szCs w:val="28"/>
        </w:rPr>
        <w:t xml:space="preserve"> с 327,8 до 464,1 млн руб</w:t>
      </w:r>
      <w:r w:rsidR="008573DA">
        <w:rPr>
          <w:sz w:val="28"/>
          <w:szCs w:val="28"/>
        </w:rPr>
        <w:t xml:space="preserve">. </w:t>
      </w:r>
      <w:r w:rsidR="00CE2733">
        <w:rPr>
          <w:sz w:val="28"/>
          <w:szCs w:val="28"/>
        </w:rPr>
        <w:t>[1]</w:t>
      </w:r>
      <w:r w:rsidRPr="0055324C">
        <w:rPr>
          <w:sz w:val="28"/>
          <w:szCs w:val="28"/>
        </w:rPr>
        <w:t>.</w:t>
      </w:r>
    </w:p>
    <w:p w:rsidR="005941B8" w:rsidRDefault="005941B8" w:rsidP="005941B8">
      <w:pPr>
        <w:ind w:firstLine="709"/>
        <w:jc w:val="both"/>
        <w:rPr>
          <w:sz w:val="28"/>
          <w:szCs w:val="28"/>
        </w:rPr>
      </w:pPr>
      <w:r w:rsidRPr="005941B8">
        <w:rPr>
          <w:sz w:val="28"/>
          <w:szCs w:val="28"/>
        </w:rPr>
        <w:t>В 2018 году ПФР продолжит выделять субъектам РФ субсидии на реализацию социальных программ в части строительства, реконструкции и ремонта социальных учреждений для граждан старшего поколения и инвалидов, развития их материально-технической базы, а также на обучение пенсионеров компьютерной грамотности. Субсидии Пенсионный фонд выделяет на условиях софинансирования расходов на реализацию соцпрограмм субъектами РФ. На эти цели в бюджете ПФР на 2018 год предусмотрен 1 млрд руб.</w:t>
      </w:r>
    </w:p>
    <w:p w:rsidR="00212C27" w:rsidRDefault="00212C27" w:rsidP="005941B8">
      <w:pPr>
        <w:ind w:firstLine="709"/>
        <w:jc w:val="both"/>
        <w:rPr>
          <w:sz w:val="28"/>
          <w:szCs w:val="28"/>
        </w:rPr>
      </w:pPr>
      <w:r w:rsidRPr="00212C27">
        <w:rPr>
          <w:sz w:val="28"/>
          <w:szCs w:val="28"/>
        </w:rPr>
        <w:t xml:space="preserve">В 2017 году Пенсионный фонд </w:t>
      </w:r>
      <w:r>
        <w:rPr>
          <w:sz w:val="28"/>
          <w:szCs w:val="28"/>
        </w:rPr>
        <w:t>выдавал</w:t>
      </w:r>
      <w:r w:rsidRPr="00212C27">
        <w:rPr>
          <w:sz w:val="28"/>
          <w:szCs w:val="28"/>
        </w:rPr>
        <w:t xml:space="preserve"> государственны</w:t>
      </w:r>
      <w:r>
        <w:rPr>
          <w:sz w:val="28"/>
          <w:szCs w:val="28"/>
        </w:rPr>
        <w:t>е</w:t>
      </w:r>
      <w:r w:rsidRPr="00212C27">
        <w:rPr>
          <w:sz w:val="28"/>
          <w:szCs w:val="28"/>
        </w:rPr>
        <w:t xml:space="preserve"> сертификат</w:t>
      </w:r>
      <w:r>
        <w:rPr>
          <w:sz w:val="28"/>
          <w:szCs w:val="28"/>
        </w:rPr>
        <w:t>ы</w:t>
      </w:r>
      <w:r w:rsidRPr="00212C27">
        <w:rPr>
          <w:sz w:val="28"/>
          <w:szCs w:val="28"/>
        </w:rPr>
        <w:t xml:space="preserve"> на материнский капитал, а также выплату его средств. На выплату средств материнского капитала в бюджете ПФР</w:t>
      </w:r>
      <w:r>
        <w:rPr>
          <w:sz w:val="28"/>
          <w:szCs w:val="28"/>
        </w:rPr>
        <w:t xml:space="preserve"> было</w:t>
      </w:r>
      <w:r w:rsidRPr="00212C27">
        <w:rPr>
          <w:sz w:val="28"/>
          <w:szCs w:val="28"/>
        </w:rPr>
        <w:t xml:space="preserve"> предусмотрено 330,2 млрд руб. Размер материнского капитала в следующем году не измени</w:t>
      </w:r>
      <w:r>
        <w:rPr>
          <w:sz w:val="28"/>
          <w:szCs w:val="28"/>
        </w:rPr>
        <w:t>лся</w:t>
      </w:r>
      <w:r w:rsidRPr="00212C27">
        <w:rPr>
          <w:sz w:val="28"/>
          <w:szCs w:val="28"/>
        </w:rPr>
        <w:t xml:space="preserve"> и состави</w:t>
      </w:r>
      <w:r>
        <w:rPr>
          <w:sz w:val="28"/>
          <w:szCs w:val="28"/>
        </w:rPr>
        <w:t>л</w:t>
      </w:r>
      <w:r w:rsidRPr="00212C27">
        <w:rPr>
          <w:sz w:val="28"/>
          <w:szCs w:val="28"/>
        </w:rPr>
        <w:t xml:space="preserve"> 453</w:t>
      </w:r>
      <w:r w:rsidR="008573DA">
        <w:rPr>
          <w:sz w:val="28"/>
          <w:szCs w:val="28"/>
        </w:rPr>
        <w:t> </w:t>
      </w:r>
      <w:r w:rsidRPr="00212C27">
        <w:rPr>
          <w:sz w:val="28"/>
          <w:szCs w:val="28"/>
        </w:rPr>
        <w:t>026 руб</w:t>
      </w:r>
      <w:r w:rsidR="008573DA">
        <w:rPr>
          <w:sz w:val="28"/>
          <w:szCs w:val="28"/>
        </w:rPr>
        <w:t>.</w:t>
      </w:r>
      <w:r w:rsidRPr="00212C27">
        <w:rPr>
          <w:sz w:val="28"/>
          <w:szCs w:val="28"/>
        </w:rPr>
        <w:t>, при этом возможность вступления в программу материнского капитала продлена до конца 2018 года.</w:t>
      </w:r>
    </w:p>
    <w:p w:rsidR="00EE219A" w:rsidRPr="005941B8" w:rsidRDefault="00EE219A" w:rsidP="005941B8">
      <w:pPr>
        <w:ind w:firstLine="709"/>
        <w:jc w:val="both"/>
        <w:rPr>
          <w:sz w:val="28"/>
          <w:szCs w:val="28"/>
        </w:rPr>
      </w:pPr>
      <w:r w:rsidRPr="00EE219A">
        <w:rPr>
          <w:sz w:val="28"/>
          <w:szCs w:val="28"/>
        </w:rPr>
        <w:t>Россияне, осуществляющие уход за нетрудоспособными гражданами, получа</w:t>
      </w:r>
      <w:r>
        <w:rPr>
          <w:sz w:val="28"/>
          <w:szCs w:val="28"/>
        </w:rPr>
        <w:t>ю</w:t>
      </w:r>
      <w:r w:rsidRPr="00EE219A">
        <w:rPr>
          <w:sz w:val="28"/>
          <w:szCs w:val="28"/>
        </w:rPr>
        <w:t>т компенсационные выплаты в размере 1200 руб</w:t>
      </w:r>
      <w:r w:rsidR="008573DA">
        <w:rPr>
          <w:sz w:val="28"/>
          <w:szCs w:val="28"/>
        </w:rPr>
        <w:t>.</w:t>
      </w:r>
      <w:r w:rsidRPr="00EE219A">
        <w:rPr>
          <w:sz w:val="28"/>
          <w:szCs w:val="28"/>
        </w:rPr>
        <w:t xml:space="preserve"> в месяц, при этом неработающим родителям детей-инвалидов и инвалидов с детства Пенсионный фонд России осуществляет ежемесячные выплаты в размере 5500 руб. Расходы на эти выплаты в 201</w:t>
      </w:r>
      <w:r>
        <w:rPr>
          <w:sz w:val="28"/>
          <w:szCs w:val="28"/>
        </w:rPr>
        <w:t>7</w:t>
      </w:r>
      <w:r w:rsidRPr="00EE219A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были</w:t>
      </w:r>
      <w:r w:rsidRPr="00EE219A">
        <w:rPr>
          <w:sz w:val="28"/>
          <w:szCs w:val="28"/>
        </w:rPr>
        <w:t xml:space="preserve"> запланированы на уровне 70,3 млрд руб.</w:t>
      </w:r>
    </w:p>
    <w:p w:rsidR="0053413B" w:rsidRDefault="00EE642E" w:rsidP="003A6C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 году у Пенсионного фонда появился новый вид расходов: социальная пенсия детям, оба родителя которых неизвестны. И это тоже часть социальной направленности проводимой в стране пенсионной реформы. Изначально дети, у которых неизвестны оба родителя, поставлены в неравное положение по сравнению с детьми-сиротами, имеющими право на получение пенсии по случаю потери кормильца. Таких детей в России сегодня насчитывается около четырех тысяч.</w:t>
      </w:r>
    </w:p>
    <w:p w:rsidR="00EE642E" w:rsidRDefault="0053413B" w:rsidP="003A6C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Одним из наиболее часто критикуемых направлений расходования средств бюджета Пенсионного фонда являются расходы. В 2017 году на эти цели было потрачено 111,7 млрд руб., что составило чуть более 1</w:t>
      </w:r>
      <w:r w:rsidR="008573DA">
        <w:rPr>
          <w:sz w:val="28"/>
          <w:szCs w:val="28"/>
        </w:rPr>
        <w:t> </w:t>
      </w:r>
      <w:r>
        <w:rPr>
          <w:sz w:val="28"/>
          <w:szCs w:val="28"/>
        </w:rPr>
        <w:t>% всех расходов фонда. Сюда входят и расходы на доставку пенсий, которые планируются территориальными органами ПФР индивидуально в процентном отношении от общей суммы расходов на выплату пенсий и доплат, включая расходы на индексацию, с учетом сложившегося средневзвешенного тарифа на услуги по доставке и его динамики</w:t>
      </w:r>
      <w:r w:rsidR="008573DA">
        <w:rPr>
          <w:sz w:val="28"/>
          <w:szCs w:val="28"/>
        </w:rPr>
        <w:t xml:space="preserve"> </w:t>
      </w:r>
      <w:r w:rsidR="00CE2733">
        <w:rPr>
          <w:sz w:val="28"/>
          <w:szCs w:val="28"/>
        </w:rPr>
        <w:t>[3]</w:t>
      </w:r>
      <w:r>
        <w:rPr>
          <w:sz w:val="28"/>
          <w:szCs w:val="28"/>
        </w:rPr>
        <w:t>.</w:t>
      </w:r>
    </w:p>
    <w:p w:rsidR="004F4099" w:rsidRDefault="008E3114" w:rsidP="003A6C2F">
      <w:pPr>
        <w:ind w:firstLine="709"/>
        <w:jc w:val="both"/>
        <w:rPr>
          <w:sz w:val="28"/>
          <w:szCs w:val="28"/>
        </w:rPr>
      </w:pPr>
      <w:r w:rsidRPr="008E3114">
        <w:rPr>
          <w:sz w:val="28"/>
          <w:szCs w:val="28"/>
        </w:rPr>
        <w:t>Бюджет Пенсионного фонда на 2018 год сбалансирован за сч</w:t>
      </w:r>
      <w:r w:rsidR="008573DA">
        <w:rPr>
          <w:sz w:val="28"/>
          <w:szCs w:val="28"/>
        </w:rPr>
        <w:t>е</w:t>
      </w:r>
      <w:r w:rsidRPr="008E3114">
        <w:rPr>
          <w:sz w:val="28"/>
          <w:szCs w:val="28"/>
        </w:rPr>
        <w:t>т имеющихся остатков средств, образовавшихся в бюджете на начало 2018 года.</w:t>
      </w:r>
      <w:r>
        <w:rPr>
          <w:sz w:val="28"/>
          <w:szCs w:val="28"/>
        </w:rPr>
        <w:t xml:space="preserve"> </w:t>
      </w:r>
      <w:r w:rsidR="001B1E7B">
        <w:rPr>
          <w:sz w:val="28"/>
          <w:szCs w:val="28"/>
        </w:rPr>
        <w:t>Страховые взносы составляют 54,2</w:t>
      </w:r>
      <w:r w:rsidR="008573DA">
        <w:rPr>
          <w:sz w:val="28"/>
          <w:szCs w:val="28"/>
        </w:rPr>
        <w:t> </w:t>
      </w:r>
      <w:r w:rsidR="001B1E7B">
        <w:rPr>
          <w:sz w:val="28"/>
          <w:szCs w:val="28"/>
        </w:rPr>
        <w:t>%, и п</w:t>
      </w:r>
      <w:r w:rsidR="003B3F1D">
        <w:rPr>
          <w:sz w:val="28"/>
          <w:szCs w:val="28"/>
        </w:rPr>
        <w:t xml:space="preserve">очти </w:t>
      </w:r>
      <w:r w:rsidR="001B1E7B">
        <w:rPr>
          <w:sz w:val="28"/>
          <w:szCs w:val="28"/>
        </w:rPr>
        <w:t>44,5</w:t>
      </w:r>
      <w:r w:rsidR="008573DA">
        <w:rPr>
          <w:sz w:val="28"/>
          <w:szCs w:val="28"/>
        </w:rPr>
        <w:t> </w:t>
      </w:r>
      <w:r w:rsidR="003B3F1D">
        <w:rPr>
          <w:sz w:val="28"/>
          <w:szCs w:val="28"/>
        </w:rPr>
        <w:t>% в доходах бюджета Пенсионного фонда</w:t>
      </w:r>
      <w:r w:rsidR="001B1E7B">
        <w:rPr>
          <w:sz w:val="28"/>
          <w:szCs w:val="28"/>
        </w:rPr>
        <w:t xml:space="preserve"> занимают трансферты из федерального бюджета. </w:t>
      </w:r>
      <w:r w:rsidR="00A22FD9" w:rsidRPr="00A22FD9">
        <w:rPr>
          <w:sz w:val="28"/>
          <w:szCs w:val="28"/>
        </w:rPr>
        <w:t xml:space="preserve">За счет </w:t>
      </w:r>
      <w:r w:rsidR="00A22FD9">
        <w:rPr>
          <w:sz w:val="28"/>
          <w:szCs w:val="28"/>
        </w:rPr>
        <w:t xml:space="preserve">государственного бюджета </w:t>
      </w:r>
      <w:r w:rsidR="00A22FD9" w:rsidRPr="00A22FD9">
        <w:rPr>
          <w:sz w:val="28"/>
          <w:szCs w:val="28"/>
        </w:rPr>
        <w:t xml:space="preserve">финансируются увеличение пенсий (включая так </w:t>
      </w:r>
      <w:r w:rsidR="00A22FD9" w:rsidRPr="00A22FD9">
        <w:rPr>
          <w:sz w:val="28"/>
          <w:szCs w:val="28"/>
        </w:rPr>
        <w:lastRenderedPageBreak/>
        <w:t xml:space="preserve">называемую валоризацию пенсий и индексацию выплат), а также дополнительные функции Пенсионного фонда </w:t>
      </w:r>
      <w:r w:rsidR="008573DA">
        <w:rPr>
          <w:sz w:val="28"/>
          <w:szCs w:val="28"/>
        </w:rPr>
        <w:t>–</w:t>
      </w:r>
      <w:r w:rsidR="00A22FD9" w:rsidRPr="00A22FD9">
        <w:rPr>
          <w:sz w:val="28"/>
          <w:szCs w:val="28"/>
        </w:rPr>
        <w:t xml:space="preserve"> социальные выплаты и доплаты к пенсии, предоставление материнского капитала. </w:t>
      </w:r>
      <w:r w:rsidR="00A22FD9">
        <w:rPr>
          <w:sz w:val="28"/>
          <w:szCs w:val="28"/>
        </w:rPr>
        <w:t>Н</w:t>
      </w:r>
      <w:r w:rsidR="004F4099">
        <w:rPr>
          <w:sz w:val="28"/>
          <w:szCs w:val="28"/>
        </w:rPr>
        <w:t xml:space="preserve">о </w:t>
      </w:r>
      <w:r w:rsidR="00A22FD9">
        <w:rPr>
          <w:sz w:val="28"/>
          <w:szCs w:val="28"/>
        </w:rPr>
        <w:t>в любом случае</w:t>
      </w:r>
      <w:r w:rsidR="004F4099">
        <w:rPr>
          <w:sz w:val="28"/>
          <w:szCs w:val="28"/>
        </w:rPr>
        <w:t xml:space="preserve"> отчисляемых страховых взносов не хватает для покрытия всех расходов Пенсионного фонда. </w:t>
      </w:r>
      <w:r w:rsidR="001B1E7B">
        <w:rPr>
          <w:sz w:val="28"/>
          <w:szCs w:val="28"/>
        </w:rPr>
        <w:t xml:space="preserve">Предложение повышения пенсионного возраста, являясь весьма непопулярным, </w:t>
      </w:r>
      <w:r w:rsidR="004F4099">
        <w:rPr>
          <w:sz w:val="28"/>
          <w:szCs w:val="28"/>
        </w:rPr>
        <w:t>сбалансирует соотношение работающего населения и пенсионер</w:t>
      </w:r>
      <w:r w:rsidR="008573DA">
        <w:rPr>
          <w:sz w:val="28"/>
          <w:szCs w:val="28"/>
        </w:rPr>
        <w:t>ов</w:t>
      </w:r>
      <w:r w:rsidR="004F4099">
        <w:rPr>
          <w:sz w:val="28"/>
          <w:szCs w:val="28"/>
        </w:rPr>
        <w:t xml:space="preserve">, </w:t>
      </w:r>
      <w:r w:rsidR="001B1E7B">
        <w:rPr>
          <w:sz w:val="28"/>
          <w:szCs w:val="28"/>
        </w:rPr>
        <w:t>может положительно сказаться на бюджет</w:t>
      </w:r>
      <w:r w:rsidR="004F4099">
        <w:rPr>
          <w:sz w:val="28"/>
          <w:szCs w:val="28"/>
        </w:rPr>
        <w:t>е</w:t>
      </w:r>
      <w:r w:rsidR="001B1E7B">
        <w:rPr>
          <w:sz w:val="28"/>
          <w:szCs w:val="28"/>
        </w:rPr>
        <w:t xml:space="preserve"> Пенсионного фонда. </w:t>
      </w:r>
      <w:r w:rsidR="004F4099">
        <w:rPr>
          <w:sz w:val="28"/>
          <w:szCs w:val="28"/>
        </w:rPr>
        <w:t>Кроме того, логичным и оправданным для снижения риска недофинансирования бюджета Пенсионного фонда могло бы стать формирование резерва средств Пенсионного фонда.</w:t>
      </w:r>
    </w:p>
    <w:p w:rsidR="00EB38E1" w:rsidRDefault="00EB38E1" w:rsidP="003A6C2F">
      <w:pPr>
        <w:ind w:firstLine="709"/>
        <w:jc w:val="both"/>
        <w:rPr>
          <w:sz w:val="28"/>
          <w:szCs w:val="28"/>
        </w:rPr>
      </w:pPr>
    </w:p>
    <w:p w:rsidR="00EB38E1" w:rsidRPr="00BD4BA8" w:rsidRDefault="00BD4BA8" w:rsidP="00BD4BA8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Литература</w:t>
      </w:r>
    </w:p>
    <w:p w:rsidR="00B260A4" w:rsidRPr="00BD4BA8" w:rsidRDefault="00B260A4" w:rsidP="00BD4BA8">
      <w:pPr>
        <w:pStyle w:val="ab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5"/>
          <w:szCs w:val="25"/>
        </w:rPr>
      </w:pPr>
      <w:r w:rsidRPr="00BD4BA8">
        <w:rPr>
          <w:sz w:val="25"/>
          <w:szCs w:val="25"/>
        </w:rPr>
        <w:t xml:space="preserve">Годовой отчет Пенсионного фонда за 2017 год. </w:t>
      </w:r>
      <w:r w:rsidR="00BD4BA8">
        <w:rPr>
          <w:sz w:val="25"/>
          <w:szCs w:val="25"/>
        </w:rPr>
        <w:t xml:space="preserve">– </w:t>
      </w:r>
      <w:r w:rsidRPr="00BD4BA8">
        <w:rPr>
          <w:sz w:val="25"/>
          <w:szCs w:val="25"/>
        </w:rPr>
        <w:t>Официальный сай</w:t>
      </w:r>
      <w:r w:rsidR="00BD4BA8">
        <w:rPr>
          <w:sz w:val="25"/>
          <w:szCs w:val="25"/>
        </w:rPr>
        <w:t>т</w:t>
      </w:r>
      <w:r w:rsidRPr="00BD4BA8">
        <w:rPr>
          <w:sz w:val="25"/>
          <w:szCs w:val="25"/>
        </w:rPr>
        <w:t xml:space="preserve"> Пенсионного фонда России.</w:t>
      </w:r>
      <w:r w:rsidR="00BD4BA8">
        <w:rPr>
          <w:sz w:val="25"/>
          <w:szCs w:val="25"/>
        </w:rPr>
        <w:t xml:space="preserve"> –</w:t>
      </w:r>
      <w:r w:rsidRPr="00BD4BA8">
        <w:rPr>
          <w:sz w:val="25"/>
          <w:szCs w:val="25"/>
        </w:rPr>
        <w:t xml:space="preserve"> </w:t>
      </w:r>
      <w:r w:rsidR="00BD4BA8" w:rsidRPr="001C30FD">
        <w:rPr>
          <w:sz w:val="25"/>
          <w:szCs w:val="25"/>
          <w:lang w:val="en-US"/>
        </w:rPr>
        <w:t xml:space="preserve">URL: </w:t>
      </w:r>
      <w:r w:rsidRPr="00BD4BA8">
        <w:rPr>
          <w:sz w:val="25"/>
          <w:szCs w:val="25"/>
        </w:rPr>
        <w:t>http://www.pfrf.ru/files/id/press_center/godovoi_otchet/</w:t>
      </w:r>
      <w:r w:rsidR="00BD4BA8">
        <w:rPr>
          <w:sz w:val="25"/>
          <w:szCs w:val="25"/>
        </w:rPr>
        <w:t xml:space="preserve"> </w:t>
      </w:r>
      <w:r w:rsidRPr="00BD4BA8">
        <w:rPr>
          <w:sz w:val="25"/>
          <w:szCs w:val="25"/>
        </w:rPr>
        <w:t>annual_report_2017</w:t>
      </w:r>
      <w:r w:rsidR="00BD4BA8">
        <w:rPr>
          <w:sz w:val="25"/>
          <w:szCs w:val="25"/>
        </w:rPr>
        <w:t>.</w:t>
      </w:r>
    </w:p>
    <w:p w:rsidR="00B260A4" w:rsidRPr="00BD4BA8" w:rsidRDefault="00B260A4" w:rsidP="00BD4BA8">
      <w:pPr>
        <w:pStyle w:val="ab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5"/>
          <w:szCs w:val="25"/>
        </w:rPr>
      </w:pPr>
      <w:r w:rsidRPr="00BD4BA8">
        <w:rPr>
          <w:i/>
          <w:sz w:val="25"/>
          <w:szCs w:val="25"/>
        </w:rPr>
        <w:t>Муравлева Т.В.</w:t>
      </w:r>
      <w:r w:rsidRPr="00BD4BA8">
        <w:rPr>
          <w:sz w:val="25"/>
          <w:szCs w:val="25"/>
        </w:rPr>
        <w:t xml:space="preserve"> </w:t>
      </w:r>
      <w:r w:rsidR="00BD4BA8" w:rsidRPr="00BD4BA8">
        <w:rPr>
          <w:sz w:val="25"/>
          <w:szCs w:val="25"/>
        </w:rPr>
        <w:t>Пенсионное страхование в России. Финансовое обеспечение, стратеги</w:t>
      </w:r>
      <w:r w:rsidR="00BD4BA8">
        <w:rPr>
          <w:sz w:val="25"/>
          <w:szCs w:val="25"/>
        </w:rPr>
        <w:t>и</w:t>
      </w:r>
      <w:r w:rsidR="00BD4BA8" w:rsidRPr="00BD4BA8">
        <w:rPr>
          <w:sz w:val="25"/>
          <w:szCs w:val="25"/>
        </w:rPr>
        <w:t xml:space="preserve"> управления и развития</w:t>
      </w:r>
      <w:r w:rsidR="00BD4BA8">
        <w:rPr>
          <w:sz w:val="25"/>
          <w:szCs w:val="25"/>
        </w:rPr>
        <w:t xml:space="preserve"> :</w:t>
      </w:r>
      <w:r w:rsidR="00BD4BA8" w:rsidRPr="00BD4BA8">
        <w:rPr>
          <w:sz w:val="25"/>
          <w:szCs w:val="25"/>
        </w:rPr>
        <w:t xml:space="preserve"> </w:t>
      </w:r>
      <w:r w:rsidR="00BD4BA8">
        <w:rPr>
          <w:sz w:val="25"/>
          <w:szCs w:val="25"/>
        </w:rPr>
        <w:t>д</w:t>
      </w:r>
      <w:r w:rsidRPr="00BD4BA8">
        <w:rPr>
          <w:sz w:val="25"/>
          <w:szCs w:val="25"/>
        </w:rPr>
        <w:t>ис</w:t>
      </w:r>
      <w:r w:rsidR="00BD4BA8">
        <w:rPr>
          <w:sz w:val="25"/>
          <w:szCs w:val="25"/>
        </w:rPr>
        <w:t>.</w:t>
      </w:r>
      <w:r w:rsidRPr="00BD4BA8">
        <w:rPr>
          <w:sz w:val="25"/>
          <w:szCs w:val="25"/>
        </w:rPr>
        <w:t xml:space="preserve"> </w:t>
      </w:r>
      <w:r w:rsidR="00BD4BA8">
        <w:rPr>
          <w:sz w:val="25"/>
          <w:szCs w:val="25"/>
        </w:rPr>
        <w:t>…</w:t>
      </w:r>
      <w:r w:rsidRPr="00BD4BA8">
        <w:rPr>
          <w:sz w:val="25"/>
          <w:szCs w:val="25"/>
        </w:rPr>
        <w:t xml:space="preserve"> д</w:t>
      </w:r>
      <w:r w:rsidR="00BD4BA8">
        <w:rPr>
          <w:sz w:val="25"/>
          <w:szCs w:val="25"/>
        </w:rPr>
        <w:t>-р</w:t>
      </w:r>
      <w:r w:rsidRPr="00BD4BA8">
        <w:rPr>
          <w:sz w:val="25"/>
          <w:szCs w:val="25"/>
        </w:rPr>
        <w:t>а экон</w:t>
      </w:r>
      <w:r w:rsidR="00BD4BA8">
        <w:rPr>
          <w:sz w:val="25"/>
          <w:szCs w:val="25"/>
        </w:rPr>
        <w:t>.</w:t>
      </w:r>
      <w:r w:rsidRPr="00BD4BA8">
        <w:rPr>
          <w:sz w:val="25"/>
          <w:szCs w:val="25"/>
        </w:rPr>
        <w:t xml:space="preserve"> наук. </w:t>
      </w:r>
      <w:r w:rsidR="00BD4BA8">
        <w:rPr>
          <w:sz w:val="25"/>
          <w:szCs w:val="25"/>
        </w:rPr>
        <w:t xml:space="preserve">– </w:t>
      </w:r>
      <w:r w:rsidRPr="00BD4BA8">
        <w:rPr>
          <w:sz w:val="25"/>
          <w:szCs w:val="25"/>
        </w:rPr>
        <w:t>Саратов</w:t>
      </w:r>
      <w:r w:rsidR="00BD4BA8">
        <w:rPr>
          <w:sz w:val="25"/>
          <w:szCs w:val="25"/>
        </w:rPr>
        <w:t>,</w:t>
      </w:r>
      <w:r w:rsidRPr="00BD4BA8">
        <w:rPr>
          <w:sz w:val="25"/>
          <w:szCs w:val="25"/>
        </w:rPr>
        <w:t xml:space="preserve"> 2010</w:t>
      </w:r>
      <w:r w:rsidR="00BD4BA8">
        <w:rPr>
          <w:sz w:val="25"/>
          <w:szCs w:val="25"/>
        </w:rPr>
        <w:t>.</w:t>
      </w:r>
    </w:p>
    <w:p w:rsidR="006A3E34" w:rsidRPr="00BD4BA8" w:rsidRDefault="006A3E34" w:rsidP="00BD4BA8">
      <w:pPr>
        <w:pStyle w:val="ab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5"/>
          <w:szCs w:val="25"/>
        </w:rPr>
      </w:pPr>
      <w:r w:rsidRPr="00BD4BA8">
        <w:rPr>
          <w:i/>
          <w:sz w:val="25"/>
          <w:szCs w:val="25"/>
        </w:rPr>
        <w:t xml:space="preserve">Муравлева Т.В. </w:t>
      </w:r>
      <w:r w:rsidRPr="00BD4BA8">
        <w:rPr>
          <w:sz w:val="25"/>
          <w:szCs w:val="25"/>
        </w:rPr>
        <w:t>Государственное пенсионное страхование в России</w:t>
      </w:r>
      <w:r w:rsidR="00BD4BA8">
        <w:rPr>
          <w:sz w:val="25"/>
          <w:szCs w:val="25"/>
        </w:rPr>
        <w:t>.</w:t>
      </w:r>
      <w:r w:rsidRPr="00BD4BA8">
        <w:rPr>
          <w:sz w:val="25"/>
          <w:szCs w:val="25"/>
        </w:rPr>
        <w:t xml:space="preserve"> </w:t>
      </w:r>
      <w:r w:rsidR="00BD4BA8">
        <w:rPr>
          <w:sz w:val="25"/>
          <w:szCs w:val="25"/>
        </w:rPr>
        <w:t xml:space="preserve">– </w:t>
      </w:r>
      <w:r w:rsidRPr="00BD4BA8">
        <w:rPr>
          <w:sz w:val="25"/>
          <w:szCs w:val="25"/>
        </w:rPr>
        <w:t>Саратов</w:t>
      </w:r>
      <w:r w:rsidR="00BD4BA8">
        <w:rPr>
          <w:sz w:val="25"/>
          <w:szCs w:val="25"/>
        </w:rPr>
        <w:t xml:space="preserve"> :</w:t>
      </w:r>
      <w:r w:rsidRPr="00BD4BA8">
        <w:rPr>
          <w:sz w:val="25"/>
          <w:szCs w:val="25"/>
        </w:rPr>
        <w:t xml:space="preserve"> Издат</w:t>
      </w:r>
      <w:r w:rsidR="00BD4BA8">
        <w:rPr>
          <w:sz w:val="25"/>
          <w:szCs w:val="25"/>
        </w:rPr>
        <w:t>.</w:t>
      </w:r>
      <w:r w:rsidRPr="00BD4BA8">
        <w:rPr>
          <w:sz w:val="25"/>
          <w:szCs w:val="25"/>
        </w:rPr>
        <w:t xml:space="preserve"> центр СГСЭУ</w:t>
      </w:r>
      <w:r w:rsidR="00BD4BA8">
        <w:rPr>
          <w:sz w:val="25"/>
          <w:szCs w:val="25"/>
        </w:rPr>
        <w:t>,</w:t>
      </w:r>
      <w:r w:rsidRPr="00BD4BA8">
        <w:rPr>
          <w:sz w:val="25"/>
          <w:szCs w:val="25"/>
        </w:rPr>
        <w:t xml:space="preserve"> 2008</w:t>
      </w:r>
      <w:r w:rsidR="00BD4BA8">
        <w:rPr>
          <w:sz w:val="25"/>
          <w:szCs w:val="25"/>
        </w:rPr>
        <w:t>.</w:t>
      </w:r>
    </w:p>
    <w:p w:rsidR="006A3E34" w:rsidRPr="00BD4BA8" w:rsidRDefault="00BD4BA8" w:rsidP="00BD4BA8">
      <w:pPr>
        <w:pStyle w:val="ab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5"/>
          <w:szCs w:val="25"/>
        </w:rPr>
      </w:pPr>
      <w:r>
        <w:rPr>
          <w:i/>
          <w:sz w:val="25"/>
          <w:szCs w:val="25"/>
        </w:rPr>
        <w:t xml:space="preserve">Ржевская </w:t>
      </w:r>
      <w:r w:rsidR="006A3E34" w:rsidRPr="00BD4BA8">
        <w:rPr>
          <w:i/>
          <w:sz w:val="25"/>
          <w:szCs w:val="25"/>
        </w:rPr>
        <w:t>М.А., Шигорин Н.В</w:t>
      </w:r>
      <w:r>
        <w:rPr>
          <w:i/>
          <w:sz w:val="25"/>
          <w:szCs w:val="25"/>
        </w:rPr>
        <w:t>.</w:t>
      </w:r>
      <w:r w:rsidR="006A3E34" w:rsidRPr="00BD4BA8">
        <w:rPr>
          <w:sz w:val="25"/>
          <w:szCs w:val="25"/>
        </w:rPr>
        <w:t xml:space="preserve"> Проблемы финансирования пенсионных выплат в Российской Федерации //</w:t>
      </w:r>
      <w:r>
        <w:rPr>
          <w:sz w:val="25"/>
          <w:szCs w:val="25"/>
        </w:rPr>
        <w:t xml:space="preserve"> </w:t>
      </w:r>
      <w:hyperlink r:id="rId12" w:history="1">
        <w:r>
          <w:rPr>
            <w:sz w:val="25"/>
            <w:szCs w:val="25"/>
          </w:rPr>
          <w:t>С</w:t>
        </w:r>
        <w:r w:rsidRPr="00BD4BA8">
          <w:rPr>
            <w:sz w:val="25"/>
            <w:szCs w:val="25"/>
          </w:rPr>
          <w:t xml:space="preserve">трахование в системе финансовых услуг в </w:t>
        </w:r>
        <w:r>
          <w:rPr>
            <w:sz w:val="25"/>
            <w:szCs w:val="25"/>
          </w:rPr>
          <w:t>Р</w:t>
        </w:r>
        <w:r w:rsidRPr="00BD4BA8">
          <w:rPr>
            <w:sz w:val="25"/>
            <w:szCs w:val="25"/>
          </w:rPr>
          <w:t>оссии: место, проблемы, трансформация</w:t>
        </w:r>
      </w:hyperlink>
      <w:r>
        <w:rPr>
          <w:sz w:val="25"/>
          <w:szCs w:val="25"/>
        </w:rPr>
        <w:t xml:space="preserve"> :</w:t>
      </w:r>
      <w:r w:rsidR="006A3E34" w:rsidRPr="00BD4BA8">
        <w:rPr>
          <w:sz w:val="25"/>
          <w:szCs w:val="25"/>
        </w:rPr>
        <w:t xml:space="preserve"> </w:t>
      </w:r>
      <w:r>
        <w:rPr>
          <w:sz w:val="25"/>
          <w:szCs w:val="25"/>
        </w:rPr>
        <w:t>с</w:t>
      </w:r>
      <w:r w:rsidR="006A3E34" w:rsidRPr="00BD4BA8">
        <w:rPr>
          <w:sz w:val="25"/>
          <w:szCs w:val="25"/>
        </w:rPr>
        <w:t>б</w:t>
      </w:r>
      <w:r>
        <w:rPr>
          <w:sz w:val="25"/>
          <w:szCs w:val="25"/>
        </w:rPr>
        <w:t>.</w:t>
      </w:r>
      <w:r w:rsidR="006A3E34" w:rsidRPr="00BD4BA8">
        <w:rPr>
          <w:sz w:val="25"/>
          <w:szCs w:val="25"/>
        </w:rPr>
        <w:t xml:space="preserve"> тр</w:t>
      </w:r>
      <w:r>
        <w:rPr>
          <w:sz w:val="25"/>
          <w:szCs w:val="25"/>
        </w:rPr>
        <w:t>.</w:t>
      </w:r>
      <w:r w:rsidR="006A3E34" w:rsidRPr="00BD4BA8">
        <w:rPr>
          <w:sz w:val="25"/>
          <w:szCs w:val="25"/>
        </w:rPr>
        <w:t xml:space="preserve"> XVIII Междунар</w:t>
      </w:r>
      <w:r>
        <w:rPr>
          <w:sz w:val="25"/>
          <w:szCs w:val="25"/>
        </w:rPr>
        <w:t>.</w:t>
      </w:r>
      <w:r w:rsidR="006A3E34" w:rsidRPr="00BD4BA8">
        <w:rPr>
          <w:sz w:val="25"/>
          <w:szCs w:val="25"/>
        </w:rPr>
        <w:t xml:space="preserve"> науч</w:t>
      </w:r>
      <w:r>
        <w:rPr>
          <w:sz w:val="25"/>
          <w:szCs w:val="25"/>
        </w:rPr>
        <w:t>.</w:t>
      </w:r>
      <w:r w:rsidR="006A3E34" w:rsidRPr="00BD4BA8">
        <w:rPr>
          <w:sz w:val="25"/>
          <w:szCs w:val="25"/>
        </w:rPr>
        <w:t>-практ</w:t>
      </w:r>
      <w:r>
        <w:rPr>
          <w:sz w:val="25"/>
          <w:szCs w:val="25"/>
        </w:rPr>
        <w:t>.</w:t>
      </w:r>
      <w:r w:rsidR="006A3E34" w:rsidRPr="00BD4BA8">
        <w:rPr>
          <w:sz w:val="25"/>
          <w:szCs w:val="25"/>
        </w:rPr>
        <w:t xml:space="preserve"> конф</w:t>
      </w:r>
      <w:r>
        <w:rPr>
          <w:sz w:val="25"/>
          <w:szCs w:val="25"/>
        </w:rPr>
        <w:t xml:space="preserve">. </w:t>
      </w:r>
      <w:r w:rsidR="006A3E34" w:rsidRPr="00BD4BA8">
        <w:rPr>
          <w:sz w:val="25"/>
          <w:szCs w:val="25"/>
        </w:rPr>
        <w:t xml:space="preserve">: в 2 т. </w:t>
      </w:r>
      <w:r>
        <w:rPr>
          <w:sz w:val="25"/>
          <w:szCs w:val="25"/>
        </w:rPr>
        <w:t xml:space="preserve">– Кострома : </w:t>
      </w:r>
      <w:hyperlink r:id="rId13" w:tooltip="Список публикаций этого издательства" w:history="1">
        <w:r w:rsidR="006A3E34" w:rsidRPr="00BD4BA8">
          <w:rPr>
            <w:sz w:val="25"/>
            <w:szCs w:val="25"/>
          </w:rPr>
          <w:t>Костромской гос</w:t>
        </w:r>
        <w:r>
          <w:rPr>
            <w:sz w:val="25"/>
            <w:szCs w:val="25"/>
          </w:rPr>
          <w:t>.</w:t>
        </w:r>
        <w:r w:rsidR="006A3E34" w:rsidRPr="00BD4BA8">
          <w:rPr>
            <w:sz w:val="25"/>
            <w:szCs w:val="25"/>
          </w:rPr>
          <w:t xml:space="preserve"> технол</w:t>
        </w:r>
        <w:r>
          <w:rPr>
            <w:sz w:val="25"/>
            <w:szCs w:val="25"/>
          </w:rPr>
          <w:t>.</w:t>
        </w:r>
        <w:r w:rsidR="006A3E34" w:rsidRPr="00BD4BA8">
          <w:rPr>
            <w:sz w:val="25"/>
            <w:szCs w:val="25"/>
          </w:rPr>
          <w:t xml:space="preserve"> ун</w:t>
        </w:r>
        <w:r>
          <w:rPr>
            <w:sz w:val="25"/>
            <w:szCs w:val="25"/>
          </w:rPr>
          <w:t>-</w:t>
        </w:r>
        <w:r w:rsidR="006A3E34" w:rsidRPr="00BD4BA8">
          <w:rPr>
            <w:sz w:val="25"/>
            <w:szCs w:val="25"/>
          </w:rPr>
          <w:t>т</w:t>
        </w:r>
      </w:hyperlink>
      <w:r>
        <w:rPr>
          <w:sz w:val="25"/>
          <w:szCs w:val="25"/>
        </w:rPr>
        <w:t>,</w:t>
      </w:r>
      <w:r w:rsidRPr="00BD4BA8">
        <w:rPr>
          <w:sz w:val="25"/>
          <w:szCs w:val="25"/>
        </w:rPr>
        <w:t xml:space="preserve"> 2017.</w:t>
      </w:r>
    </w:p>
    <w:sectPr w:rsidR="006A3E34" w:rsidRPr="00BD4BA8" w:rsidSect="009F7B5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4B0" w:rsidRDefault="00D324B0" w:rsidP="00F123FB">
      <w:r>
        <w:separator/>
      </w:r>
    </w:p>
  </w:endnote>
  <w:endnote w:type="continuationSeparator" w:id="1">
    <w:p w:rsidR="00D324B0" w:rsidRDefault="00D324B0" w:rsidP="00F123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4B0" w:rsidRDefault="00D324B0" w:rsidP="00F123FB">
      <w:r>
        <w:separator/>
      </w:r>
    </w:p>
  </w:footnote>
  <w:footnote w:type="continuationSeparator" w:id="1">
    <w:p w:rsidR="00D324B0" w:rsidRDefault="00D324B0" w:rsidP="00F123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C40A2"/>
    <w:multiLevelType w:val="hybridMultilevel"/>
    <w:tmpl w:val="C17A18EE"/>
    <w:lvl w:ilvl="0" w:tplc="FFFFFFFF"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8C6D3C"/>
    <w:multiLevelType w:val="hybridMultilevel"/>
    <w:tmpl w:val="E2DCD6F2"/>
    <w:lvl w:ilvl="0" w:tplc="135C0E72"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  <w:sz w:val="3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593811"/>
    <w:multiLevelType w:val="hybridMultilevel"/>
    <w:tmpl w:val="453C6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AA5325A"/>
    <w:multiLevelType w:val="hybridMultilevel"/>
    <w:tmpl w:val="A4280C48"/>
    <w:lvl w:ilvl="0" w:tplc="B828850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6A765F0"/>
    <w:multiLevelType w:val="multilevel"/>
    <w:tmpl w:val="F8EC3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0A498D"/>
    <w:multiLevelType w:val="hybridMultilevel"/>
    <w:tmpl w:val="10B08C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F74119"/>
    <w:multiLevelType w:val="hybridMultilevel"/>
    <w:tmpl w:val="470E7400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>
    <w:nsid w:val="75CF49E5"/>
    <w:multiLevelType w:val="hybridMultilevel"/>
    <w:tmpl w:val="34284BF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23FB"/>
    <w:rsid w:val="000242DD"/>
    <w:rsid w:val="000407D9"/>
    <w:rsid w:val="00066F7D"/>
    <w:rsid w:val="000A16FB"/>
    <w:rsid w:val="000B68B7"/>
    <w:rsid w:val="00115432"/>
    <w:rsid w:val="00134E49"/>
    <w:rsid w:val="001500FB"/>
    <w:rsid w:val="0018445E"/>
    <w:rsid w:val="001B1E7B"/>
    <w:rsid w:val="001D38AE"/>
    <w:rsid w:val="001E7D7F"/>
    <w:rsid w:val="001F3E4A"/>
    <w:rsid w:val="00207FD3"/>
    <w:rsid w:val="00212C27"/>
    <w:rsid w:val="00217996"/>
    <w:rsid w:val="00235664"/>
    <w:rsid w:val="00275EC8"/>
    <w:rsid w:val="002A47A4"/>
    <w:rsid w:val="002B2DFB"/>
    <w:rsid w:val="002C03E8"/>
    <w:rsid w:val="002C6ABC"/>
    <w:rsid w:val="002E62B5"/>
    <w:rsid w:val="00350E02"/>
    <w:rsid w:val="003A6C2F"/>
    <w:rsid w:val="003B3F1D"/>
    <w:rsid w:val="003C438E"/>
    <w:rsid w:val="003D0734"/>
    <w:rsid w:val="003D3299"/>
    <w:rsid w:val="003E7EC3"/>
    <w:rsid w:val="004B4A03"/>
    <w:rsid w:val="004C1883"/>
    <w:rsid w:val="004F4099"/>
    <w:rsid w:val="0051683E"/>
    <w:rsid w:val="0053413B"/>
    <w:rsid w:val="00545398"/>
    <w:rsid w:val="0055324C"/>
    <w:rsid w:val="005941B8"/>
    <w:rsid w:val="0059505E"/>
    <w:rsid w:val="005B4BA6"/>
    <w:rsid w:val="005B7E41"/>
    <w:rsid w:val="005C040A"/>
    <w:rsid w:val="005C25C1"/>
    <w:rsid w:val="005E61AF"/>
    <w:rsid w:val="00634FBF"/>
    <w:rsid w:val="00637D77"/>
    <w:rsid w:val="006A3E34"/>
    <w:rsid w:val="006C42C7"/>
    <w:rsid w:val="006D474E"/>
    <w:rsid w:val="007178C1"/>
    <w:rsid w:val="00731237"/>
    <w:rsid w:val="007845D4"/>
    <w:rsid w:val="007B7CC2"/>
    <w:rsid w:val="007C092D"/>
    <w:rsid w:val="007C4D83"/>
    <w:rsid w:val="00812363"/>
    <w:rsid w:val="0083643A"/>
    <w:rsid w:val="008573DA"/>
    <w:rsid w:val="00875C36"/>
    <w:rsid w:val="00885E37"/>
    <w:rsid w:val="008E3114"/>
    <w:rsid w:val="00927AD2"/>
    <w:rsid w:val="00941158"/>
    <w:rsid w:val="009A0C35"/>
    <w:rsid w:val="009D5695"/>
    <w:rsid w:val="009F7B52"/>
    <w:rsid w:val="00A15415"/>
    <w:rsid w:val="00A22FD9"/>
    <w:rsid w:val="00A33A39"/>
    <w:rsid w:val="00A953FC"/>
    <w:rsid w:val="00A97E68"/>
    <w:rsid w:val="00AD1D6B"/>
    <w:rsid w:val="00B260A4"/>
    <w:rsid w:val="00BB6A3A"/>
    <w:rsid w:val="00BC14EC"/>
    <w:rsid w:val="00BD4BA8"/>
    <w:rsid w:val="00BF3AD5"/>
    <w:rsid w:val="00C02E57"/>
    <w:rsid w:val="00C05C9C"/>
    <w:rsid w:val="00C67556"/>
    <w:rsid w:val="00C83774"/>
    <w:rsid w:val="00CA1A61"/>
    <w:rsid w:val="00CA28FD"/>
    <w:rsid w:val="00CB0FCF"/>
    <w:rsid w:val="00CC4D8C"/>
    <w:rsid w:val="00CD0E73"/>
    <w:rsid w:val="00CD32AB"/>
    <w:rsid w:val="00CE2733"/>
    <w:rsid w:val="00D06550"/>
    <w:rsid w:val="00D324B0"/>
    <w:rsid w:val="00D55067"/>
    <w:rsid w:val="00D86F1B"/>
    <w:rsid w:val="00DD60AD"/>
    <w:rsid w:val="00E21ACD"/>
    <w:rsid w:val="00EB38E1"/>
    <w:rsid w:val="00EE219A"/>
    <w:rsid w:val="00EE642E"/>
    <w:rsid w:val="00EE6F14"/>
    <w:rsid w:val="00EF1111"/>
    <w:rsid w:val="00EF264A"/>
    <w:rsid w:val="00F123FB"/>
    <w:rsid w:val="00F14D73"/>
    <w:rsid w:val="00F30777"/>
    <w:rsid w:val="00FA6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3FB"/>
    <w:pPr>
      <w:jc w:val="left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3643A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643A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643A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83643A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nhideWhenUsed/>
    <w:qFormat/>
    <w:rsid w:val="0083643A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nhideWhenUsed/>
    <w:qFormat/>
    <w:rsid w:val="0083643A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643A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643A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643A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43A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3643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3643A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3643A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3643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3643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3643A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3643A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3643A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3643A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3643A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3643A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3643A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оловок Знак"/>
    <w:basedOn w:val="a0"/>
    <w:link w:val="a6"/>
    <w:uiPriority w:val="11"/>
    <w:rsid w:val="0083643A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3643A"/>
    <w:rPr>
      <w:b/>
      <w:bCs/>
      <w:spacing w:val="0"/>
    </w:rPr>
  </w:style>
  <w:style w:type="character" w:styleId="a9">
    <w:name w:val="Emphasis"/>
    <w:uiPriority w:val="20"/>
    <w:qFormat/>
    <w:rsid w:val="0083643A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3643A"/>
  </w:style>
  <w:style w:type="paragraph" w:styleId="ab">
    <w:name w:val="List Paragraph"/>
    <w:basedOn w:val="a"/>
    <w:uiPriority w:val="34"/>
    <w:qFormat/>
    <w:rsid w:val="0083643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3643A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3643A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3643A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3643A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3643A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3643A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3643A"/>
    <w:rPr>
      <w:smallCaps/>
    </w:rPr>
  </w:style>
  <w:style w:type="character" w:styleId="af1">
    <w:name w:val="Intense Reference"/>
    <w:uiPriority w:val="32"/>
    <w:qFormat/>
    <w:rsid w:val="0083643A"/>
    <w:rPr>
      <w:b/>
      <w:bCs/>
      <w:smallCaps/>
      <w:color w:val="auto"/>
    </w:rPr>
  </w:style>
  <w:style w:type="character" w:styleId="af2">
    <w:name w:val="Book Title"/>
    <w:uiPriority w:val="33"/>
    <w:qFormat/>
    <w:rsid w:val="0083643A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3643A"/>
    <w:pPr>
      <w:outlineLvl w:val="9"/>
    </w:pPr>
  </w:style>
  <w:style w:type="paragraph" w:styleId="af4">
    <w:name w:val="Body Text"/>
    <w:basedOn w:val="a"/>
    <w:link w:val="af5"/>
    <w:rsid w:val="00F123FB"/>
    <w:pPr>
      <w:jc w:val="center"/>
    </w:pPr>
    <w:rPr>
      <w:b/>
      <w:bCs/>
      <w:sz w:val="32"/>
    </w:rPr>
  </w:style>
  <w:style w:type="character" w:customStyle="1" w:styleId="af5">
    <w:name w:val="Основной текст Знак"/>
    <w:basedOn w:val="a0"/>
    <w:link w:val="af4"/>
    <w:rsid w:val="00F123FB"/>
    <w:rPr>
      <w:rFonts w:ascii="Times New Roman" w:eastAsia="Times New Roman" w:hAnsi="Times New Roman" w:cs="Times New Roman"/>
      <w:b/>
      <w:bCs/>
      <w:sz w:val="32"/>
      <w:szCs w:val="24"/>
      <w:lang w:val="ru-RU" w:eastAsia="ru-RU" w:bidi="ar-SA"/>
    </w:rPr>
  </w:style>
  <w:style w:type="paragraph" w:customStyle="1" w:styleId="ipara">
    <w:name w:val="ipara"/>
    <w:basedOn w:val="a"/>
    <w:rsid w:val="00F123F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pagenumber">
    <w:name w:val="pagenumber"/>
    <w:basedOn w:val="a"/>
    <w:rsid w:val="00F123F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31">
    <w:name w:val="Body Text Indent 3"/>
    <w:basedOn w:val="a"/>
    <w:link w:val="32"/>
    <w:rsid w:val="00F123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123FB"/>
    <w:rPr>
      <w:rFonts w:ascii="Times New Roman" w:eastAsia="Times New Roman" w:hAnsi="Times New Roman" w:cs="Times New Roman"/>
      <w:sz w:val="16"/>
      <w:szCs w:val="16"/>
      <w:lang w:val="ru-RU" w:eastAsia="ru-RU" w:bidi="ar-SA"/>
    </w:rPr>
  </w:style>
  <w:style w:type="paragraph" w:customStyle="1" w:styleId="Web">
    <w:name w:val="Обычный (Web)"/>
    <w:basedOn w:val="a"/>
    <w:rsid w:val="00F123F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f6">
    <w:name w:val="footnote text"/>
    <w:basedOn w:val="a"/>
    <w:link w:val="af7"/>
    <w:semiHidden/>
    <w:rsid w:val="00F123FB"/>
    <w:pPr>
      <w:spacing w:line="360" w:lineRule="auto"/>
      <w:ind w:firstLine="720"/>
      <w:jc w:val="both"/>
    </w:pPr>
    <w:rPr>
      <w:rFonts w:ascii="Garamond" w:hAnsi="Garamond"/>
      <w:sz w:val="20"/>
    </w:rPr>
  </w:style>
  <w:style w:type="character" w:customStyle="1" w:styleId="af7">
    <w:name w:val="Текст сноски Знак"/>
    <w:basedOn w:val="a0"/>
    <w:link w:val="af6"/>
    <w:semiHidden/>
    <w:rsid w:val="00F123FB"/>
    <w:rPr>
      <w:rFonts w:ascii="Garamond" w:eastAsia="Times New Roman" w:hAnsi="Garamond" w:cs="Times New Roman"/>
      <w:sz w:val="20"/>
      <w:szCs w:val="24"/>
      <w:lang w:val="ru-RU" w:eastAsia="ru-RU" w:bidi="ar-SA"/>
    </w:rPr>
  </w:style>
  <w:style w:type="character" w:styleId="af8">
    <w:name w:val="footnote reference"/>
    <w:basedOn w:val="a0"/>
    <w:semiHidden/>
    <w:rsid w:val="00F123FB"/>
    <w:rPr>
      <w:vertAlign w:val="superscript"/>
    </w:rPr>
  </w:style>
  <w:style w:type="table" w:styleId="af9">
    <w:name w:val="Table Grid"/>
    <w:basedOn w:val="a1"/>
    <w:uiPriority w:val="59"/>
    <w:rsid w:val="00BC14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"/>
    <w:link w:val="afb"/>
    <w:uiPriority w:val="99"/>
    <w:semiHidden/>
    <w:unhideWhenUsed/>
    <w:rsid w:val="000A16F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0A16FB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c">
    <w:name w:val="Normal (Web)"/>
    <w:basedOn w:val="a"/>
    <w:uiPriority w:val="99"/>
    <w:semiHidden/>
    <w:unhideWhenUsed/>
    <w:rsid w:val="007C4D83"/>
    <w:pPr>
      <w:spacing w:before="100" w:beforeAutospacing="1" w:after="100" w:afterAutospacing="1"/>
    </w:pPr>
  </w:style>
  <w:style w:type="character" w:styleId="afd">
    <w:name w:val="Hyperlink"/>
    <w:basedOn w:val="a0"/>
    <w:uiPriority w:val="99"/>
    <w:unhideWhenUsed/>
    <w:rsid w:val="007C4D83"/>
    <w:rPr>
      <w:color w:val="0000FF"/>
      <w:u w:val="single"/>
    </w:rPr>
  </w:style>
  <w:style w:type="character" w:customStyle="1" w:styleId="highlightyellow">
    <w:name w:val="highlight_yellow"/>
    <w:basedOn w:val="a0"/>
    <w:rsid w:val="00EB38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66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09703">
          <w:marLeft w:val="0"/>
          <w:marRight w:val="0"/>
          <w:marTop w:val="360"/>
          <w:marBottom w:val="360"/>
          <w:divBdr>
            <w:top w:val="single" w:sz="24" w:space="8" w:color="E66D87"/>
            <w:left w:val="single" w:sz="24" w:space="8" w:color="E66D87"/>
            <w:bottom w:val="single" w:sz="24" w:space="8" w:color="E66D87"/>
            <w:right w:val="single" w:sz="24" w:space="8" w:color="E66D87"/>
          </w:divBdr>
        </w:div>
        <w:div w:id="5840506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elibrary.ru/publisher_books.asp?publishid=837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library.ru/item.asp?id=307001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ensiology.ru/ops/budushhim-pensioneram/formirovanie-nakopitelnoj-pensi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ensiology.ru/ops/pensioneram/vyplata-pensii/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ocaluser\Desktop\&#1084;&#1086;&#1080;%20&#1076;&#1086;&#1082;&#1091;&#1084;&#1077;&#1085;&#1090;&#1099;\&#1089;&#1090;&#1072;&#1090;&#1100;&#1080;\2018\&#1087;&#1077;&#1085;&#1089;&#1092;&#1086;&#1085;&#1076;\&#1075;&#1088;&#1072;&#1092;&#1080;&#1080;&#108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ocaluser\Desktop\&#1084;&#1086;&#1080;%20&#1076;&#1086;&#1082;&#1091;&#1084;&#1077;&#1085;&#1090;&#1099;\&#1089;&#1090;&#1072;&#1090;&#1100;&#1080;\2018\&#1087;&#1077;&#1085;&#1089;&#1092;&#1086;&#1085;&#1076;\&#1075;&#1088;&#1072;&#1092;&#1080;&#1080;&#108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autoTitleDeleted val="1"/>
    <c:plotArea>
      <c:layout>
        <c:manualLayout>
          <c:layoutTarget val="inner"/>
          <c:xMode val="edge"/>
          <c:yMode val="edge"/>
          <c:x val="0.16051081850062859"/>
          <c:y val="8.2236314772030736E-2"/>
          <c:w val="0.80286111111111114"/>
          <c:h val="0.65761592300962501"/>
        </c:manualLayout>
      </c:layout>
      <c:lineChart>
        <c:grouping val="stacked"/>
        <c:ser>
          <c:idx val="0"/>
          <c:order val="0"/>
          <c:tx>
            <c:strRef>
              <c:f>расходыПФР!$B$4</c:f>
              <c:strCache>
                <c:ptCount val="1"/>
                <c:pt idx="0">
                  <c:v>Сумма расходов</c:v>
                </c:pt>
              </c:strCache>
            </c:strRef>
          </c:tx>
          <c:cat>
            <c:strRef>
              <c:f>расходыПФР!$C$3:$M$3</c:f>
              <c:strCach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 (план)</c:v>
                </c:pt>
                <c:pt idx="9">
                  <c:v>2019 (план)</c:v>
                </c:pt>
                <c:pt idx="10">
                  <c:v>2020 (план)</c:v>
                </c:pt>
              </c:strCache>
            </c:strRef>
          </c:cat>
          <c:val>
            <c:numRef>
              <c:f>расходыПФР!$C$4:$M$4</c:f>
              <c:numCache>
                <c:formatCode>#,##0.00</c:formatCode>
                <c:ptCount val="11"/>
                <c:pt idx="0">
                  <c:v>4245</c:v>
                </c:pt>
                <c:pt idx="1">
                  <c:v>4922.1000000000004</c:v>
                </c:pt>
                <c:pt idx="2">
                  <c:v>5451.22</c:v>
                </c:pt>
                <c:pt idx="3">
                  <c:v>6378.5</c:v>
                </c:pt>
                <c:pt idx="4">
                  <c:v>6190.13</c:v>
                </c:pt>
                <c:pt idx="5">
                  <c:v>7670.3</c:v>
                </c:pt>
                <c:pt idx="6">
                  <c:v>7829.7</c:v>
                </c:pt>
                <c:pt idx="7">
                  <c:v>8319.5</c:v>
                </c:pt>
                <c:pt idx="8">
                  <c:v>8532</c:v>
                </c:pt>
                <c:pt idx="9">
                  <c:v>8694.8499999999785</c:v>
                </c:pt>
                <c:pt idx="10">
                  <c:v>8979.99</c:v>
                </c:pt>
              </c:numCache>
            </c:numRef>
          </c:val>
        </c:ser>
        <c:marker val="1"/>
        <c:axId val="159989760"/>
        <c:axId val="171315584"/>
      </c:lineChart>
      <c:catAx>
        <c:axId val="159989760"/>
        <c:scaling>
          <c:orientation val="minMax"/>
        </c:scaling>
        <c:axPos val="b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1315584"/>
        <c:crosses val="autoZero"/>
        <c:auto val="1"/>
        <c:lblAlgn val="ctr"/>
        <c:lblOffset val="100"/>
      </c:catAx>
      <c:valAx>
        <c:axId val="171315584"/>
        <c:scaling>
          <c:orientation val="minMax"/>
        </c:scaling>
        <c:axPos val="l"/>
        <c:majorGridlines/>
        <c:numFmt formatCode="#,##0.00" sourceLinked="1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5998976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30"/>
      <c:perspective val="30"/>
    </c:view3D>
    <c:plotArea>
      <c:layout>
        <c:manualLayout>
          <c:layoutTarget val="inner"/>
          <c:xMode val="edge"/>
          <c:yMode val="edge"/>
          <c:x val="8.5499305983262303E-2"/>
          <c:y val="0.15375545107879091"/>
          <c:w val="0.82900138803347556"/>
          <c:h val="0.77461904423161088"/>
        </c:manualLayout>
      </c:layout>
      <c:pie3DChart>
        <c:varyColors val="1"/>
        <c:ser>
          <c:idx val="0"/>
          <c:order val="0"/>
          <c:dPt>
            <c:idx val="0"/>
            <c:explosion val="1"/>
            <c:spPr>
              <a:solidFill>
                <a:srgbClr val="00B0F0"/>
              </a:solidFill>
              <a:scene3d>
                <a:camera prst="orthographicFront"/>
                <a:lightRig rig="threePt" dir="t"/>
              </a:scene3d>
              <a:sp3d>
                <a:bevelT w="38100"/>
              </a:sp3d>
            </c:spPr>
          </c:dPt>
          <c:dPt>
            <c:idx val="1"/>
            <c:spPr>
              <a:solidFill>
                <a:srgbClr val="FF9900"/>
              </a:solidFill>
            </c:spPr>
          </c:dPt>
          <c:dPt>
            <c:idx val="2"/>
            <c:spPr>
              <a:solidFill>
                <a:srgbClr val="FF0000"/>
              </a:solidFill>
            </c:spPr>
          </c:dPt>
          <c:dPt>
            <c:idx val="3"/>
            <c:spPr>
              <a:solidFill>
                <a:srgbClr val="00FF00"/>
              </a:solidFill>
            </c:spPr>
          </c:dPt>
          <c:dPt>
            <c:idx val="4"/>
            <c:spPr>
              <a:solidFill>
                <a:srgbClr val="0033CC"/>
              </a:solidFill>
            </c:spPr>
          </c:dPt>
          <c:dPt>
            <c:idx val="5"/>
            <c:spPr>
              <a:solidFill>
                <a:srgbClr val="00B050"/>
              </a:solidFill>
            </c:spPr>
          </c:dPt>
          <c:dPt>
            <c:idx val="6"/>
            <c:spPr>
              <a:solidFill>
                <a:srgbClr val="FFFF00"/>
              </a:solidFill>
            </c:spPr>
          </c:dPt>
          <c:dLbls>
            <c:dLbl>
              <c:idx val="1"/>
              <c:layout>
                <c:manualLayout>
                  <c:x val="3.9439622873422604E-4"/>
                  <c:y val="0.10002772521737142"/>
                </c:manualLayout>
              </c:layout>
              <c:showLegendKey val="1"/>
              <c:showVal val="1"/>
              <c:showCatName val="1"/>
            </c:dLbl>
            <c:dLbl>
              <c:idx val="2"/>
              <c:layout>
                <c:manualLayout>
                  <c:x val="-9.6382709500467709E-4"/>
                  <c:y val="9.3668360667920805E-3"/>
                </c:manualLayout>
              </c:layout>
              <c:showLegendKey val="1"/>
              <c:showVal val="1"/>
              <c:showCatName val="1"/>
            </c:dLbl>
            <c:dLbl>
              <c:idx val="3"/>
              <c:layout>
                <c:manualLayout>
                  <c:x val="-8.8413600028966782E-2"/>
                  <c:y val="-6.4891871652251534E-2"/>
                </c:manualLayout>
              </c:layout>
              <c:showLegendKey val="1"/>
              <c:showVal val="1"/>
              <c:showCatName val="1"/>
            </c:dLbl>
            <c:dLbl>
              <c:idx val="4"/>
              <c:layout>
                <c:manualLayout>
                  <c:x val="7.2901845348941632E-2"/>
                  <c:y val="-5.0563364983907982E-2"/>
                </c:manualLayout>
              </c:layout>
              <c:showLegendKey val="1"/>
              <c:showVal val="1"/>
              <c:showCatName val="1"/>
            </c:dLbl>
            <c:dLbl>
              <c:idx val="5"/>
              <c:layout>
                <c:manualLayout>
                  <c:x val="0.16349980621165131"/>
                  <c:y val="-1.4616334440436515E-2"/>
                </c:manualLayout>
              </c:layout>
              <c:showLegendKey val="1"/>
              <c:showVal val="1"/>
              <c:showCatName val="1"/>
            </c:dLbl>
            <c:dLbl>
              <c:idx val="6"/>
              <c:layout>
                <c:manualLayout>
                  <c:x val="0.30690074870335582"/>
                  <c:y val="1.934362691575538E-2"/>
                </c:manualLayout>
              </c:layout>
              <c:showLegendKey val="1"/>
              <c:showVal val="1"/>
              <c:showCatName val="1"/>
            </c:dLbl>
            <c:spPr>
              <a:noFill/>
            </c:spPr>
            <c:txPr>
              <a:bodyPr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1"/>
            <c:showVal val="1"/>
            <c:showCatName val="1"/>
            <c:showLeaderLines val="1"/>
          </c:dLbls>
          <c:cat>
            <c:strRef>
              <c:f>'стуктура расходов'!$B$21:$B$27</c:f>
              <c:strCache>
                <c:ptCount val="7"/>
                <c:pt idx="0">
                  <c:v>страховые пенсии</c:v>
                </c:pt>
                <c:pt idx="1">
                  <c:v>государственные пенсии</c:v>
                </c:pt>
                <c:pt idx="2">
                  <c:v>доплаты к пенсии</c:v>
                </c:pt>
                <c:pt idx="3">
                  <c:v>материнский капитал</c:v>
                </c:pt>
                <c:pt idx="4">
                  <c:v>пенсионные накопления</c:v>
                </c:pt>
                <c:pt idx="5">
                  <c:v>социальные выплаты</c:v>
                </c:pt>
                <c:pt idx="6">
                  <c:v>исполнение функций ПФР</c:v>
                </c:pt>
              </c:strCache>
            </c:strRef>
          </c:cat>
          <c:val>
            <c:numRef>
              <c:f>'стуктура расходов'!$C$21:$C$27</c:f>
              <c:numCache>
                <c:formatCode>0.0%</c:formatCode>
                <c:ptCount val="7"/>
                <c:pt idx="0">
                  <c:v>0.76700000000000124</c:v>
                </c:pt>
                <c:pt idx="1">
                  <c:v>5.3000000000000012E-2</c:v>
                </c:pt>
                <c:pt idx="2" formatCode="0%">
                  <c:v>4.0000000000000022E-2</c:v>
                </c:pt>
                <c:pt idx="3">
                  <c:v>3.6999999999999998E-2</c:v>
                </c:pt>
                <c:pt idx="4">
                  <c:v>3.1000000000000048E-2</c:v>
                </c:pt>
                <c:pt idx="5">
                  <c:v>5.9000000000000101E-2</c:v>
                </c:pt>
                <c:pt idx="6">
                  <c:v>1.2999999999999998E-2</c:v>
                </c:pt>
              </c:numCache>
            </c:numRef>
          </c:val>
        </c:ser>
      </c:pie3DChart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Яркая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E8925-AC44-4141-A994-2D981B91F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1981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Муравлева</dc:creator>
  <cp:keywords/>
  <dc:description/>
  <cp:lastModifiedBy>localuser</cp:lastModifiedBy>
  <cp:revision>7</cp:revision>
  <dcterms:created xsi:type="dcterms:W3CDTF">2018-07-23T05:20:00Z</dcterms:created>
  <dcterms:modified xsi:type="dcterms:W3CDTF">2018-07-23T09:34:00Z</dcterms:modified>
</cp:coreProperties>
</file>