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F3" w:rsidRPr="000D37D0" w:rsidRDefault="00BB37F3" w:rsidP="00BB37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Кириллова Ольга Святославовна,</w:t>
      </w:r>
    </w:p>
    <w:p w:rsidR="00BB37F3" w:rsidRPr="000D37D0" w:rsidRDefault="00BB37F3" w:rsidP="00BB37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экономических наук, профессор,</w:t>
      </w:r>
    </w:p>
    <w:p w:rsidR="00BB37F3" w:rsidRPr="000D37D0" w:rsidRDefault="00BB37F3" w:rsidP="00BB37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зав. кафедрой налогов и налогообложения</w:t>
      </w:r>
    </w:p>
    <w:p w:rsidR="00BB37F3" w:rsidRPr="000D37D0" w:rsidRDefault="00BB37F3" w:rsidP="00BB37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Саратовского социально-экономического</w:t>
      </w:r>
    </w:p>
    <w:p w:rsidR="00BB37F3" w:rsidRPr="000D37D0" w:rsidRDefault="00BB37F3" w:rsidP="00BB37F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института (филиала) РЭУ им. Г.В. Плеханова</w:t>
      </w:r>
    </w:p>
    <w:p w:rsidR="00BB37F3" w:rsidRPr="000D37D0" w:rsidRDefault="00BB37F3" w:rsidP="00BB37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C03A5" w:rsidRPr="000D37D0" w:rsidRDefault="00BB37F3" w:rsidP="00BB37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ВЛИЯНИЕ КУРСА РУБЛЯ НА УКРЕПЛЕНИЕ</w:t>
      </w:r>
      <w:r w:rsidRPr="000D37D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  <w:t>БЮДЖЕТНЫХ ДОХОДОВ</w:t>
      </w:r>
    </w:p>
    <w:p w:rsidR="00BB37F3" w:rsidRPr="000D37D0" w:rsidRDefault="00BB37F3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1EBE" w:rsidRPr="000D37D0" w:rsidRDefault="00131EBE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Исторически курс валюты любой страны определялся объ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мом золотого запаса этой страны, поэтому стоимость валют разных стран можно было легко сравнить. С отказом от золотого стандарта процедура сравнения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стала значительно сложнее.</w:t>
      </w:r>
    </w:p>
    <w:p w:rsidR="00131EBE" w:rsidRPr="000D37D0" w:rsidRDefault="00131EBE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Курс рубля по отношению к другим валютам устанавливается Банком России. Приказ ЦБ России об официальных курсах иностранных валют по отношению к рублю издается ежедневно по рабочим дням. Этот приказ вступает в силу на следующий день и действу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до вступления в силу очередного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нового приказа ЦБ об официальных курсах иностранных валют.</w:t>
      </w:r>
    </w:p>
    <w:p w:rsidR="00131EBE" w:rsidRPr="000D37D0" w:rsidRDefault="00131EBE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Валютный курс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реальный инструмент экономики. Курс учитывает спрос и предложение, ведь деньги – это тоже товар. Раньше многие экономисты говорили, что наша валюта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недооценена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доллар на самом деле должен стоить 15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20 руб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A50F6" w:rsidRPr="000D37D0" w:rsidRDefault="00DD2979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прогнозам Сбербанка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средний курса доллара на 2018 год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62,8 руб.; на 2019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-й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66,5 руб.; на 2020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-й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67 руб. </w:t>
      </w:r>
    </w:p>
    <w:p w:rsidR="00DD2979" w:rsidRPr="000D37D0" w:rsidRDefault="00DD2979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 эксперты, и представители власт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называют одни и те же причины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волатильности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нестабильность на рынках развивающихся экономик (Турция, ЮАР, Аргентина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 другие страны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санкционные</w:t>
      </w:r>
      <w:proofErr w:type="spell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ожидания, оборачивающиеся оттоком капитала из России. А отток капитала предопределяет повышенную потребность в бюджетных средствах на внутреннем рынке страны.</w:t>
      </w:r>
    </w:p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 экономической точки зрения потребности в девальвации национальной валюты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у России сейчас нет: у нас нет значительного оттока капитала, положительный баланс текущего счета, у нас нет больших задолженностей, бюджет сбалансирован, нет иных «слабых макроэкономических мест». Дело в том, что курс любой валюты для таких стран, как Россия, имеет очень сильную политическую составляющую, то есть напрямую зависит от внутренней финансовой политики. И если в 2002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2008 годах в России проводилась политика крепкого рубля, до 2014 года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медленного ослабления, то сейчас началась политика плавающего курса. Точнее, речь о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малопредсказуемом</w:t>
      </w:r>
      <w:proofErr w:type="spell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изменении курса рубля с трендом на ослабление. Для бюджета слабый рубль выгоден, для экспортеров тоже, Центробанк нейтрален. Вот и вопрос: кто заинтересован в крепком рубле? </w:t>
      </w:r>
      <w:r w:rsidR="00F6209F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Кто выигрывает или проигрывает от колебания курса рубля?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население. Однако это не сильный игрок</w:t>
      </w:r>
      <w:r w:rsidR="00F6209F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финансовом рынке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31EBE" w:rsidRPr="000D37D0" w:rsidRDefault="00131EBE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Низкая стоимость национальной валюты выгодна производителям ряда от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ечественных предметов экспорта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случае, если цена нашего товара в иностранной валюте ограничена его конкурентоспособностью на рынке.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вот если цена на какие-либо товары и услуги имеет иностранную составляющую, то их стоимость при росте курса рубля также возрастает. И в основном в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выше курс доллара, тем жизнь дороже. В этом смысле наша страна уникальна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падении цен на нефть у нас дорожа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ет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бензин, и все прочие товары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 хотя и добывается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перерабатывается нефть у нас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России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А вот с падением цен на нефть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7DAC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обвала внутренних цен на товары у нас не происходит.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 Японии, Корее, США и Канаде вс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дешевеет вслед за нефтью, а у нас нет. </w:t>
      </w:r>
    </w:p>
    <w:p w:rsidR="006F0670" w:rsidRPr="000D37D0" w:rsidRDefault="006F0670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 этих условиях ослабление курса рубля при сохранении общего уровня внутренних цен в национальной валюте способствует номинальному росту бюджетных доходов.</w:t>
      </w:r>
    </w:p>
    <w:p w:rsidR="00385AFD" w:rsidRPr="000D37D0" w:rsidRDefault="00385AFD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Курс рубля невозможно предугадать, так как в последнее время он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зависит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том числе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непрогнозируемых факторов: введения антироссийских санкций и рисков появления новых, а также от связанных с этим настроений инвесторов. </w:t>
      </w:r>
    </w:p>
    <w:p w:rsidR="00385AFD" w:rsidRPr="000D37D0" w:rsidRDefault="00385AFD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Если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санкционный</w:t>
      </w:r>
      <w:proofErr w:type="spell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 останется примерно тем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же, что и сейчас, а цена на нефть составит те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60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долл., то,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 прогнозу экономистов, рост экономики в этом случае составит 1,9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 в 2018 году (против 2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 в предыдущем прогнозе, который просчитывался еще до повышения НДС и пенсионного возраста), в 2019 году он замедлится до 1,4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%. Ускорение инфляции до 5,2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 в результате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повышения НДС и более жесткая кредитная политика будут способствовать замедлению потребительского и инвестиционного спроса в 2019 году до 2,6 и 2,7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 соответственно (против 3,8 и 3,3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% соответственно в 2018 году).</w:t>
      </w:r>
    </w:p>
    <w:p w:rsidR="00385AFD" w:rsidRPr="000D37D0" w:rsidRDefault="00385AFD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Несмотря на отсутствие прямых связей бюджетов региона, в том числе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Саратовской области,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курс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рубля по отношению к ведущим мировым валютам, </w:t>
      </w:r>
      <w:r w:rsidR="00DD2979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изменение курса влечет за собой изменение структуры расходов бюджета.</w:t>
      </w:r>
      <w:r w:rsidR="00C125DA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Главный фактор, связывающий курс рубля и бюджетную наполняемость,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3E84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C125DA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это наличие в ценах товаров, работ и услуг составляющей, ориентированной на курс рубля. Для региона такое влияние явно проявляется на росте транспортных издержек.</w:t>
      </w:r>
    </w:p>
    <w:p w:rsidR="006F0670" w:rsidRPr="000D37D0" w:rsidRDefault="00DD2979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По мнению некоторых экспертов, ослабление рубля не является существенной проблемой для финансовых властей, поскольку несет для них и свои плюсы: разрыв между валютной и рублевой стоимостью услуг, работ и товаров. Так, к примеру, Минэкономразвития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верит в сценарий серьезного ослабления рубля, по мнению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инфина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курс рубля достаточно недооценен. </w:t>
      </w:r>
    </w:p>
    <w:p w:rsidR="00195724" w:rsidRPr="000D37D0" w:rsidRDefault="00DD2979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падение курса рубля, повышение цен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товары и услуги, рост инфляции, нерациональные методы воздействия ЦБ на экономику привод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к еще большему спаду экономики, чем зарубежные санкции. Хотя они, в свою очередь, ограничивают российскую экономику в зарубежных инновациях и технологиях, но и есть плюсы санкций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отечественные производители налаживают и улучшают производство продукции, увеличивают производственные мощности. Они дали «толчок» к тому, чтобы развивались российск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отрасли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промышленности, так и други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сектор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ов экономики.</w:t>
      </w:r>
    </w:p>
    <w:p w:rsidR="00195724" w:rsidRPr="000D37D0" w:rsidRDefault="00195724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Регулятором данных процессов выступает Банк России, который целенаправленно не отпускает отечественную валюту в «свободное плавание».</w:t>
      </w:r>
    </w:p>
    <w:p w:rsidR="00195724" w:rsidRPr="000D37D0" w:rsidRDefault="00195724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Минфин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России заложил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направления бюджетной, налоговой и таможенно-тарифной политики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2019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2021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годы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расходы на покупку валюты в размере 8,518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трлн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.,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в 2,2 раза больше, чем на реализацию нового майского указа 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резидента В.В.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Путина, предполагающего ускорение экономики, борьбу с бедностью и повышение качества жизни (3,9 трлн руб</w:t>
      </w:r>
      <w:r w:rsidR="0038764B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Покупать Минфин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России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планирует доллары, евро и фунты стерлингов.</w:t>
      </w:r>
    </w:p>
    <w:p w:rsidR="00195724" w:rsidRPr="000D37D0" w:rsidRDefault="00195724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Скупка валюты станет второй крупнейшей статей расходов бюджета, превысив траты на оборону (2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трлн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), на полицию (2,8 трлн руб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) и уступая лишь ассигнованиям на социальную политику (4,6 трлн руб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). В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прошлом году на эти цели ушло 900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млрд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текущем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запланировано 2,74 трлн руб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в следующем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3,42 трлн руб. При неизменном курсе суммарно за 2019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–20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21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годы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Минфин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сможет купить еще около 130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млрд долл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дополнение к 10,6 млрд за прошлый год и 28,3 млрд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долл.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 приобретенных за январь-май текущего года.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план Минфина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России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ближайшие три года подразумевает изъятие из оборота около 2/3 чистого притока валюты по счету текущих операций. Это, по предположениям Минфина, «снизит чувствительность курсовых колебаний к динамике цен на нефть»: валюта уходит с рынка в резервы, ее доступность для бизнеса и населения падает, а курс доллара не снижается даже в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условиях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взлетевших до трехлетних рекордов цен на нефть.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 общем-то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называется «бюджетное правило»: при цене нефти, превышающей цифру, заложенную в годовой федеральный бюджет, происходит автоматическая скупка валюты для пополнения фондов и золотовалютных резервов. Увеличение объ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мов скупки долларов и евро означает, что Минфин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России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будет в ближайшие годы занижать среднегодовую цену бюджетного барреля – с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тем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чтобы больше валюты ушло на эту операцию. Также можно сделать и другой вывод: Минфин рассчитывает, что нефть в ближайшие годы будет показывать поступательный рост.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Конечно, увеличение валютных резервов – это плюс для российской </w:t>
      </w:r>
      <w:bookmarkStart w:id="0" w:name="_GoBack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финансовой системы,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чем они выше, тем лучше ман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вренность Центробанка и тем стабильнее курс рубля. Однако с экономической точки зрения такая бюджетная политика почти наверняка означает снижение финансирования социальных программ и стагнацию доходов граждан. Это будет особенно остро ощущаться, если на этом фоне будут продолжать расти налоги и тарифы.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Курс рубля будет продолжать оставаться вс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большей мере функцией налоговой политики страны и уровня денежной ликвидности, которые при таком сценарии будут весьма ж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сткими и ограниченными, нежели вследствие влияния цен на нефть, как это было раньше. Таким образом, прогнозы курса рубля станут более неопредел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нными и широкодиапазонными. 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Россия пытается избавиться от «нефтяной зависимости» уже не первый год, однако на данный момент удалось лишь сократить зависимость курса рубля от нефтяных котировок.</w:t>
      </w:r>
      <w:r w:rsidR="00493A47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Конечно, наша национальная валюта теперь гораздо сильнее зависит от притока и оттока средств нерезидентов, но падение цен на сырье продолжает оказывать негативный эффект на валюту, хоть и не такой ярко выраженный как раньше.</w:t>
      </w:r>
    </w:p>
    <w:p w:rsidR="008B0D38" w:rsidRPr="000D37D0" w:rsidRDefault="008B0D38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главное, чтобы была ясность в вопрос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ах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вложения валюты в резерв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ы и направлениях их последующего использования.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Было бы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достаточно 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оправданно</w:t>
      </w:r>
      <w:proofErr w:type="gramEnd"/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применить механизм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диверсифи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кации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(вложения в различные сектор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сферы деятельности)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экономик</w:t>
      </w:r>
      <w:r w:rsidR="003A50F6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на волне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контрсанкций</w:t>
      </w:r>
      <w:proofErr w:type="spell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 разговоров ходило о росте сельскохозяйственной отрасли до масштабов нефтяной, в случае выполнения данного сценария страна станет гораздо меньше зависеть от внешних факторов.</w:t>
      </w:r>
    </w:p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 итоге, в 2020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2021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годах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Минфин Р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оссии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ожидает снижение доли доходов федерального бюджета к ВВП за счет сокращения нефтегазовых доходов. Оно обусловлено возвратом цен на нефть к структурно сбалансированно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му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уровню, при котором стоимость нефти марки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U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rals</w:t>
      </w:r>
      <w:proofErr w:type="spellEnd"/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2021 году составляет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57,9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долл. 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за баррель. При этом курс рубля к доллару США в 2019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2021 годах будет оставаться стабильным в реальном выражении.</w:t>
      </w:r>
    </w:p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Дорожающая нефть дала возможность правительству пересмотреть бюджет на 2018 год в лучшую сторону. Из-за выросших цен на «черное золото» впервые за последние семь лет казна получит профицит в 0,5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%. Впрочем, как признались чиновники, осенью параметры документа будут снова скорректированы. Дело в том, что нынешние правки основаны еще на мартовском </w:t>
      </w:r>
      <w:proofErr w:type="spell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макропрогнозе</w:t>
      </w:r>
      <w:proofErr w:type="spell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Минэкономразвития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за это время США и ЕС в очередной раз расширили антироссийские санкции. Поэтому обновленная версия бюджета может пойти в разрез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поставленными президентом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В.В.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Путиным перед правительством целями.</w:t>
      </w:r>
    </w:p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Следовательно, пока нет социальных потрясений и волнений, вызванных скачками курса, рубль может ослабляться. Стоит задать себе </w:t>
      </w:r>
      <w:proofErr w:type="gramStart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</w:t>
      </w:r>
      <w:proofErr w:type="gramEnd"/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: при каком курсе люди начнут явно выражать сво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недовольство? Вот ниже этого уровня рубль и не упадет. Например, это могут быть 80, 90 или 100 рублей за доллар.</w:t>
      </w:r>
    </w:p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У власти есть понимание и полномочия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сделать так, чтобы рубль стабилизировался. Вопрос лишь в том, на каком уровне эти меры будут приняты.</w:t>
      </w:r>
    </w:p>
    <w:p w:rsidR="00B10F22" w:rsidRPr="000D37D0" w:rsidRDefault="00F6209F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B10F22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ейчас Минфин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России </w:t>
      </w:r>
      <w:r w:rsidR="00B10F22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готовится внести законопроект об отмене репатриации валютной выручки, а это может стать дополнительным </w:t>
      </w:r>
      <w:r w:rsidR="00B10F22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фактором ослабления рубля. Дело в том, что государству выгоден слабый рубль: это позволяет собирать больше налогов, больше </w:t>
      </w:r>
      <w:r w:rsidR="00A35DA1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дохода </w:t>
      </w:r>
      <w:r w:rsidR="00B10F22" w:rsidRPr="000D37D0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получить в бюджет.</w:t>
      </w:r>
    </w:p>
    <w:p w:rsidR="00A35DA1" w:rsidRPr="000D37D0" w:rsidRDefault="00A35DA1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bookmarkEnd w:id="0"/>
    <w:p w:rsidR="00B10F22" w:rsidRPr="000D37D0" w:rsidRDefault="00B10F22" w:rsidP="00BB37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B10F22" w:rsidRPr="000D37D0" w:rsidSect="00DC0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0078"/>
    <w:rsid w:val="000D37D0"/>
    <w:rsid w:val="00131EBE"/>
    <w:rsid w:val="00195724"/>
    <w:rsid w:val="001F6CB3"/>
    <w:rsid w:val="002A20BA"/>
    <w:rsid w:val="00385AFD"/>
    <w:rsid w:val="0038764B"/>
    <w:rsid w:val="003A50F6"/>
    <w:rsid w:val="00493A47"/>
    <w:rsid w:val="00633867"/>
    <w:rsid w:val="006F0670"/>
    <w:rsid w:val="008B0D38"/>
    <w:rsid w:val="00957065"/>
    <w:rsid w:val="00A35DA1"/>
    <w:rsid w:val="00AE1969"/>
    <w:rsid w:val="00B10F22"/>
    <w:rsid w:val="00BB37F3"/>
    <w:rsid w:val="00C125DA"/>
    <w:rsid w:val="00C51C3F"/>
    <w:rsid w:val="00C77DAC"/>
    <w:rsid w:val="00D07732"/>
    <w:rsid w:val="00D90078"/>
    <w:rsid w:val="00DC03A5"/>
    <w:rsid w:val="00DD2979"/>
    <w:rsid w:val="00F6209F"/>
    <w:rsid w:val="00F8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tline">
    <w:name w:val="cutline"/>
    <w:basedOn w:val="a0"/>
    <w:rsid w:val="00195724"/>
  </w:style>
  <w:style w:type="character" w:styleId="a4">
    <w:name w:val="Strong"/>
    <w:basedOn w:val="a0"/>
    <w:uiPriority w:val="22"/>
    <w:qFormat/>
    <w:rsid w:val="00B10F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7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4294847799</TotalTime>
  <Pages>5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</dc:creator>
  <cp:lastModifiedBy>Потапова Анна Юрьевна</cp:lastModifiedBy>
  <cp:revision>5</cp:revision>
  <cp:lastPrinted>2018-09-17T12:10:00Z</cp:lastPrinted>
  <dcterms:created xsi:type="dcterms:W3CDTF">2018-09-18T11:32:00Z</dcterms:created>
  <dcterms:modified xsi:type="dcterms:W3CDTF">2018-09-18T06:16:00Z</dcterms:modified>
</cp:coreProperties>
</file>