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Приложение к приказу министерств</w:t>
      </w:r>
      <w:r>
        <w:rPr>
          <w:sz w:val="24"/>
          <w:szCs w:val="24"/>
        </w:rPr>
        <w:t xml:space="preserve">а финансов Саратовской области </w:t>
      </w:r>
      <w:r>
        <w:rPr>
          <w:sz w:val="24"/>
          <w:szCs w:val="24"/>
        </w:rPr>
        <w:t xml:space="preserve">от</w:t>
      </w:r>
      <w:r>
        <w:rPr>
          <w:sz w:val="24"/>
          <w:szCs w:val="24"/>
        </w:rPr>
        <w:t xml:space="preserve"> 25.02.2022</w:t>
      </w:r>
      <w:r>
        <w:rPr>
          <w:sz w:val="24"/>
          <w:szCs w:val="24"/>
        </w:rPr>
        <w:t xml:space="preserve"> № </w:t>
      </w:r>
      <w:r>
        <w:rPr>
          <w:sz w:val="24"/>
          <w:szCs w:val="24"/>
        </w:rPr>
        <w:t xml:space="preserve">74</w:t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«Приложение</w:t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УТВЕРЖДЕН</w:t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приказом министерства финансов</w:t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Саратовской области</w:t>
      </w:r>
      <w:r/>
    </w:p>
    <w:p>
      <w:pPr>
        <w:pStyle w:val="625"/>
        <w:ind w:left="9072"/>
        <w:spacing w:lineRule="auto" w:line="228"/>
        <w:rPr>
          <w:sz w:val="24"/>
          <w:szCs w:val="24"/>
        </w:rPr>
      </w:pPr>
      <w:r>
        <w:rPr>
          <w:sz w:val="24"/>
          <w:szCs w:val="24"/>
        </w:rPr>
        <w:t xml:space="preserve">от 16 декабря 2021 года № 460</w:t>
      </w:r>
      <w:r>
        <w:rPr>
          <w:sz w:val="24"/>
          <w:szCs w:val="24"/>
        </w:rPr>
      </w:r>
      <w:r/>
    </w:p>
    <w:p>
      <w:pPr>
        <w:pStyle w:val="630"/>
        <w:jc w:val="center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</w:r>
      <w:r/>
    </w:p>
    <w:p>
      <w:pPr>
        <w:pStyle w:val="629"/>
        <w:jc w:val="center"/>
        <w:spacing w:lineRule="auto" w:line="233"/>
        <w:rPr>
          <w:rFonts w:ascii="Times New Roman" w:hAnsi="Times New Roman"/>
          <w:b/>
          <w:sz w:val="28"/>
          <w:szCs w:val="28"/>
        </w:rPr>
      </w:pPr>
      <w:r/>
      <w:bookmarkStart w:id="0" w:name="Par32"/>
      <w:r/>
      <w:bookmarkEnd w:id="0"/>
      <w:r>
        <w:rPr>
          <w:rFonts w:ascii="Times New Roman" w:hAnsi="Times New Roman"/>
          <w:b/>
          <w:sz w:val="28"/>
          <w:szCs w:val="28"/>
        </w:rPr>
        <w:t xml:space="preserve">План проведения министерством финансов Саратовской области плановой проверки подве</w:t>
      </w:r>
      <w:r>
        <w:rPr>
          <w:rFonts w:ascii="Times New Roman" w:hAnsi="Times New Roman"/>
          <w:b/>
          <w:sz w:val="28"/>
          <w:szCs w:val="28"/>
        </w:rPr>
        <w:t xml:space="preserve">домст</w:t>
      </w:r>
      <w:r>
        <w:rPr>
          <w:rFonts w:ascii="Times New Roman" w:hAnsi="Times New Roman"/>
          <w:b/>
          <w:sz w:val="28"/>
          <w:szCs w:val="28"/>
        </w:rPr>
        <w:t xml:space="preserve">венн</w:t>
      </w:r>
      <w:r>
        <w:rPr>
          <w:rFonts w:ascii="Times New Roman" w:hAnsi="Times New Roman"/>
          <w:b/>
          <w:sz w:val="28"/>
          <w:szCs w:val="28"/>
        </w:rPr>
        <w:t xml:space="preserve">ых</w:t>
      </w:r>
      <w:r>
        <w:rPr>
          <w:rFonts w:ascii="Times New Roman" w:hAnsi="Times New Roman"/>
          <w:b/>
          <w:sz w:val="28"/>
          <w:szCs w:val="28"/>
        </w:rPr>
        <w:t xml:space="preserve"> организаци</w:t>
      </w:r>
      <w:r>
        <w:rPr>
          <w:rFonts w:ascii="Times New Roman" w:hAnsi="Times New Roman"/>
          <w:b/>
          <w:sz w:val="28"/>
          <w:szCs w:val="28"/>
        </w:rPr>
        <w:t xml:space="preserve">й</w:t>
      </w:r>
      <w: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за соблюдением трудового законодательства и иных нормативных правовых актов, содержащ</w:t>
      </w:r>
      <w:r>
        <w:rPr>
          <w:rFonts w:ascii="Times New Roman" w:hAnsi="Times New Roman"/>
          <w:b/>
          <w:sz w:val="28"/>
          <w:szCs w:val="28"/>
        </w:rPr>
        <w:t xml:space="preserve">их нормы трудового права, на 202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629"/>
        <w:jc w:val="center"/>
        <w:spacing w:lineRule="auto" w:line="23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tbl>
      <w:tblPr>
        <w:tblW w:w="15134" w:type="dxa"/>
        <w:tblInd w:w="0" w:type="dxa"/>
        <w:tblBorders>
          <w:left w:val="single" w:color="000000" w:sz="4" w:space="0"/>
          <w:top w:val="single" w:color="000000" w:sz="4" w:space="0"/>
          <w:right w:val="single" w:color="000000" w:sz="4" w:space="0"/>
          <w:bottom w:val="single" w:color="000000" w:sz="4" w:space="0"/>
          <w:insideV w:val="single" w:color="000000" w:sz="4" w:space="0"/>
          <w:insideH w:val="single" w:color="000000" w:sz="4" w:space="0"/>
        </w:tblBorders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22"/>
        <w:gridCol w:w="2233"/>
        <w:gridCol w:w="2073"/>
        <w:gridCol w:w="2233"/>
        <w:gridCol w:w="2587"/>
        <w:gridCol w:w="1417"/>
        <w:gridCol w:w="1497"/>
        <w:gridCol w:w="1964"/>
        <w:gridCol w:w="508"/>
      </w:tblGrid>
      <w:tr>
        <w:trPr/>
        <w:tc>
          <w:tcPr>
            <w:tcW w:w="622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п/п</w:t>
            </w:r>
            <w:r/>
          </w:p>
        </w:tc>
        <w:tc>
          <w:tcPr>
            <w:tcW w:w="2233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подведомственной организации</w:t>
            </w:r>
            <w:r/>
          </w:p>
        </w:tc>
        <w:tc>
          <w:tcPr>
            <w:tcW w:w="2073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Место нахождения подведомственной организации</w:t>
            </w:r>
            <w:r/>
          </w:p>
        </w:tc>
        <w:tc>
          <w:tcPr>
            <w:tcW w:w="2233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Место фактического осуществления деятельности подведомственной организации</w:t>
            </w:r>
            <w:r/>
          </w:p>
        </w:tc>
        <w:tc>
          <w:tcPr>
            <w:tcW w:w="2587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Идентификационный номер налогоплательщика</w:t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Срок окончания последней проверки</w:t>
            </w:r>
            <w:r>
              <w:rPr>
                <w:rStyle w:val="640"/>
                <w:rFonts w:ascii="Times New Roman" w:hAnsi="Times New Roman"/>
                <w:b/>
                <w:sz w:val="24"/>
                <w:szCs w:val="24"/>
              </w:rPr>
              <w:footnoteReference w:id="2"/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начала проведения проверки (д.м.г.)</w:t>
            </w:r>
            <w:r/>
          </w:p>
        </w:tc>
        <w:tc>
          <w:tcPr>
            <w:tcBorders>
              <w:right w:val="single" w:color="000000" w:sz="4" w:space="0"/>
            </w:tcBorders>
            <w:tcW w:w="1964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Форма проведения проверки (выездная, документарная)</w:t>
            </w:r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08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/>
          </w:p>
        </w:tc>
      </w:tr>
      <w:tr>
        <w:trPr/>
        <w:tc>
          <w:tcPr>
            <w:tcW w:w="622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/>
          </w:p>
        </w:tc>
        <w:tc>
          <w:tcPr>
            <w:tcW w:w="2233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Государственное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казенное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учреждение Саратовской области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Центр бухгалтерского учета, отчетности и финансов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</w:t>
            </w:r>
            <w:r/>
          </w:p>
        </w:tc>
        <w:tc>
          <w:tcPr>
            <w:tcW w:w="2073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Саратов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233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Саратов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2587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6450112192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417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497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21.11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.2022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right w:val="single" w:color="000000" w:sz="4" w:space="0"/>
            </w:tcBorders>
            <w:tcW w:w="1964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выездная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Borders>
              <w:left w:val="singl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08" w:type="dxa"/>
            <w:vAlign w:val="top"/>
            <w:textDirection w:val="lrTb"/>
            <w:noWrap w:val="false"/>
          </w:tcPr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jc w:val="center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  <w:p>
            <w:pPr>
              <w:pStyle w:val="629"/>
              <w:spacing w:lineRule="auto" w:line="2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».</w:t>
            </w: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</w:tr>
    </w:tbl>
    <w:p>
      <w:pPr>
        <w:pStyle w:val="629"/>
        <w:spacing w:lineRule="auto" w:line="233"/>
        <w:tabs>
          <w:tab w:val="center" w:pos="7285" w:leader="none"/>
          <w:tab w:val="right" w:pos="1457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 xml:space="preserve">       </w:t>
        <w:tab/>
      </w:r>
      <w:r>
        <w:rPr>
          <w:rFonts w:ascii="Times New Roman" w:hAnsi="Times New Roman"/>
          <w:b/>
          <w:sz w:val="28"/>
          <w:szCs w:val="28"/>
        </w:rPr>
      </w:r>
      <w:r/>
    </w:p>
    <w:sectPr>
      <w:headerReference w:type="default" r:id="rId8"/>
      <w:footnotePr/>
      <w:endnotePr/>
      <w:type w:val="nextPage"/>
      <w:pgSz w:w="16838" w:h="11906" w:orient="landscape"/>
      <w:pgMar w:top="1701" w:right="1134" w:bottom="851" w:left="1134" w:header="397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  <w:footnote w:id="2">
    <w:p>
      <w:pPr>
        <w:pStyle w:val="638"/>
      </w:pPr>
      <w:r>
        <w:rPr>
          <w:rStyle w:val="640"/>
        </w:rPr>
        <w:footnoteRef/>
      </w:r>
      <w:r>
        <w:t xml:space="preserve"> Заполняется в случае проведения предыдущей проверки.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3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  <w:p>
    <w:pPr>
      <w:pStyle w:val="6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8"/>
    <w:next w:val="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8"/>
    <w:next w:val="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8"/>
    <w:next w:val="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8"/>
    <w:next w:val="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8"/>
    <w:next w:val="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8"/>
    <w:next w:val="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8"/>
    <w:next w:val="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8"/>
    <w:next w:val="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8"/>
    <w:next w:val="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8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8"/>
    <w:next w:val="8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8"/>
    <w:next w:val="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8"/>
    <w:next w:val="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8"/>
    <w:next w:val="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8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8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8"/>
    <w:next w:val="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2">
    <w:name w:val="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53">
    <w:name w:val="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54">
    <w:name w:val="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55">
    <w:name w:val="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56">
    <w:name w:val="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57">
    <w:name w:val="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58">
    <w:name w:val="Bordered &amp; Lined - Accent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159">
    <w:name w:val="Bordered &amp; Lined - Accent 1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160">
    <w:name w:val="Bordered &amp; Lined - Accent 2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161">
    <w:name w:val="Bordered &amp; Lined - Accent 3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162">
    <w:name w:val="Bordered &amp; Lined - Accent 4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163">
    <w:name w:val="Bordered &amp; Lined - Accent 5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164">
    <w:name w:val="Bordered &amp; Lined - Accent 6"/>
    <w:basedOn w:val="3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165">
    <w:name w:val="Bordered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8"/>
    <w:next w:val="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8"/>
    <w:next w:val="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8"/>
    <w:next w:val="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8"/>
    <w:next w:val="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8"/>
    <w:next w:val="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8"/>
    <w:next w:val="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8"/>
    <w:next w:val="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8"/>
    <w:next w:val="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8"/>
    <w:next w:val="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8"/>
    <w:next w:val="8"/>
    <w:uiPriority w:val="99"/>
    <w:unhideWhenUsed/>
    <w:pPr>
      <w:spacing w:after="0" w:afterAutospacing="0"/>
    </w:pPr>
  </w:style>
  <w:style w:type="paragraph" w:styleId="625">
    <w:name w:val="Обычный"/>
    <w:next w:val="625"/>
    <w:link w:val="625"/>
    <w:rPr>
      <w:lang w:val="ru-RU" w:bidi="ar-SA" w:eastAsia="ru-RU"/>
    </w:rPr>
  </w:style>
  <w:style w:type="character" w:styleId="626">
    <w:name w:val="Основной шрифт абзаца"/>
    <w:next w:val="626"/>
    <w:link w:val="625"/>
    <w:semiHidden/>
  </w:style>
  <w:style w:type="table" w:styleId="627">
    <w:name w:val="Обычная таблица"/>
    <w:next w:val="627"/>
    <w:link w:val="625"/>
    <w:semiHidden/>
    <w:tblPr/>
  </w:style>
  <w:style w:type="numbering" w:styleId="628">
    <w:name w:val="Нет списка"/>
    <w:next w:val="628"/>
    <w:link w:val="625"/>
    <w:semiHidden/>
  </w:style>
  <w:style w:type="paragraph" w:styleId="629">
    <w:name w:val="ConsPlusNormal"/>
    <w:next w:val="629"/>
    <w:link w:val="625"/>
    <w:rPr>
      <w:rFonts w:ascii="Arial" w:hAnsi="Arial"/>
      <w:lang w:val="ru-RU" w:bidi="ar-SA" w:eastAsia="ru-RU"/>
    </w:rPr>
  </w:style>
  <w:style w:type="paragraph" w:styleId="630">
    <w:name w:val="ConsPlusTitle"/>
    <w:next w:val="630"/>
    <w:link w:val="625"/>
    <w:rPr>
      <w:rFonts w:ascii="Arial" w:hAnsi="Arial"/>
      <w:b/>
      <w:bCs/>
      <w:lang w:val="ru-RU" w:bidi="ar-SA" w:eastAsia="ru-RU"/>
    </w:rPr>
  </w:style>
  <w:style w:type="paragraph" w:styleId="631">
    <w:name w:val="ConsPlusCell"/>
    <w:next w:val="631"/>
    <w:link w:val="625"/>
    <w:rPr>
      <w:rFonts w:ascii="Arial" w:hAnsi="Arial"/>
      <w:lang w:val="ru-RU" w:bidi="ar-SA" w:eastAsia="ru-RU"/>
    </w:rPr>
    <w:pPr>
      <w:widowControl w:val="off"/>
    </w:pPr>
  </w:style>
  <w:style w:type="paragraph" w:styleId="632">
    <w:name w:val="Обычный (веб)"/>
    <w:basedOn w:val="625"/>
    <w:next w:val="632"/>
    <w:link w:val="625"/>
    <w:rPr>
      <w:sz w:val="24"/>
      <w:szCs w:val="24"/>
    </w:rPr>
    <w:pPr>
      <w:spacing w:after="100" w:afterAutospacing="1" w:before="100" w:beforeAutospacing="1"/>
    </w:pPr>
  </w:style>
  <w:style w:type="paragraph" w:styleId="633">
    <w:name w:val="Верхний колонтитул"/>
    <w:basedOn w:val="625"/>
    <w:next w:val="633"/>
    <w:link w:val="634"/>
    <w:pPr>
      <w:tabs>
        <w:tab w:val="center" w:pos="4677" w:leader="none"/>
        <w:tab w:val="right" w:pos="9355" w:leader="none"/>
      </w:tabs>
    </w:pPr>
  </w:style>
  <w:style w:type="character" w:styleId="634">
    <w:name w:val="Верхний колонтитул Знак"/>
    <w:basedOn w:val="626"/>
    <w:next w:val="634"/>
    <w:link w:val="633"/>
  </w:style>
  <w:style w:type="paragraph" w:styleId="635">
    <w:name w:val="Нижний колонтитул"/>
    <w:basedOn w:val="625"/>
    <w:next w:val="635"/>
    <w:link w:val="636"/>
    <w:pPr>
      <w:tabs>
        <w:tab w:val="center" w:pos="4677" w:leader="none"/>
        <w:tab w:val="right" w:pos="9355" w:leader="none"/>
      </w:tabs>
    </w:pPr>
  </w:style>
  <w:style w:type="character" w:styleId="636">
    <w:name w:val="Нижний колонтитул Знак"/>
    <w:basedOn w:val="626"/>
    <w:next w:val="636"/>
    <w:link w:val="635"/>
  </w:style>
  <w:style w:type="table" w:styleId="637">
    <w:name w:val="Сетка таблицы"/>
    <w:basedOn w:val="627"/>
    <w:next w:val="637"/>
    <w:link w:val="625"/>
    <w:tblPr/>
  </w:style>
  <w:style w:type="paragraph" w:styleId="638">
    <w:name w:val="Текст сноски"/>
    <w:basedOn w:val="625"/>
    <w:next w:val="638"/>
    <w:link w:val="639"/>
  </w:style>
  <w:style w:type="character" w:styleId="639">
    <w:name w:val="Текст сноски Знак"/>
    <w:basedOn w:val="626"/>
    <w:next w:val="639"/>
    <w:link w:val="638"/>
  </w:style>
  <w:style w:type="character" w:styleId="640">
    <w:name w:val="Знак сноски"/>
    <w:next w:val="640"/>
    <w:link w:val="625"/>
    <w:rPr>
      <w:vertAlign w:val="superscript"/>
    </w:rPr>
  </w:style>
  <w:style w:type="character" w:styleId="1109" w:default="1">
    <w:name w:val="Default Paragraph Font"/>
    <w:uiPriority w:val="1"/>
    <w:semiHidden/>
    <w:unhideWhenUsed/>
  </w:style>
  <w:style w:type="numbering" w:styleId="1110" w:default="1">
    <w:name w:val="No List"/>
    <w:uiPriority w:val="99"/>
    <w:semiHidden/>
    <w:unhideWhenUsed/>
  </w:style>
  <w:style w:type="paragraph" w:styleId="1111" w:default="1">
    <w:name w:val="Normal"/>
    <w:qFormat/>
  </w:style>
  <w:style w:type="table" w:styleId="111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2022-02-25T13:38:37Z</dcterms:modified>
</cp:coreProperties>
</file>