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B6C" w:rsidRPr="00811D18" w:rsidRDefault="008B7B6C" w:rsidP="008B7B6C">
      <w:pPr>
        <w:jc w:val="center"/>
        <w:rPr>
          <w:b/>
          <w:szCs w:val="28"/>
        </w:rPr>
      </w:pPr>
      <w:r w:rsidRPr="00811D18">
        <w:rPr>
          <w:b/>
          <w:szCs w:val="28"/>
        </w:rPr>
        <w:t xml:space="preserve">  Пояснительная записка</w:t>
      </w:r>
    </w:p>
    <w:p w:rsidR="008B7B6C" w:rsidRPr="00811D18" w:rsidRDefault="008B7B6C" w:rsidP="008B7B6C">
      <w:pPr>
        <w:jc w:val="center"/>
        <w:rPr>
          <w:b/>
          <w:szCs w:val="28"/>
        </w:rPr>
      </w:pPr>
      <w:r w:rsidRPr="00811D18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811D18">
        <w:rPr>
          <w:b/>
          <w:szCs w:val="28"/>
        </w:rPr>
        <w:t>в</w:t>
      </w:r>
      <w:proofErr w:type="gramEnd"/>
    </w:p>
    <w:p w:rsidR="008B7B6C" w:rsidRPr="00811D18" w:rsidRDefault="008B7B6C" w:rsidP="008B7B6C">
      <w:pPr>
        <w:jc w:val="center"/>
        <w:rPr>
          <w:b/>
          <w:szCs w:val="28"/>
        </w:rPr>
      </w:pPr>
      <w:r w:rsidRPr="00811D18">
        <w:rPr>
          <w:b/>
          <w:szCs w:val="28"/>
        </w:rPr>
        <w:t>Закон Саратовской области «Об областном бюджете на 2022 год и на плановый период 2023 и 2024 годов»</w:t>
      </w:r>
    </w:p>
    <w:p w:rsidR="008B7B6C" w:rsidRPr="00811D18" w:rsidRDefault="008B7B6C" w:rsidP="008B7B6C">
      <w:pPr>
        <w:ind w:firstLine="709"/>
        <w:jc w:val="both"/>
        <w:rPr>
          <w:szCs w:val="28"/>
        </w:rPr>
      </w:pPr>
    </w:p>
    <w:p w:rsidR="008B7B6C" w:rsidRPr="00811D18" w:rsidRDefault="008B7B6C" w:rsidP="008B7B6C">
      <w:pPr>
        <w:ind w:firstLine="709"/>
        <w:jc w:val="center"/>
        <w:rPr>
          <w:b/>
          <w:szCs w:val="28"/>
          <w:u w:val="single"/>
        </w:rPr>
      </w:pPr>
      <w:r w:rsidRPr="00811D18">
        <w:rPr>
          <w:b/>
          <w:szCs w:val="28"/>
          <w:u w:val="single"/>
        </w:rPr>
        <w:t>2022 год</w:t>
      </w:r>
    </w:p>
    <w:p w:rsidR="008B7B6C" w:rsidRPr="00811D18" w:rsidRDefault="008B7B6C" w:rsidP="008B7B6C">
      <w:pPr>
        <w:ind w:firstLine="709"/>
        <w:jc w:val="center"/>
        <w:rPr>
          <w:b/>
          <w:szCs w:val="28"/>
          <w:u w:val="single"/>
        </w:rPr>
      </w:pPr>
    </w:p>
    <w:p w:rsidR="008B7B6C" w:rsidRPr="00811D18" w:rsidRDefault="008B7B6C" w:rsidP="008B7B6C">
      <w:pPr>
        <w:pStyle w:val="ac"/>
        <w:ind w:left="0" w:right="-2" w:firstLine="709"/>
        <w:rPr>
          <w:bCs/>
          <w:sz w:val="27"/>
          <w:szCs w:val="27"/>
        </w:rPr>
      </w:pPr>
      <w:r w:rsidRPr="00811D18">
        <w:rPr>
          <w:szCs w:val="28"/>
        </w:rPr>
        <w:t xml:space="preserve">Доходы  областного бюджета на 2022 год возрастут в целом на 1763,4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 в связи с отражением целевых федеральных средств на: 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- модернизацию школьных систем образования – 961,1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- дорожную деятельность в отношении автомобильных дорог общего пользования – 809,0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- создание и организацию работы единой службы оперативной помощи гражданам по номеру «122» – 10,5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рублей,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а также уменьшением субвенции на выплату единовременного пособия при устройстве детей, лишенных родительского попечения, в семью в связи с передачей полномочий Пенсионному фонду Российской Федерации – на 17,2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рублей.</w:t>
      </w:r>
    </w:p>
    <w:p w:rsidR="008B7B6C" w:rsidRPr="00811D18" w:rsidRDefault="008B7B6C" w:rsidP="008B7B6C">
      <w:pPr>
        <w:spacing w:line="228" w:lineRule="auto"/>
        <w:ind w:firstLine="709"/>
        <w:jc w:val="both"/>
        <w:rPr>
          <w:szCs w:val="28"/>
        </w:rPr>
      </w:pPr>
      <w:r w:rsidRPr="00811D18">
        <w:rPr>
          <w:szCs w:val="28"/>
        </w:rPr>
        <w:t xml:space="preserve">Расходы областного бюджета увеличиваются в целом на 3486,6 млн. рублей. </w:t>
      </w:r>
    </w:p>
    <w:p w:rsidR="008B7B6C" w:rsidRPr="00811D18" w:rsidRDefault="008B7B6C" w:rsidP="008B7B6C">
      <w:pPr>
        <w:ind w:firstLine="709"/>
        <w:jc w:val="both"/>
        <w:rPr>
          <w:szCs w:val="28"/>
        </w:rPr>
      </w:pPr>
      <w:r w:rsidRPr="00811D18">
        <w:rPr>
          <w:szCs w:val="28"/>
        </w:rPr>
        <w:t>За счет</w:t>
      </w:r>
      <w:r w:rsidRPr="00811D18">
        <w:t xml:space="preserve"> использования </w:t>
      </w:r>
      <w:r w:rsidRPr="00811D18">
        <w:rPr>
          <w:szCs w:val="28"/>
        </w:rPr>
        <w:t>остатков средств</w:t>
      </w:r>
      <w:r w:rsidRPr="00A03F5A">
        <w:rPr>
          <w:szCs w:val="28"/>
        </w:rPr>
        <w:t xml:space="preserve"> </w:t>
      </w:r>
      <w:r w:rsidRPr="00811D18">
        <w:rPr>
          <w:szCs w:val="28"/>
        </w:rPr>
        <w:t xml:space="preserve">на едином счете областного бюджета, образовавшихся на 1 января 2022 года, а также зарезервированных ранее средств на финансовое обеспечение мероприятий национальных проектов и государственных программ предлагается предусмотреть бюджетные ассигнования </w:t>
      </w:r>
      <w:proofErr w:type="gramStart"/>
      <w:r w:rsidRPr="00811D18">
        <w:rPr>
          <w:szCs w:val="28"/>
        </w:rPr>
        <w:t>на</w:t>
      </w:r>
      <w:proofErr w:type="gramEnd"/>
      <w:r w:rsidRPr="00811D18">
        <w:rPr>
          <w:szCs w:val="28"/>
        </w:rPr>
        <w:t>:</w:t>
      </w:r>
    </w:p>
    <w:p w:rsidR="008B7B6C" w:rsidRPr="00811D18" w:rsidRDefault="008B7B6C" w:rsidP="008B7B6C">
      <w:pPr>
        <w:pStyle w:val="ac"/>
        <w:ind w:left="0" w:firstLine="709"/>
        <w:rPr>
          <w:bCs/>
          <w:szCs w:val="28"/>
        </w:rPr>
      </w:pPr>
      <w:r w:rsidRPr="00811D18">
        <w:rPr>
          <w:szCs w:val="28"/>
        </w:rPr>
        <w:t xml:space="preserve">обеспечение жилыми помещениями детей-сирот – 1000,0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>
        <w:rPr>
          <w:bCs/>
          <w:szCs w:val="28"/>
        </w:rPr>
        <w:t>иные межбюджетные трансферты муниципальным образованиям области на социально значимые расходы</w:t>
      </w:r>
      <w:r w:rsidRPr="00811D18">
        <w:rPr>
          <w:szCs w:val="28"/>
        </w:rPr>
        <w:t xml:space="preserve">– </w:t>
      </w:r>
      <w:r>
        <w:rPr>
          <w:szCs w:val="28"/>
        </w:rPr>
        <w:t>587,1</w:t>
      </w:r>
      <w:r w:rsidRPr="00811D18">
        <w:rPr>
          <w:szCs w:val="28"/>
        </w:rPr>
        <w:t xml:space="preserve">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приобретение систем непрерывного мониторинга глюкозы и расходных материалов к ним – 30,0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социальные выплаты на обустройство предоставленного жилого помещения лицам из числа детей-сирот и детей, оставшихся без попечения родителей, – 30,0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размещение социально значимой информации и поддержку средств массовой информации – 26,1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работы по </w:t>
      </w:r>
      <w:proofErr w:type="spellStart"/>
      <w:r>
        <w:rPr>
          <w:szCs w:val="28"/>
        </w:rPr>
        <w:t>лесо</w:t>
      </w:r>
      <w:r w:rsidRPr="00811D18">
        <w:rPr>
          <w:szCs w:val="28"/>
        </w:rPr>
        <w:t>во</w:t>
      </w:r>
      <w:r>
        <w:rPr>
          <w:szCs w:val="28"/>
        </w:rPr>
        <w:t>сстановлению</w:t>
      </w:r>
      <w:proofErr w:type="spellEnd"/>
      <w:r w:rsidRPr="00811D18">
        <w:rPr>
          <w:szCs w:val="28"/>
        </w:rPr>
        <w:t xml:space="preserve"> – 22,5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выплаты многодетным семьям взамен предоставления земельных участков в собственность – 10,3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погашение кредиторской задолженности и исполнение судебных решений - 8,3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экспертизу проектно-сметной документации по областному клиническому противотуберкулезному диспансеру г. Саратов – 2,6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модернизацию первичного звена здравоохранения – 1,9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рублей.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proofErr w:type="gramStart"/>
      <w:r w:rsidRPr="00811D18">
        <w:rPr>
          <w:szCs w:val="28"/>
        </w:rPr>
        <w:lastRenderedPageBreak/>
        <w:t xml:space="preserve">В связи с принятием Закона Саратовской области от 25 ноября 2021 года № 133-ЗСО «О преобразовании Соколовского, Михайловского, Краснооктябрьского, </w:t>
      </w:r>
      <w:proofErr w:type="spellStart"/>
      <w:r w:rsidRPr="00811D18">
        <w:rPr>
          <w:szCs w:val="28"/>
        </w:rPr>
        <w:t>Вольновского</w:t>
      </w:r>
      <w:proofErr w:type="spellEnd"/>
      <w:r w:rsidRPr="00811D18">
        <w:rPr>
          <w:szCs w:val="28"/>
        </w:rPr>
        <w:t xml:space="preserve">, </w:t>
      </w:r>
      <w:proofErr w:type="spellStart"/>
      <w:r w:rsidRPr="00811D18">
        <w:rPr>
          <w:szCs w:val="28"/>
        </w:rPr>
        <w:t>Дубковского</w:t>
      </w:r>
      <w:proofErr w:type="spellEnd"/>
      <w:r w:rsidRPr="00811D18">
        <w:rPr>
          <w:szCs w:val="28"/>
        </w:rPr>
        <w:t xml:space="preserve">, </w:t>
      </w:r>
      <w:proofErr w:type="spellStart"/>
      <w:r w:rsidRPr="00811D18">
        <w:rPr>
          <w:szCs w:val="28"/>
        </w:rPr>
        <w:t>Расковского</w:t>
      </w:r>
      <w:proofErr w:type="spellEnd"/>
      <w:r w:rsidRPr="00811D18">
        <w:rPr>
          <w:szCs w:val="28"/>
        </w:rPr>
        <w:t xml:space="preserve">, </w:t>
      </w:r>
      <w:proofErr w:type="spellStart"/>
      <w:r w:rsidRPr="00811D18">
        <w:rPr>
          <w:szCs w:val="28"/>
        </w:rPr>
        <w:t>Усть-Курдюмского</w:t>
      </w:r>
      <w:proofErr w:type="spellEnd"/>
      <w:r w:rsidRPr="00811D18">
        <w:rPr>
          <w:szCs w:val="28"/>
        </w:rPr>
        <w:t>, Александровского муниципальных образований Саратовского муниципального района Саратовской области, муниципального образования «Город Саратов» и внесении изменений в некоторые законодательные акты Саратовской области» скорректированы объемы и распределение межбюджетных трансфертов из областного бюджета местным бюджетам.</w:t>
      </w:r>
      <w:proofErr w:type="gramEnd"/>
    </w:p>
    <w:p w:rsidR="008B7B6C" w:rsidRPr="00811D18" w:rsidRDefault="008B7B6C" w:rsidP="008B7B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D18">
        <w:t xml:space="preserve">Ранее зарезервированные средства </w:t>
      </w:r>
      <w:r w:rsidRPr="00811D18">
        <w:rPr>
          <w:szCs w:val="28"/>
        </w:rPr>
        <w:t xml:space="preserve">в объеме 288,0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 распределены на обеспечение соблюдения уровня минимального размера оплаты труда в 2022 году (13890,0 рублей, Федеральный закон от 6 декабря 2021 года № 406-ФЗ «О внесении изменения в статью 1 Федерального закона </w:t>
      </w:r>
      <w:r w:rsidRPr="00811D18">
        <w:rPr>
          <w:szCs w:val="28"/>
        </w:rPr>
        <w:br/>
        <w:t>«О минимальном размере оплаты труда»), в том числе местным бюджетам – в общей сумме 251,5 млн рублей.</w:t>
      </w:r>
    </w:p>
    <w:p w:rsidR="008B7B6C" w:rsidRPr="00811D18" w:rsidRDefault="008B7B6C" w:rsidP="008B7B6C">
      <w:pPr>
        <w:pStyle w:val="ac"/>
        <w:ind w:left="0" w:firstLine="709"/>
      </w:pPr>
      <w:r w:rsidRPr="00811D18">
        <w:rPr>
          <w:szCs w:val="28"/>
        </w:rPr>
        <w:t xml:space="preserve">Кроме того, в 2022 году 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</w:t>
      </w:r>
      <w:r w:rsidRPr="00811D18">
        <w:t>Определены случаи осуществления и перечень средств, подлежащих казначейскому сопровождению</w:t>
      </w:r>
      <w:r>
        <w:t>, случаи увеличения бюджетных ассигнований за счет остатков средств областного бюджета, находящихся по состоянию на 1 января 2022 года на едином счете областного бюджета.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Исходя из фактически сложившегося объема государственного долга области по итогам 2021 года проведена корректировка верхнего предела государственного внутреннего долга области по состоянию на 1 января 2023 </w:t>
      </w:r>
      <w:r w:rsidRPr="00D83ED2">
        <w:rPr>
          <w:szCs w:val="28"/>
        </w:rPr>
        <w:t xml:space="preserve">года, 1 января 2024 года и 1 января 2025 года с уменьшением суммы заимствований по банковским кредитам в 2022-2024 годах на 1453,5 </w:t>
      </w:r>
      <w:proofErr w:type="gramStart"/>
      <w:r w:rsidRPr="00D83ED2">
        <w:rPr>
          <w:szCs w:val="28"/>
        </w:rPr>
        <w:t>млн</w:t>
      </w:r>
      <w:proofErr w:type="gramEnd"/>
      <w:r w:rsidRPr="00D83ED2">
        <w:rPr>
          <w:szCs w:val="28"/>
        </w:rPr>
        <w:t xml:space="preserve"> рублей ежегодно и объема погашения в той же сумме.</w:t>
      </w:r>
    </w:p>
    <w:p w:rsidR="008B7B6C" w:rsidRPr="00811D18" w:rsidRDefault="008B7B6C" w:rsidP="008B7B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D18">
        <w:rPr>
          <w:szCs w:val="28"/>
        </w:rPr>
        <w:t xml:space="preserve">Учтен досрочный возврат местными бюджетами бюджетных кредитов, предоставленных для частичного покрытия дефицитов, в сумме 13,0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рублей.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>Внесены изменения в программу государственных внутренних заимствований области, областную адресную инвестиционную программу,</w:t>
      </w:r>
      <w:r w:rsidRPr="00811D18">
        <w:t xml:space="preserve"> </w:t>
      </w:r>
      <w:r w:rsidRPr="00811D18">
        <w:rPr>
          <w:szCs w:val="28"/>
        </w:rPr>
        <w:t xml:space="preserve">уточнены размеры </w:t>
      </w:r>
      <w:r w:rsidRPr="00811D18">
        <w:rPr>
          <w:spacing w:val="-4"/>
        </w:rPr>
        <w:t>публичных нормативных обязательств,</w:t>
      </w:r>
      <w:r w:rsidRPr="00811D18">
        <w:rPr>
          <w:szCs w:val="28"/>
        </w:rPr>
        <w:t xml:space="preserve"> областного дорожного фонда, межбюджетных трансфертов, предоставляемых из областного бюджета местным бюджетам.</w:t>
      </w:r>
    </w:p>
    <w:p w:rsidR="008B7B6C" w:rsidRPr="00811D18" w:rsidRDefault="008B7B6C" w:rsidP="008B7B6C">
      <w:pPr>
        <w:pStyle w:val="ac"/>
        <w:ind w:left="0" w:right="-2" w:firstLine="709"/>
        <w:rPr>
          <w:szCs w:val="28"/>
        </w:rPr>
      </w:pPr>
      <w:r w:rsidRPr="00811D18">
        <w:rPr>
          <w:szCs w:val="28"/>
        </w:rPr>
        <w:t xml:space="preserve">С учетом указанных изменений доходы областного бюджета на 2022 год составят 128200,8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рублей, расходы 137965,7 млн рублей, дефицит областного бюджета 9764,9 млн рублей.</w:t>
      </w:r>
    </w:p>
    <w:p w:rsidR="008B7B6C" w:rsidRPr="00811D18" w:rsidRDefault="008B7B6C" w:rsidP="008B7B6C">
      <w:pPr>
        <w:pStyle w:val="ac"/>
        <w:ind w:left="0" w:right="-2" w:firstLine="709"/>
        <w:jc w:val="center"/>
        <w:rPr>
          <w:b/>
          <w:szCs w:val="28"/>
          <w:u w:val="single"/>
        </w:rPr>
      </w:pPr>
      <w:r w:rsidRPr="00811D18">
        <w:rPr>
          <w:b/>
          <w:szCs w:val="28"/>
          <w:u w:val="single"/>
        </w:rPr>
        <w:br w:type="page"/>
      </w:r>
    </w:p>
    <w:p w:rsidR="008B7B6C" w:rsidRPr="00811D18" w:rsidRDefault="008B7B6C" w:rsidP="008B7B6C">
      <w:pPr>
        <w:pStyle w:val="ac"/>
        <w:ind w:left="0" w:right="-2" w:firstLine="709"/>
        <w:jc w:val="center"/>
        <w:rPr>
          <w:b/>
          <w:szCs w:val="28"/>
          <w:u w:val="single"/>
        </w:rPr>
      </w:pPr>
      <w:r w:rsidRPr="00811D18">
        <w:rPr>
          <w:b/>
          <w:szCs w:val="28"/>
          <w:u w:val="single"/>
        </w:rPr>
        <w:lastRenderedPageBreak/>
        <w:t>2023-2024 годы</w:t>
      </w:r>
    </w:p>
    <w:p w:rsidR="008B7B6C" w:rsidRPr="00811D18" w:rsidRDefault="008B7B6C" w:rsidP="008B7B6C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В 2023 году за счет средств федерального бюджета, а также зарезервированных ранее ассигнований на финансовое обеспечение мероприятий национальных проектов и государственных программ предусмотрено увеличение бюджетных ассигнований </w:t>
      </w:r>
      <w:proofErr w:type="gramStart"/>
      <w:r w:rsidRPr="00811D18">
        <w:rPr>
          <w:szCs w:val="28"/>
        </w:rPr>
        <w:t>на</w:t>
      </w:r>
      <w:proofErr w:type="gramEnd"/>
      <w:r w:rsidRPr="00811D18">
        <w:rPr>
          <w:szCs w:val="28"/>
        </w:rPr>
        <w:t xml:space="preserve"> 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осуществление дорожной деятельности в отношении автомобильных дорог общего пользования - 809,0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рублей;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реализацию мероприятий по модернизации школьных систем образования – 35,4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рублей.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Кроме того, в 2023 и 2024 годах скорректированы суммы целевых федеральных средств по выплатам единовременных пособий при устройстве детей, лишенных родительского попечения, в семью с уменьшением на 17,9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и 18,6 млн рублей соответственно. Зарезервированные ранее ассигнования направлены на увеличение предоставляемых субвенций местным бюджетам в связи с увеличением минимального размера оплаты труда – ежегодно по 8,6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рублей.  </w:t>
      </w:r>
    </w:p>
    <w:p w:rsidR="008B7B6C" w:rsidRPr="00811D18" w:rsidRDefault="008B7B6C" w:rsidP="008B7B6C">
      <w:pPr>
        <w:pStyle w:val="ac"/>
        <w:ind w:left="0" w:firstLine="709"/>
        <w:rPr>
          <w:szCs w:val="28"/>
        </w:rPr>
      </w:pPr>
      <w:r w:rsidRPr="00811D18">
        <w:rPr>
          <w:szCs w:val="28"/>
        </w:rPr>
        <w:t xml:space="preserve">Доходы областного бюджета на 2023 год составят 128012,4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рублей, расходы 134424,3 млн рублей, дефицит областного бюджета остался без изменений и составит 6411,9 млн рублей. </w:t>
      </w:r>
    </w:p>
    <w:p w:rsidR="008B7B6C" w:rsidRPr="00811D18" w:rsidRDefault="008B7B6C" w:rsidP="008B7B6C">
      <w:pPr>
        <w:pStyle w:val="ac"/>
        <w:ind w:left="0" w:right="-2" w:firstLine="709"/>
        <w:rPr>
          <w:szCs w:val="28"/>
        </w:rPr>
      </w:pPr>
      <w:r w:rsidRPr="00811D18">
        <w:rPr>
          <w:szCs w:val="28"/>
        </w:rPr>
        <w:t xml:space="preserve">Доходы областного бюджета на 2024 год составят 133107,4 </w:t>
      </w:r>
      <w:proofErr w:type="gramStart"/>
      <w:r w:rsidRPr="00811D18">
        <w:rPr>
          <w:szCs w:val="28"/>
        </w:rPr>
        <w:t>млн</w:t>
      </w:r>
      <w:proofErr w:type="gramEnd"/>
      <w:r w:rsidRPr="00811D18">
        <w:rPr>
          <w:szCs w:val="28"/>
        </w:rPr>
        <w:t xml:space="preserve"> рублей, расходы 135519,3 млн рублей, дефицит областного бюджета остался без изменений и составит 2411,9 млн рублей.</w:t>
      </w:r>
    </w:p>
    <w:p w:rsidR="008B7B6C" w:rsidRPr="00811D18" w:rsidRDefault="008B7B6C" w:rsidP="008B7B6C">
      <w:pPr>
        <w:pStyle w:val="ac"/>
        <w:ind w:left="0" w:right="-2" w:firstLine="709"/>
        <w:rPr>
          <w:szCs w:val="28"/>
        </w:rPr>
      </w:pPr>
    </w:p>
    <w:p w:rsidR="008B7B6C" w:rsidRPr="00811D18" w:rsidRDefault="008B7B6C" w:rsidP="008B7B6C">
      <w:pPr>
        <w:ind w:firstLine="709"/>
        <w:jc w:val="both"/>
        <w:rPr>
          <w:spacing w:val="-4"/>
          <w:szCs w:val="28"/>
        </w:rPr>
      </w:pPr>
    </w:p>
    <w:p w:rsidR="008B7B6C" w:rsidRPr="00811D18" w:rsidRDefault="008B7B6C" w:rsidP="008B7B6C">
      <w:pPr>
        <w:contextualSpacing/>
        <w:rPr>
          <w:b/>
        </w:rPr>
      </w:pPr>
      <w:proofErr w:type="gramStart"/>
      <w:r w:rsidRPr="00811D18">
        <w:rPr>
          <w:b/>
        </w:rPr>
        <w:t>Исполняющий</w:t>
      </w:r>
      <w:proofErr w:type="gramEnd"/>
      <w:r w:rsidRPr="00811D18">
        <w:rPr>
          <w:b/>
        </w:rPr>
        <w:t xml:space="preserve"> обязанности министра </w:t>
      </w:r>
      <w:r w:rsidRPr="00811D18">
        <w:rPr>
          <w:b/>
        </w:rPr>
        <w:br/>
        <w:t>финансов Саратовской области</w:t>
      </w:r>
      <w:r w:rsidRPr="00811D18">
        <w:rPr>
          <w:b/>
        </w:rPr>
        <w:tab/>
      </w:r>
      <w:r w:rsidRPr="00811D18">
        <w:rPr>
          <w:b/>
        </w:rPr>
        <w:tab/>
      </w:r>
      <w:r w:rsidRPr="00811D18">
        <w:rPr>
          <w:b/>
        </w:rPr>
        <w:tab/>
      </w:r>
      <w:r w:rsidRPr="00811D18">
        <w:rPr>
          <w:b/>
        </w:rPr>
        <w:tab/>
        <w:t xml:space="preserve">               И.С. Бегинина</w:t>
      </w:r>
    </w:p>
    <w:p w:rsidR="008B7B6C" w:rsidRPr="00D179FC" w:rsidRDefault="008B7B6C" w:rsidP="008B7B6C">
      <w:pPr>
        <w:contextualSpacing/>
        <w:rPr>
          <w:b/>
        </w:rPr>
      </w:pPr>
    </w:p>
    <w:p w:rsidR="008B7B6C" w:rsidRPr="00D179FC" w:rsidRDefault="008B7B6C" w:rsidP="008B7B6C">
      <w:pPr>
        <w:contextualSpacing/>
      </w:pPr>
    </w:p>
    <w:p w:rsidR="0013649C" w:rsidRPr="008B7B6C" w:rsidRDefault="0013649C" w:rsidP="008B7B6C">
      <w:bookmarkStart w:id="0" w:name="_GoBack"/>
      <w:bookmarkEnd w:id="0"/>
    </w:p>
    <w:sectPr w:rsidR="0013649C" w:rsidRPr="008B7B6C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5D" w:rsidRDefault="0019365D" w:rsidP="006B3E6B">
      <w:r>
        <w:separator/>
      </w:r>
    </w:p>
  </w:endnote>
  <w:endnote w:type="continuationSeparator" w:id="0">
    <w:p w:rsidR="0019365D" w:rsidRDefault="0019365D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9D8" w:rsidRPr="009F39D8" w:rsidRDefault="009F39D8">
    <w:pPr>
      <w:pStyle w:val="a8"/>
      <w:jc w:val="right"/>
      <w:rPr>
        <w:sz w:val="18"/>
      </w:rPr>
    </w:pPr>
  </w:p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5D" w:rsidRDefault="0019365D" w:rsidP="006B3E6B">
      <w:r>
        <w:separator/>
      </w:r>
    </w:p>
  </w:footnote>
  <w:footnote w:type="continuationSeparator" w:id="0">
    <w:p w:rsidR="0019365D" w:rsidRDefault="0019365D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3F9"/>
    <w:rsid w:val="00023A15"/>
    <w:rsid w:val="00024834"/>
    <w:rsid w:val="000248BA"/>
    <w:rsid w:val="00024A8B"/>
    <w:rsid w:val="000253B7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00C"/>
    <w:rsid w:val="001A6204"/>
    <w:rsid w:val="001A70B9"/>
    <w:rsid w:val="001A758C"/>
    <w:rsid w:val="001A7B2A"/>
    <w:rsid w:val="001B0F46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0F3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34E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532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17D9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3CFA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709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B60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5A7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02FF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A2A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3335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5A1"/>
    <w:rsid w:val="00486B7C"/>
    <w:rsid w:val="00490CB5"/>
    <w:rsid w:val="00491F1C"/>
    <w:rsid w:val="00492569"/>
    <w:rsid w:val="004925FC"/>
    <w:rsid w:val="00493629"/>
    <w:rsid w:val="00493994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14"/>
    <w:rsid w:val="004C6334"/>
    <w:rsid w:val="004C666A"/>
    <w:rsid w:val="004C6C7B"/>
    <w:rsid w:val="004C716A"/>
    <w:rsid w:val="004C77F3"/>
    <w:rsid w:val="004C7C96"/>
    <w:rsid w:val="004C7D9B"/>
    <w:rsid w:val="004D01ED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509"/>
    <w:rsid w:val="00504BC0"/>
    <w:rsid w:val="00504ECF"/>
    <w:rsid w:val="00505622"/>
    <w:rsid w:val="00506F2E"/>
    <w:rsid w:val="0050711C"/>
    <w:rsid w:val="0051003F"/>
    <w:rsid w:val="00510874"/>
    <w:rsid w:val="00513C14"/>
    <w:rsid w:val="0051412F"/>
    <w:rsid w:val="005148E2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67E2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5035"/>
    <w:rsid w:val="00565587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AF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66CA6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DCD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376A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BD1"/>
    <w:rsid w:val="006C6FB7"/>
    <w:rsid w:val="006D00C1"/>
    <w:rsid w:val="006D0394"/>
    <w:rsid w:val="006D18A0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AFB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598E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583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0A85"/>
    <w:rsid w:val="00821A3C"/>
    <w:rsid w:val="008224BC"/>
    <w:rsid w:val="00822FF1"/>
    <w:rsid w:val="00824683"/>
    <w:rsid w:val="00824DD5"/>
    <w:rsid w:val="00824E70"/>
    <w:rsid w:val="008260C2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D61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B7B6C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14CC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44DD"/>
    <w:rsid w:val="00A3567E"/>
    <w:rsid w:val="00A36A8C"/>
    <w:rsid w:val="00A36EC6"/>
    <w:rsid w:val="00A37ED9"/>
    <w:rsid w:val="00A37FC1"/>
    <w:rsid w:val="00A4055F"/>
    <w:rsid w:val="00A40A8C"/>
    <w:rsid w:val="00A40BBA"/>
    <w:rsid w:val="00A441F8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2F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32A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36DF3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2962"/>
    <w:rsid w:val="00B53251"/>
    <w:rsid w:val="00B5557B"/>
    <w:rsid w:val="00B56A5E"/>
    <w:rsid w:val="00B575B1"/>
    <w:rsid w:val="00B57D6E"/>
    <w:rsid w:val="00B60DDB"/>
    <w:rsid w:val="00B61A7B"/>
    <w:rsid w:val="00B61B00"/>
    <w:rsid w:val="00B61EA2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4DCE"/>
    <w:rsid w:val="00B87719"/>
    <w:rsid w:val="00B90A17"/>
    <w:rsid w:val="00B90DD1"/>
    <w:rsid w:val="00B916EB"/>
    <w:rsid w:val="00B92188"/>
    <w:rsid w:val="00B924D3"/>
    <w:rsid w:val="00B925F3"/>
    <w:rsid w:val="00B928CA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3FA7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5EDA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1F89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286D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0EF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3F85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BD9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6B14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B58"/>
    <w:rsid w:val="00FA4FCB"/>
    <w:rsid w:val="00FA5017"/>
    <w:rsid w:val="00FA5084"/>
    <w:rsid w:val="00FA6134"/>
    <w:rsid w:val="00FA750E"/>
    <w:rsid w:val="00FA7747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3B4A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B8B42-9D62-460B-9BFC-95F221C0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3</Pages>
  <Words>739</Words>
  <Characters>5134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43</cp:revision>
  <cp:lastPrinted>2021-10-18T10:10:00Z</cp:lastPrinted>
  <dcterms:created xsi:type="dcterms:W3CDTF">2021-09-17T07:14:00Z</dcterms:created>
  <dcterms:modified xsi:type="dcterms:W3CDTF">2022-01-17T14:25:00Z</dcterms:modified>
</cp:coreProperties>
</file>